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BEF3" w14:textId="77777777" w:rsidR="009B6EEC" w:rsidRDefault="00000000">
      <w:pPr>
        <w:pStyle w:val="aa"/>
        <w:spacing w:after="240" w:line="360" w:lineRule="auto"/>
        <w:jc w:val="center"/>
        <w:rPr>
          <w:lang w:eastAsia="zh-CN"/>
        </w:rPr>
      </w:pPr>
      <w:r>
        <w:rPr>
          <w:rFonts w:ascii="Times New Roman" w:eastAsia="黑体" w:hAnsi="Times New Roman"/>
          <w:b/>
          <w:color w:val="000000"/>
          <w:sz w:val="36"/>
          <w:lang w:eastAsia="zh-CN"/>
        </w:rPr>
        <w:t>Design and Verification of a Configurable Frequency-Domain Dispersion Compensation Coefficient LUT</w:t>
      </w:r>
      <w:r>
        <w:rPr>
          <w:rFonts w:ascii="Times New Roman" w:eastAsia="黑体" w:hAnsi="Times New Roman"/>
          <w:b/>
          <w:color w:val="000000"/>
          <w:sz w:val="36"/>
          <w:lang w:eastAsia="zh-CN"/>
        </w:rPr>
      </w:r>
      <w:r>
        <w:rPr>
          <w:rFonts w:ascii="Times New Roman" w:eastAsia="黑体" w:hAnsi="Times New Roman"/>
          <w:b/>
          <w:color w:val="000000"/>
          <w:sz w:val="36"/>
          <w:lang w:eastAsia="zh-CN"/>
        </w:rPr>
      </w:r>
    </w:p>
    <w:p w14:paraId="2E0B4E82" w14:textId="77777777" w:rsidR="009B6EEC" w:rsidRDefault="00000000">
      <w:pPr>
        <w:spacing w:after="0" w:line="360" w:lineRule="auto"/>
        <w:ind w:firstLineChars="200" w:firstLine="482"/>
        <w:jc w:val="both"/>
        <w:rPr>
          <w:lang w:eastAsia="zh-CN"/>
        </w:rPr>
      </w:pPr>
      <w:r>
        <w:rPr>
          <w:rFonts w:ascii="Times New Roman" w:eastAsia="黑体" w:hAnsi="Times New Roman"/>
          <w:b/>
          <w:color w:val="000000"/>
          <w:sz w:val="24"/>
        </w:rPr>
        <w:t>Abstract  This project targets an FPGA frequency-domain signal processing chain and completes a configurable dispersion compensation coefficient generation and Look-Up Table (LUT) module. First, based on the frequency bins of the finite-field FNT, the frequency-domain response H[k] corresponding to a discrete dispersion model is computed; its multiplicative inverse under modulus Q=12289 is then derived to generate the compensation coefficients C[k]=H[k]⁻¹ mod Q, and the quantized coefficients are written into an on-FPGA register array. The RTL design supports three transform sizes—16, 64, and 256 points—and supports synchronous coefficient write, per-frequency-bin read, and bypass control. A Python automation script generates test data from aaa.png, drives Icarus Verilog for RTL simulation, and verifies results point by point against a reference model. Experiments cover 16-, 64-, and 256-point dispersion compensation as well as 16-point bypass mode, validating 352 output samples in total with a maximum error of 0.</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02CF8C33" w14:textId="77777777" w:rsidR="009B6EEC" w:rsidRDefault="00000000">
      <w:pPr>
        <w:spacing w:after="0" w:line="360" w:lineRule="auto"/>
        <w:ind w:firstLineChars="200" w:firstLine="482"/>
        <w:jc w:val="both"/>
        <w:rPr>
          <w:lang w:eastAsia="zh-CN"/>
        </w:rPr>
      </w:pPr>
      <w:proofErr w:type="gramStart"/>
      <w:r>
        <w:rPr>
          <w:rFonts w:ascii="Times New Roman" w:eastAsia="黑体" w:hAnsi="Times New Roman"/>
          <w:b/>
          <w:color w:val="000000"/>
          <w:sz w:val="24"/>
          <w:lang w:eastAsia="zh-CN"/>
        </w:rPr>
        <w:t>Keywords  Frequency-Domain Dispersion Compensation; Finite Field; Fixed-Point LUT; Configurable Interface; FPGA; RTL Verification</w:t>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6F423221" w14:textId="77777777" w:rsidR="009B6EEC"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1 Research Objectives and System Scheme</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5989FF45" w14:textId="55FDE734" w:rsidR="009B6EEC"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objective is to abstract the frequency-dependent complex response in dispersion compensation into a writable, readable, and switchable fixed-point coefficient table, so that the frequency-domain transform core can be reused across different transform sizes and link parameters. The design follows the implementation path of “parameter generation — fixed-point quantization — RTL storage — frequency-domain multiplication — closed-loop verification.”</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49A91EB9" w14:textId="1FEBC33D" w:rsidR="009B6EEC" w:rsidRDefault="00000000" w:rsidP="006B6EA8">
      <w:pPr>
        <w:spacing w:after="0" w:line="360" w:lineRule="auto"/>
        <w:ind w:firstLineChars="200" w:firstLine="480"/>
        <w:jc w:val="center"/>
      </w:pPr>
      <w:r>
        <w:rPr>
          <w:rFonts w:ascii="Times New Roman" w:eastAsia="宋体" w:hAnsi="Times New Roman"/>
          <w:color w:val="000000"/>
          <w:sz w:val="24"/>
          <w:lang w:eastAsia="zh-CN"/>
        </w:rPr>
        <w:t>For each frequency bin k, the dispersion model first produces the raw response H[k], whose finite-field multiplicative inverse is then computed as the compensation coefficient. After the coefficients are written, the frequency-domain sample X[k] and C[k] are multiplied modulo Q at the same index to yield the compensated result Y[k]. The system separates the data path from the configuration path: the data path handles continuous frequency-domain sample computation, while the configuration path handles UART byte parsing, transform-size selection, bypass state, and LUT writes. Figure 1 shows the data path of this frequency-domain dispersion compensation. Figure 1 Frequency-domain dispersion compensation data path</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proofErr w:type="gramEnd"/>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noProof/>
        </w:rPr>
        <w:drawing>
          <wp:inline distT="0" distB="0" distL="0" distR="0" wp14:anchorId="71BC9562" wp14:editId="4C7AD936">
            <wp:extent cx="5646420" cy="1127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tapath.png"/>
                    <pic:cNvPicPr/>
                  </pic:nvPicPr>
                  <pic:blipFill>
                    <a:blip r:embed="rId8"/>
                    <a:stretch>
                      <a:fillRect/>
                    </a:stretch>
                  </pic:blipFill>
                  <pic:spPr>
                    <a:xfrm>
                      <a:off x="0" y="0"/>
                      <a:ext cx="5657040" cy="1129342"/>
                    </a:xfrm>
                    <a:prstGeom prst="rect">
                      <a:avLst/>
                    </a:prstGeom>
                  </pic:spPr>
                </pic:pic>
              </a:graphicData>
            </a:graphic>
          </wp:inline>
        </w:drawing>
      </w:r>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p>
    <w:p w14:paraId="780C7B84" w14:textId="77777777" w:rsidR="009B6EEC"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2 Mathematical Model of Compensation Coefficients</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11EB6EC4" w14:textId="77777777" w:rsidR="009B6EEC"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2.1 Finite-Field Parameters</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100519C4"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design uniformly uses the prime Q=12289 as the finite-field modulus. For N=16, 64, and 256, the corresponding N-th order root of unity is selected, so that the frequency-domain transform, compensation multiplication, and inverse transform are all performed within the same number-theoretic field. The coefficient generation script uses modular exponentiation to compute twiddle factors and outputs 14-bit coefficients as non-negative integers.</w:t>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2EBA2F66" w14:textId="77777777" w:rsidR="009B6EEC"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2.2 Dispersion Response and Compensation Coefficients</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37B92290"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This project adopts a discrete quadratic phase model to describe the dispersion response:</w:t>
      </w:r>
    </w:p>
    <w:p w14:paraId="546FC53A" w14:textId="77777777" w:rsidR="009B6EEC" w:rsidRDefault="00000000">
      <w:pPr>
        <w:spacing w:after="0" w:line="360" w:lineRule="auto"/>
        <w:jc w:val="center"/>
      </w:pPr>
      <w:r>
        <w:rPr>
          <w:rFonts w:ascii="Cambria Math" w:eastAsia="Cambria Math" w:hAnsi="Cambria Math"/>
          <w:i/>
          <w:color w:val="000000"/>
          <w:sz w:val="24"/>
        </w:rPr>
        <w:t>H[k] = ω</w:t>
      </w:r>
      <w:proofErr w:type="gramStart"/>
      <w:r>
        <w:rPr>
          <w:rFonts w:ascii="Cambria Math" w:eastAsia="Cambria Math" w:hAnsi="Cambria Math"/>
          <w:i/>
          <w:color w:val="000000"/>
          <w:sz w:val="24"/>
        </w:rPr>
        <w:t>^(</w:t>
      </w:r>
      <w:proofErr w:type="gramEnd"/>
      <w:r>
        <w:rPr>
          <w:rFonts w:ascii="Cambria Math" w:eastAsia="Cambria Math" w:hAnsi="Cambria Math"/>
          <w:i/>
          <w:color w:val="000000"/>
          <w:sz w:val="24"/>
        </w:rPr>
        <w:t xml:space="preserve">D·k mod </w:t>
      </w:r>
      <w:proofErr w:type="gramStart"/>
      <w:r>
        <w:rPr>
          <w:rFonts w:ascii="Cambria Math" w:eastAsia="Cambria Math" w:hAnsi="Cambria Math"/>
          <w:i/>
          <w:color w:val="000000"/>
          <w:sz w:val="24"/>
        </w:rPr>
        <w:t>N)  (</w:t>
      </w:r>
      <w:proofErr w:type="gramEnd"/>
      <w:r>
        <w:rPr>
          <w:rFonts w:ascii="Cambria Math" w:eastAsia="Cambria Math" w:hAnsi="Cambria Math"/>
          <w:i/>
          <w:color w:val="000000"/>
          <w:sz w:val="24"/>
        </w:rPr>
        <w:t>mod Q)</w:t>
      </w:r>
    </w:p>
    <w:p w14:paraId="5EEE36E2"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where D is the adjustable dispersion parameter and ω is the root of unity for the current N-point transform. The compensation coefficient is defined as:</w:t>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rPr>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73BC5CC2" w14:textId="77777777" w:rsidR="009B6EEC" w:rsidRDefault="00000000">
      <w:pPr>
        <w:spacing w:after="0" w:line="360" w:lineRule="auto"/>
        <w:jc w:val="center"/>
        <w:rPr>
          <w:lang w:eastAsia="zh-CN"/>
        </w:rPr>
      </w:pPr>
      <w:r>
        <w:rPr>
          <w:rFonts w:ascii="Cambria Math" w:eastAsia="Cambria Math" w:hAnsi="Cambria Math"/>
          <w:i/>
          <w:color w:val="000000"/>
          <w:sz w:val="24"/>
          <w:lang w:eastAsia="zh-CN"/>
        </w:rPr>
        <w:t>C[k] = H[k]⁻</w:t>
      </w:r>
      <w:proofErr w:type="gramStart"/>
      <w:r>
        <w:rPr>
          <w:rFonts w:ascii="Cambria Math" w:eastAsia="Cambria Math" w:hAnsi="Cambria Math"/>
          <w:i/>
          <w:color w:val="000000"/>
          <w:sz w:val="24"/>
          <w:lang w:eastAsia="zh-CN"/>
        </w:rPr>
        <w:t>¹  (</w:t>
      </w:r>
      <w:proofErr w:type="gramEnd"/>
      <w:r>
        <w:rPr>
          <w:rFonts w:ascii="Cambria Math" w:eastAsia="Cambria Math" w:hAnsi="Cambria Math"/>
          <w:i/>
          <w:color w:val="000000"/>
          <w:sz w:val="24"/>
          <w:lang w:eastAsia="zh-CN"/>
        </w:rPr>
        <w:t>mod Q)</w:t>
      </w:r>
    </w:p>
    <w:p w14:paraId="1C3F6475"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After frequency-domain multiplication, Y[k]=X[k]·C[k] mod Q. When the input signal contains the dispersion term corresponding to the model, Y[k] recovers the compensated frequency-domain representation.</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p>
    <w:p w14:paraId="46FD9839" w14:textId="77777777" w:rsidR="009B6EEC"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2.3 Fixed-Point Representation</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09C593A2" w14:textId="77777777" w:rsidR="009B6EEC" w:rsidRDefault="00000000">
      <w:pPr>
        <w:spacing w:after="0" w:line="360" w:lineRule="auto"/>
        <w:ind w:firstLineChars="200" w:firstLine="480"/>
        <w:jc w:val="both"/>
      </w:pPr>
      <w:r>
        <w:rPr>
          <w:rFonts w:ascii="Times New Roman" w:eastAsia="宋体" w:hAnsi="Times New Roman"/>
          <w:color w:val="000000"/>
          <w:sz w:val="24"/>
          <w:lang w:eastAsia="zh-CN"/>
        </w:rPr>
        <w:t>Since all values are finite-field integers, the design requires no floating-point multiplier or rounding logic. Each coefficient is stored as a 14-bit unsigned integer in the range 0 to Q−1. The hex files generated by Python write BRAM/register initialization data with one coefficient per line, facilitating RTL simulation and subsequent on-board loading. Key system parameters are summarized in Table 1.</w:t>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p w14:paraId="2C4899CF" w14:textId="7FB95E57" w:rsidR="009B6EEC" w:rsidRDefault="00000000" w:rsidP="006B6EA8">
      <w:pPr>
        <w:jc w:val="center"/>
      </w:pPr>
      <w:r>
        <w:rPr>
          <w:rFonts w:ascii="Times New Roman" w:eastAsia="黑体" w:hAnsi="Times New Roman"/>
          <w:color w:val="000000"/>
          <w:sz w:val="21"/>
        </w:rPr>
        <w:t>Table 1 Key system parameters</w:t>
      </w:r>
      <w:r>
        <w:rPr>
          <w:rFonts w:ascii="Times New Roman" w:eastAsia="黑体" w:hAnsi="Times New Roman"/>
          <w:color w:val="000000"/>
          <w:sz w:val="21"/>
        </w:rPr>
      </w:r>
      <w:r>
        <w:rPr>
          <w:rFonts w:ascii="Times New Roman" w:eastAsia="黑体" w:hAnsi="Times New Roman"/>
          <w:color w:val="000000"/>
          <w:sz w:val="21"/>
        </w:rPr>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268"/>
        <w:gridCol w:w="2551"/>
        <w:gridCol w:w="4252"/>
      </w:tblGrid>
      <w:tr w:rsidR="009B6EEC" w14:paraId="64061FC2" w14:textId="77777777">
        <w:trPr>
          <w:cantSplit/>
          <w:jc w:val="center"/>
        </w:trPr>
        <w:tc>
          <w:tcPr>
            <w:tcW w:w="2268" w:type="dxa"/>
            <w:tcBorders>
              <w:bottom w:val="single" w:sz="4" w:space="0" w:color="000000"/>
            </w:tcBorders>
            <w:vAlign w:val="center"/>
          </w:tcPr>
          <w:p w14:paraId="7841625A" w14:textId="77777777" w:rsidR="009B6EEC" w:rsidRDefault="00000000">
            <w:pPr>
              <w:spacing w:before="40" w:after="40" w:line="240" w:lineRule="auto"/>
              <w:jc w:val="center"/>
            </w:pPr>
            <w:r>
              <w:rPr>
                <w:rFonts w:ascii="Times New Roman" w:eastAsia="黑体" w:hAnsi="Times New Roman"/>
                <w:b/>
                <w:color w:val="000000"/>
                <w:sz w:val="21"/>
              </w:rPr>
              <w:t>Parameter</w:t>
            </w:r>
          </w:p>
        </w:tc>
        <w:tc>
          <w:tcPr>
            <w:tcW w:w="2551" w:type="dxa"/>
            <w:tcBorders>
              <w:bottom w:val="single" w:sz="4" w:space="0" w:color="000000"/>
            </w:tcBorders>
            <w:vAlign w:val="center"/>
          </w:tcPr>
          <w:p w14:paraId="7F6713D2" w14:textId="77777777" w:rsidR="009B6EEC" w:rsidRDefault="00000000">
            <w:pPr>
              <w:spacing w:before="40" w:after="40" w:line="240" w:lineRule="auto"/>
              <w:jc w:val="center"/>
            </w:pPr>
            <w:r>
              <w:rPr>
                <w:rFonts w:ascii="Times New Roman" w:eastAsia="黑体" w:hAnsi="Times New Roman"/>
                <w:b/>
                <w:color w:val="000000"/>
                <w:sz w:val="21"/>
              </w:rPr>
              <w:t>Value / Mode</w:t>
            </w:r>
            <w:r>
              <w:rPr>
                <w:rFonts w:ascii="Times New Roman" w:eastAsia="黑体" w:hAnsi="Times New Roman"/>
                <w:b/>
                <w:color w:val="000000"/>
                <w:sz w:val="21"/>
              </w:rPr>
            </w:r>
            <w:r>
              <w:rPr>
                <w:rFonts w:ascii="Times New Roman" w:eastAsia="黑体" w:hAnsi="Times New Roman"/>
                <w:b/>
                <w:color w:val="000000"/>
                <w:sz w:val="21"/>
              </w:rPr>
            </w:r>
          </w:p>
        </w:tc>
        <w:tc>
          <w:tcPr>
            <w:tcW w:w="4252" w:type="dxa"/>
            <w:tcBorders>
              <w:bottom w:val="single" w:sz="4" w:space="0" w:color="000000"/>
            </w:tcBorders>
            <w:vAlign w:val="center"/>
          </w:tcPr>
          <w:p w14:paraId="30706CAE" w14:textId="77777777" w:rsidR="009B6EEC" w:rsidRDefault="00000000">
            <w:pPr>
              <w:spacing w:before="40" w:after="40" w:line="240" w:lineRule="auto"/>
              <w:jc w:val="center"/>
            </w:pPr>
            <w:r>
              <w:rPr>
                <w:rFonts w:ascii="Times New Roman" w:eastAsia="黑体" w:hAnsi="Times New Roman"/>
                <w:b/>
                <w:color w:val="000000"/>
                <w:sz w:val="21"/>
              </w:rPr>
              <w:t>Function</w:t>
            </w:r>
          </w:p>
        </w:tc>
      </w:tr>
      <w:tr w:rsidR="009B6EEC" w14:paraId="6E17BB8E" w14:textId="77777777">
        <w:trPr>
          <w:cantSplit/>
          <w:jc w:val="center"/>
        </w:trPr>
        <w:tc>
          <w:tcPr>
            <w:tcW w:w="2268" w:type="dxa"/>
            <w:vAlign w:val="center"/>
          </w:tcPr>
          <w:p w14:paraId="59FD396E" w14:textId="77777777" w:rsidR="009B6EEC" w:rsidRDefault="00000000">
            <w:pPr>
              <w:spacing w:before="40" w:after="40" w:line="240" w:lineRule="auto"/>
              <w:jc w:val="center"/>
            </w:pPr>
            <w:r>
              <w:rPr>
                <w:rFonts w:ascii="Times New Roman" w:eastAsia="宋体" w:hAnsi="Times New Roman"/>
                <w:color w:val="000000"/>
                <w:sz w:val="21"/>
              </w:rPr>
              <w:t>Q</w:t>
            </w:r>
          </w:p>
        </w:tc>
        <w:tc>
          <w:tcPr>
            <w:tcW w:w="2551" w:type="dxa"/>
            <w:vAlign w:val="center"/>
          </w:tcPr>
          <w:p w14:paraId="629116A3" w14:textId="77777777" w:rsidR="009B6EEC" w:rsidRDefault="00000000">
            <w:pPr>
              <w:spacing w:before="40" w:after="40" w:line="240" w:lineRule="auto"/>
              <w:jc w:val="center"/>
            </w:pPr>
            <w:r>
              <w:rPr>
                <w:rFonts w:ascii="Times New Roman" w:eastAsia="宋体" w:hAnsi="Times New Roman"/>
                <w:color w:val="000000"/>
                <w:sz w:val="21"/>
              </w:rPr>
              <w:t>12289</w:t>
            </w:r>
          </w:p>
        </w:tc>
        <w:tc>
          <w:tcPr>
            <w:tcW w:w="4252" w:type="dxa"/>
            <w:vAlign w:val="center"/>
          </w:tcPr>
          <w:p w14:paraId="731E57B5" w14:textId="77777777" w:rsidR="009B6EEC" w:rsidRDefault="00000000">
            <w:pPr>
              <w:spacing w:before="40" w:after="40" w:line="240" w:lineRule="auto"/>
              <w:jc w:val="center"/>
            </w:pPr>
            <w:r>
              <w:rPr>
                <w:rFonts w:ascii="Times New Roman" w:eastAsia="宋体" w:hAnsi="Times New Roman"/>
                <w:color w:val="000000"/>
                <w:sz w:val="21"/>
              </w:rPr>
              <w:t>Finite-field modulus</w:t>
            </w:r>
          </w:p>
        </w:tc>
      </w:tr>
      <w:tr w:rsidR="009B6EEC" w14:paraId="05A5F8C4" w14:textId="77777777">
        <w:trPr>
          <w:cantSplit/>
          <w:jc w:val="center"/>
        </w:trPr>
        <w:tc>
          <w:tcPr>
            <w:tcW w:w="2268" w:type="dxa"/>
            <w:vAlign w:val="center"/>
          </w:tcPr>
          <w:p w14:paraId="1F8319B8" w14:textId="77777777" w:rsidR="009B6EEC" w:rsidRDefault="00000000">
            <w:pPr>
              <w:spacing w:before="40" w:after="40" w:line="240" w:lineRule="auto"/>
              <w:jc w:val="center"/>
            </w:pPr>
            <w:r>
              <w:rPr>
                <w:rFonts w:ascii="Times New Roman" w:eastAsia="宋体" w:hAnsi="Times New Roman"/>
                <w:color w:val="000000"/>
                <w:sz w:val="21"/>
              </w:rPr>
              <w:t>N</w:t>
            </w:r>
          </w:p>
        </w:tc>
        <w:tc>
          <w:tcPr>
            <w:tcW w:w="2551" w:type="dxa"/>
            <w:vAlign w:val="center"/>
          </w:tcPr>
          <w:p w14:paraId="037E6750" w14:textId="77777777" w:rsidR="009B6EEC" w:rsidRDefault="00000000">
            <w:pPr>
              <w:spacing w:before="40" w:after="40" w:line="240" w:lineRule="auto"/>
              <w:jc w:val="center"/>
            </w:pPr>
            <w:r>
              <w:rPr>
                <w:rFonts w:ascii="Times New Roman" w:eastAsia="宋体" w:hAnsi="Times New Roman"/>
                <w:color w:val="000000"/>
                <w:sz w:val="21"/>
              </w:rPr>
              <w:t>16 / 64 / 256</w:t>
            </w:r>
          </w:p>
        </w:tc>
        <w:tc>
          <w:tcPr>
            <w:tcW w:w="4252" w:type="dxa"/>
            <w:vAlign w:val="center"/>
          </w:tcPr>
          <w:p w14:paraId="234E15C5" w14:textId="77777777" w:rsidR="009B6EEC" w:rsidRDefault="00000000">
            <w:pPr>
              <w:spacing w:before="40" w:after="40" w:line="240" w:lineRule="auto"/>
              <w:jc w:val="center"/>
            </w:pPr>
            <w:r>
              <w:rPr>
                <w:rFonts w:ascii="Times New Roman" w:eastAsia="宋体" w:hAnsi="Times New Roman"/>
                <w:color w:val="000000"/>
                <w:sz w:val="21"/>
              </w:rPr>
              <w:t>Selectable transform size</w:t>
            </w:r>
          </w:p>
        </w:tc>
      </w:tr>
      <w:tr w:rsidR="009B6EEC" w14:paraId="63EEABF7" w14:textId="77777777">
        <w:trPr>
          <w:cantSplit/>
          <w:jc w:val="center"/>
        </w:trPr>
        <w:tc>
          <w:tcPr>
            <w:tcW w:w="2268" w:type="dxa"/>
            <w:vAlign w:val="center"/>
          </w:tcPr>
          <w:p w14:paraId="4B4534A5" w14:textId="77777777" w:rsidR="009B6EEC" w:rsidRDefault="00000000">
            <w:pPr>
              <w:spacing w:before="40" w:after="40" w:line="240" w:lineRule="auto"/>
              <w:jc w:val="center"/>
            </w:pPr>
            <w:r>
              <w:rPr>
                <w:rFonts w:ascii="Times New Roman" w:eastAsia="宋体" w:hAnsi="Times New Roman"/>
                <w:color w:val="000000"/>
                <w:sz w:val="21"/>
              </w:rPr>
              <w:t>D</w:t>
            </w:r>
          </w:p>
        </w:tc>
        <w:tc>
          <w:tcPr>
            <w:tcW w:w="2551" w:type="dxa"/>
            <w:vAlign w:val="center"/>
          </w:tcPr>
          <w:p w14:paraId="390175AF" w14:textId="77777777" w:rsidR="009B6EEC" w:rsidRDefault="00000000">
            <w:pPr>
              <w:spacing w:before="40" w:after="40" w:line="240" w:lineRule="auto"/>
              <w:jc w:val="center"/>
            </w:pPr>
            <w:r>
              <w:rPr>
                <w:rFonts w:ascii="Times New Roman" w:eastAsia="宋体" w:hAnsi="Times New Roman"/>
                <w:color w:val="000000"/>
                <w:sz w:val="21"/>
              </w:rPr>
              <w:t>3</w:t>
            </w:r>
          </w:p>
        </w:tc>
        <w:tc>
          <w:tcPr>
            <w:tcW w:w="4252" w:type="dxa"/>
            <w:vAlign w:val="center"/>
          </w:tcPr>
          <w:p w14:paraId="080C88F4" w14:textId="77777777" w:rsidR="009B6EEC" w:rsidRDefault="00000000">
            <w:pPr>
              <w:spacing w:before="40" w:after="40" w:line="240" w:lineRule="auto"/>
              <w:jc w:val="center"/>
            </w:pPr>
            <w:r>
              <w:rPr>
                <w:rFonts w:ascii="Times New Roman" w:eastAsia="宋体" w:hAnsi="Times New Roman"/>
                <w:color w:val="000000"/>
                <w:sz w:val="21"/>
              </w:rPr>
              <w:t>Discrete dispersion parameter</w:t>
            </w:r>
          </w:p>
        </w:tc>
      </w:tr>
      <w:tr w:rsidR="009B6EEC" w14:paraId="12ED3675" w14:textId="77777777">
        <w:trPr>
          <w:cantSplit/>
          <w:jc w:val="center"/>
        </w:trPr>
        <w:tc>
          <w:tcPr>
            <w:tcW w:w="2268" w:type="dxa"/>
            <w:vAlign w:val="center"/>
          </w:tcPr>
          <w:p w14:paraId="56480CD4" w14:textId="77777777" w:rsidR="009B6EEC" w:rsidRDefault="00000000">
            <w:pPr>
              <w:spacing w:before="40" w:after="40" w:line="240" w:lineRule="auto"/>
              <w:jc w:val="center"/>
            </w:pPr>
            <w:r>
              <w:rPr>
                <w:rFonts w:ascii="Times New Roman" w:eastAsia="宋体" w:hAnsi="Times New Roman"/>
                <w:color w:val="000000"/>
                <w:sz w:val="21"/>
              </w:rPr>
              <w:t>Coefficient bit width</w:t>
            </w:r>
          </w:p>
        </w:tc>
        <w:tc>
          <w:tcPr>
            <w:tcW w:w="2551" w:type="dxa"/>
            <w:vAlign w:val="center"/>
          </w:tcPr>
          <w:p w14:paraId="252102A6" w14:textId="77777777" w:rsidR="009B6EEC" w:rsidRDefault="00000000">
            <w:pPr>
              <w:spacing w:before="40" w:after="40" w:line="240" w:lineRule="auto"/>
              <w:jc w:val="center"/>
            </w:pPr>
            <w:r>
              <w:rPr>
                <w:rFonts w:ascii="Times New Roman" w:eastAsia="宋体" w:hAnsi="Times New Roman"/>
                <w:color w:val="000000"/>
                <w:sz w:val="21"/>
              </w:rPr>
              <w:t>14 bit</w:t>
            </w:r>
          </w:p>
        </w:tc>
        <w:tc>
          <w:tcPr>
            <w:tcW w:w="4252" w:type="dxa"/>
            <w:vAlign w:val="center"/>
          </w:tcPr>
          <w:p w14:paraId="7E6F67C7" w14:textId="77777777" w:rsidR="009B6EEC" w:rsidRDefault="00000000">
            <w:pPr>
              <w:spacing w:before="40" w:after="40" w:line="240" w:lineRule="auto"/>
              <w:jc w:val="center"/>
            </w:pPr>
            <w:r>
              <w:rPr>
                <w:rFonts w:ascii="Times New Roman" w:eastAsia="宋体" w:hAnsi="Times New Roman"/>
                <w:color w:val="000000"/>
                <w:sz w:val="21"/>
              </w:rPr>
              <w:t>Fixed-point finite-field representation</w:t>
            </w:r>
          </w:p>
        </w:tc>
      </w:tr>
      <w:tr w:rsidR="009B6EEC" w14:paraId="735ED7E5" w14:textId="77777777">
        <w:trPr>
          <w:cantSplit/>
          <w:jc w:val="center"/>
        </w:trPr>
        <w:tc>
          <w:tcPr>
            <w:tcW w:w="2268" w:type="dxa"/>
            <w:vAlign w:val="center"/>
          </w:tcPr>
          <w:p w14:paraId="314ECF0B" w14:textId="77777777" w:rsidR="009B6EEC" w:rsidRDefault="00000000">
            <w:pPr>
              <w:spacing w:before="40" w:after="40" w:line="240" w:lineRule="auto"/>
              <w:jc w:val="center"/>
            </w:pPr>
            <w:r>
              <w:rPr>
                <w:rFonts w:ascii="Times New Roman" w:eastAsia="宋体" w:hAnsi="Times New Roman"/>
                <w:color w:val="000000"/>
                <w:sz w:val="21"/>
              </w:rPr>
              <w:t>Configuration interface</w:t>
            </w:r>
          </w:p>
        </w:tc>
        <w:tc>
          <w:tcPr>
            <w:tcW w:w="2551" w:type="dxa"/>
            <w:vAlign w:val="center"/>
          </w:tcPr>
          <w:p w14:paraId="376996BD" w14:textId="77777777" w:rsidR="009B6EEC" w:rsidRDefault="00000000">
            <w:pPr>
              <w:spacing w:before="40" w:after="40" w:line="240" w:lineRule="auto"/>
              <w:jc w:val="center"/>
            </w:pPr>
            <w:r>
              <w:rPr>
                <w:rFonts w:ascii="Times New Roman" w:eastAsia="宋体" w:hAnsi="Times New Roman"/>
                <w:color w:val="000000"/>
                <w:sz w:val="21"/>
              </w:rPr>
              <w:t>UART byte stream</w:t>
            </w:r>
            <w:r>
              <w:rPr>
                <w:rFonts w:ascii="Times New Roman" w:eastAsia="宋体" w:hAnsi="Times New Roman"/>
                <w:color w:val="000000"/>
                <w:sz w:val="21"/>
              </w:rPr>
            </w:r>
          </w:p>
        </w:tc>
        <w:tc>
          <w:tcPr>
            <w:tcW w:w="4252" w:type="dxa"/>
            <w:vAlign w:val="center"/>
          </w:tcPr>
          <w:p w14:paraId="68C89DE9" w14:textId="77777777" w:rsidR="009B6EEC" w:rsidRDefault="00000000">
            <w:pPr>
              <w:spacing w:before="40" w:after="40" w:line="240" w:lineRule="auto"/>
              <w:jc w:val="center"/>
              <w:rPr>
                <w:lang w:eastAsia="zh-CN"/>
              </w:rPr>
            </w:pPr>
            <w:r>
              <w:rPr>
                <w:rFonts w:ascii="Times New Roman" w:eastAsia="宋体" w:hAnsi="Times New Roman"/>
                <w:color w:val="000000"/>
                <w:sz w:val="21"/>
                <w:lang w:eastAsia="zh-CN"/>
              </w:rPr>
              <w:t>Coefficient, size, and bypass control</w:t>
            </w:r>
          </w:p>
        </w:tc>
      </w:tr>
    </w:tbl>
    <w:p w14:paraId="188D6DBF" w14:textId="77777777" w:rsidR="009B6EEC" w:rsidRDefault="00000000">
      <w:pPr>
        <w:pStyle w:val="1"/>
        <w:spacing w:before="240" w:after="120" w:line="360" w:lineRule="auto"/>
        <w:jc w:val="center"/>
      </w:pPr>
      <w:r>
        <w:rPr>
          <w:rFonts w:ascii="Times New Roman" w:eastAsia="黑体" w:hAnsi="Times New Roman"/>
          <w:color w:val="000000"/>
          <w:sz w:val="32"/>
        </w:rPr>
        <w:t>3 RTL Module Design</w:t>
      </w:r>
      <w:r>
        <w:rPr>
          <w:rFonts w:ascii="Times New Roman" w:eastAsia="黑体" w:hAnsi="Times New Roman"/>
          <w:color w:val="000000"/>
          <w:sz w:val="32"/>
        </w:rPr>
      </w:r>
    </w:p>
    <w:p w14:paraId="04B7EE1D" w14:textId="77777777" w:rsidR="009B6EEC" w:rsidRDefault="00000000">
      <w:pPr>
        <w:pStyle w:val="21"/>
        <w:spacing w:before="120" w:after="60" w:line="360" w:lineRule="auto"/>
      </w:pPr>
      <w:r>
        <w:rPr>
          <w:rFonts w:ascii="Times New Roman" w:eastAsia="黑体" w:hAnsi="Times New Roman"/>
          <w:color w:val="000000"/>
          <w:sz w:val="28"/>
        </w:rPr>
        <w:t>3.1 dispersion_lut256.v: Configurable Coefficient Storage Bank</w:t>
      </w:r>
      <w:r>
        <w:rPr>
          <w:rFonts w:ascii="Times New Roman" w:eastAsia="黑体" w:hAnsi="Times New Roman"/>
          <w:color w:val="000000"/>
          <w:sz w:val="28"/>
        </w:rPr>
      </w:r>
    </w:p>
    <w:p w14:paraId="1F368B14"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rPr>
        <w:t>dispersion_lut256.v implements a 256-entry coefficient register array. On reset, all coefficients are initialized to 1; when cfg_we is asserted, cfg_data is written at the index cfg_addr. point_sel determines the currently active transform size, and output positions outside the active range are zeroed, so that the same storage bank can serve 16-, 64-, and 256-point modes.</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0A824F1E" w14:textId="77777777" w:rsidR="009B6EEC" w:rsidRDefault="00000000">
      <w:pPr>
        <w:spacing w:after="0" w:line="240" w:lineRule="auto"/>
        <w:ind w:left="425"/>
      </w:pPr>
      <w:r>
        <w:rPr>
          <w:rFonts w:ascii="Consolas" w:eastAsia="宋体" w:hAnsi="Consolas"/>
          <w:color w:val="000000"/>
          <w:sz w:val="21"/>
        </w:rPr>
        <w:t xml:space="preserve">always </w:t>
      </w:r>
      <w:proofErr w:type="gramStart"/>
      <w:r>
        <w:rPr>
          <w:rFonts w:ascii="Consolas" w:eastAsia="宋体" w:hAnsi="Consolas"/>
          <w:color w:val="000000"/>
          <w:sz w:val="21"/>
        </w:rPr>
        <w:t>@(</w:t>
      </w:r>
      <w:proofErr w:type="gramEnd"/>
      <w:r>
        <w:rPr>
          <w:rFonts w:ascii="Consolas" w:eastAsia="宋体" w:hAnsi="Consolas"/>
          <w:color w:val="000000"/>
          <w:sz w:val="21"/>
        </w:rPr>
        <w:t>posedge clk) begin</w:t>
      </w:r>
    </w:p>
    <w:p w14:paraId="4421E500" w14:textId="77777777" w:rsidR="009B6EEC" w:rsidRDefault="00000000">
      <w:pPr>
        <w:spacing w:after="0" w:line="240" w:lineRule="auto"/>
        <w:ind w:left="425"/>
      </w:pPr>
      <w:r>
        <w:rPr>
          <w:rFonts w:ascii="Consolas" w:eastAsia="宋体" w:hAnsi="Consolas"/>
          <w:color w:val="000000"/>
          <w:sz w:val="21"/>
        </w:rPr>
        <w:t xml:space="preserve">    if (rst) coeff[i] &lt;= 1;</w:t>
      </w:r>
    </w:p>
    <w:p w14:paraId="635B0631" w14:textId="77777777" w:rsidR="009B6EEC" w:rsidRDefault="00000000">
      <w:pPr>
        <w:spacing w:after="0" w:line="240" w:lineRule="auto"/>
        <w:ind w:left="425"/>
      </w:pPr>
      <w:r>
        <w:rPr>
          <w:rFonts w:ascii="Consolas" w:eastAsia="宋体" w:hAnsi="Consolas"/>
          <w:color w:val="000000"/>
          <w:sz w:val="21"/>
        </w:rPr>
        <w:t xml:space="preserve">    else if (cfg_we) coeff[cfg_addr] &lt;= cfg_data;</w:t>
      </w:r>
    </w:p>
    <w:p w14:paraId="360973CC" w14:textId="77777777" w:rsidR="009B6EEC" w:rsidRDefault="00000000">
      <w:pPr>
        <w:spacing w:after="0" w:line="240" w:lineRule="auto"/>
        <w:ind w:left="425"/>
      </w:pPr>
      <w:r>
        <w:rPr>
          <w:rFonts w:ascii="Consolas" w:eastAsia="宋体" w:hAnsi="Consolas"/>
          <w:color w:val="000000"/>
          <w:sz w:val="21"/>
        </w:rPr>
        <w:t>end</w:t>
      </w:r>
    </w:p>
    <w:p w14:paraId="23AC2577" w14:textId="77777777" w:rsidR="009B6EEC" w:rsidRDefault="00000000">
      <w:pPr>
        <w:pStyle w:val="21"/>
        <w:spacing w:before="120" w:after="60" w:line="360" w:lineRule="auto"/>
      </w:pPr>
      <w:r>
        <w:rPr>
          <w:rFonts w:ascii="Times New Roman" w:eastAsia="黑体" w:hAnsi="Times New Roman"/>
          <w:color w:val="000000"/>
          <w:sz w:val="28"/>
        </w:rPr>
        <w:t>3.2 dispersion_apply.v: Frequency-Domain Modular Multiplication Unit</w:t>
      </w:r>
      <w:r>
        <w:rPr>
          <w:rFonts w:ascii="Times New Roman" w:eastAsia="黑体" w:hAnsi="Times New Roman"/>
          <w:color w:val="000000"/>
          <w:sz w:val="28"/>
        </w:rPr>
      </w:r>
    </w:p>
    <w:p w14:paraId="1E25FD3B"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rPr>
        <w:t>dispersion_apply.v is a standalone verification module for 16-point coefficient multiplication. The module performs din[k]×coeff[k] mod Q for each frequency bin, producing parallel frequency-domain compensation results. This module is used to verify the LUT and modular multiplication relationship; in the general system, dispersion_lut256.v handles coefficient selection for configurable transform sizes.</w:t>
      </w:r>
      <w:proofErr w:type="gramStart"/>
      <w:r>
        <w:rPr>
          <w:rFonts w:ascii="Times New Roman" w:eastAsia="宋体" w:hAnsi="Times New Roman"/>
          <w:color w:val="000000"/>
          <w:sz w:val="24"/>
        </w:rPr>
      </w:r>
      <w:proofErr w:type="gramEnd"/>
      <w:r>
        <w:rPr>
          <w:rFonts w:ascii="Times New Roman" w:eastAsia="宋体" w:hAnsi="Times New Roman"/>
          <w:color w:val="000000"/>
          <w:sz w:val="24"/>
        </w:rPr>
        <w:t xml:space="preserve"> </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32708059" w14:textId="77777777" w:rsidR="009B6EEC"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3.3 Configuration Interface and Control Registers</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20F8ADDA" w14:textId="77777777" w:rsidR="009B6EEC" w:rsidRDefault="00000000">
      <w:pPr>
        <w:spacing w:after="0" w:line="360" w:lineRule="auto"/>
        <w:ind w:firstLineChars="200" w:firstLine="480"/>
        <w:jc w:val="both"/>
      </w:pPr>
      <w:r>
        <w:rPr>
          <w:rFonts w:ascii="Times New Roman" w:eastAsia="宋体" w:hAnsi="Times New Roman"/>
          <w:color w:val="000000"/>
          <w:sz w:val="24"/>
          <w:lang w:eastAsia="zh-CN"/>
        </w:rPr>
        <w:t>uart_regfile.v performs five-byte frame parsing on the input byte stream: frame header A5, address high byte, address low byte, data low byte, and data high byte. Normal addresses are used to write LUT coefficients; control addresses are used to select 16/64/256-point transforms and set the bypass state. uart_rx_8n1.v recovers serial-level bytes, and stream_cfg.v accumulates serial symbols into a complete data block. Figure 2 shows the flow from configuration path to coefficient activation.</w:t>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p w14:paraId="7F323DA9" w14:textId="77777777" w:rsidR="009B6EEC" w:rsidRDefault="00000000">
      <w:pPr>
        <w:keepNext/>
        <w:spacing w:before="120" w:after="0" w:line="360" w:lineRule="auto"/>
        <w:jc w:val="center"/>
      </w:pPr>
      <w:r>
        <w:rPr>
          <w:noProof/>
        </w:rPr>
        <w:drawing>
          <wp:inline distT="0" distB="0" distL="0" distR="0" wp14:anchorId="421B2273" wp14:editId="26056042">
            <wp:extent cx="4860000" cy="938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ig.png"/>
                    <pic:cNvPicPr/>
                  </pic:nvPicPr>
                  <pic:blipFill>
                    <a:blip r:embed="rId9"/>
                    <a:stretch>
                      <a:fillRect/>
                    </a:stretch>
                  </pic:blipFill>
                  <pic:spPr>
                    <a:xfrm>
                      <a:off x="0" y="0"/>
                      <a:ext cx="4860000" cy="938974"/>
                    </a:xfrm>
                    <a:prstGeom prst="rect">
                      <a:avLst/>
                    </a:prstGeom>
                  </pic:spPr>
                </pic:pic>
              </a:graphicData>
            </a:graphic>
          </wp:inline>
        </w:drawing>
      </w:r>
    </w:p>
    <w:p w14:paraId="457488CF" w14:textId="77777777" w:rsidR="009B6EEC" w:rsidRDefault="00000000">
      <w:pPr>
        <w:keepNext/>
        <w:spacing w:before="80" w:after="80" w:line="360" w:lineRule="auto"/>
        <w:jc w:val="center"/>
        <w:rPr>
          <w:lang w:eastAsia="zh-CN"/>
        </w:rPr>
      </w:pPr>
      <w:r>
        <w:rPr>
          <w:rFonts w:ascii="Times New Roman" w:eastAsia="黑体" w:hAnsi="Times New Roman"/>
          <w:color w:val="000000"/>
          <w:sz w:val="21"/>
          <w:lang w:eastAsia="zh-CN"/>
        </w:rPr>
        <w:t>Figure 2 Configuration path and coefficient activation flow</w:t>
      </w:r>
      <w:proofErr w:type="gramStart"/>
      <w:r>
        <w:rPr>
          <w:rFonts w:ascii="Times New Roman" w:eastAsia="黑体" w:hAnsi="Times New Roman"/>
          <w:color w:val="000000"/>
          <w:sz w:val="21"/>
          <w:lang w:eastAsia="zh-CN"/>
        </w:rPr>
      </w:r>
      <w:r>
        <w:rPr>
          <w:rFonts w:ascii="Times New Roman" w:eastAsia="黑体" w:hAnsi="Times New Roman"/>
          <w:color w:val="000000"/>
          <w:sz w:val="21"/>
          <w:lang w:eastAsia="zh-CN"/>
        </w:rPr>
      </w:r>
      <w:proofErr w:type="gramEnd"/>
      <w:r>
        <w:rPr>
          <w:rFonts w:ascii="Times New Roman" w:eastAsia="黑体" w:hAnsi="Times New Roman"/>
          <w:color w:val="000000"/>
          <w:sz w:val="21"/>
          <w:lang w:eastAsia="zh-CN"/>
        </w:rPr>
      </w:r>
    </w:p>
    <w:p w14:paraId="22B15653" w14:textId="77777777" w:rsidR="009B6EEC"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3.4 Timing Relationship Between Configuration and Data</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084981ED"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LUT writes are clock-synchronous; after a configuration byte is parsed, the target coefficient is updated on the clock rising edge. Frequency-domain data computation uses the currently stored coefficients, so once a configuration frame completes, subsequent data blocks use the new coefficients. Bypass mode retains the input block and selects either the original block or the inverse-transform result at the output stage, providing a direct comparison of compensation effect.</w:t>
      </w:r>
      <w:r>
        <w:rPr>
          <w:rFonts w:ascii="Times New Roman" w:eastAsia="宋体" w:hAnsi="Times New Roman"/>
          <w:color w:val="000000"/>
          <w:sz w:val="24"/>
          <w:lang w:eastAsia="zh-CN"/>
        </w:rPr>
      </w:r>
    </w:p>
    <w:p w14:paraId="070A176D" w14:textId="77777777" w:rsidR="009B6EEC"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4 Simulation and Verification Method</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29315829" w14:textId="77777777" w:rsidR="009B6EEC"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4.1 Test Data Generation</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650FF323"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run_mid_project.py reads the grayscale sequence from aaa.png and splits it into three test blocks of 16, 64, and 256 points. For each block, the script generates the raw response H[k] and compensation coefficients C[k] according to the same discrete dispersion model, first constructing the dispersed input and then computing the expected compensated output. All inputs, expected values, and coefficients are written to hex memory files in the sim directory.</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2FEF622D" w14:textId="77777777" w:rsidR="009B6EEC" w:rsidRDefault="00000000">
      <w:pPr>
        <w:pStyle w:val="21"/>
        <w:spacing w:before="120" w:after="60" w:line="360" w:lineRule="auto"/>
        <w:rPr>
          <w:lang w:eastAsia="zh-CN"/>
        </w:rPr>
      </w:pPr>
      <w:r>
        <w:rPr>
          <w:rFonts w:ascii="Times New Roman" w:eastAsia="黑体" w:hAnsi="Times New Roman"/>
          <w:color w:val="000000"/>
          <w:sz w:val="28"/>
          <w:lang w:eastAsia="zh-CN"/>
        </w:rPr>
        <w:t>4.2 RTL Simulation Chain</w:t>
      </w:r>
      <w:r>
        <w:rPr>
          <w:rFonts w:ascii="Times New Roman" w:eastAsia="黑体" w:hAnsi="Times New Roman"/>
          <w:color w:val="000000"/>
          <w:sz w:val="28"/>
          <w:lang w:eastAsia="zh-CN"/>
        </w:rPr>
      </w:r>
    </w:p>
    <w:p w14:paraId="0D9637BC"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simulation top tb_mid_project.v tests the three transform-size modes in sequence and additionally tests the 16-point bypass mode. The test chain includes configuration registers, size selection, LUT coefficient multiplication, forward FNT, inverse FNT, and output flow control. The script automatically compiles fnt_seq_core.v, dispersion_lut256.v, uart_regfile.v, uart_rx_8n1.v, stream_cfg.v, fnt_configurable_top.v, and the testbench, then reads mid_results.csv and compares it point by point against the Python expected values.</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56E4E38A" w14:textId="77777777" w:rsidR="009B6EEC"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4.3 Verification Results</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02F0E58C" w14:textId="16666442" w:rsidR="009B6EEC" w:rsidRDefault="00000000" w:rsidP="006B6EA8">
      <w:pPr>
        <w:jc w:val="center"/>
        <w:rPr>
          <w:lang w:eastAsia="zh-CN"/>
        </w:rPr>
      </w:pPr>
      <w:r>
        <w:rPr>
          <w:rFonts w:ascii="Times New Roman" w:eastAsia="黑体" w:hAnsi="Times New Roman"/>
          <w:color w:val="000000"/>
          <w:sz w:val="21"/>
          <w:lang w:eastAsia="zh-CN"/>
        </w:rPr>
        <w:t>Table 2 Simulation results of configurable dispersion compensation</w:t>
      </w:r>
      <w:proofErr w:type="gramStart"/>
      <w:r>
        <w:rPr>
          <w:rFonts w:ascii="Times New Roman" w:eastAsia="黑体" w:hAnsi="Times New Roman"/>
          <w:color w:val="000000"/>
          <w:sz w:val="21"/>
          <w:lang w:eastAsia="zh-CN"/>
        </w:rPr>
      </w:r>
      <w:r>
        <w:rPr>
          <w:rFonts w:ascii="Times New Roman" w:eastAsia="黑体" w:hAnsi="Times New Roman"/>
          <w:color w:val="000000"/>
          <w:sz w:val="21"/>
          <w:lang w:eastAsia="zh-CN"/>
        </w:rPr>
      </w:r>
      <w:proofErr w:type="gramEnd"/>
      <w:r>
        <w:rPr>
          <w:rFonts w:ascii="Times New Roman" w:eastAsia="黑体" w:hAnsi="Times New Roman"/>
          <w:color w:val="000000"/>
          <w:sz w:val="21"/>
          <w:lang w:eastAsia="zh-CN"/>
        </w:rPr>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551"/>
        <w:gridCol w:w="1984"/>
        <w:gridCol w:w="1984"/>
        <w:gridCol w:w="2551"/>
      </w:tblGrid>
      <w:tr w:rsidR="009B6EEC" w14:paraId="2E1D87EC" w14:textId="77777777">
        <w:trPr>
          <w:cantSplit/>
          <w:jc w:val="center"/>
        </w:trPr>
        <w:tc>
          <w:tcPr>
            <w:tcW w:w="2551" w:type="dxa"/>
            <w:tcBorders>
              <w:bottom w:val="single" w:sz="4" w:space="0" w:color="000000"/>
            </w:tcBorders>
            <w:vAlign w:val="center"/>
          </w:tcPr>
          <w:p w14:paraId="6EA2D930" w14:textId="77777777" w:rsidR="009B6EEC" w:rsidRDefault="00000000">
            <w:pPr>
              <w:spacing w:before="40" w:after="40" w:line="240" w:lineRule="auto"/>
              <w:jc w:val="center"/>
            </w:pPr>
            <w:r>
              <w:rPr>
                <w:rFonts w:ascii="Times New Roman" w:eastAsia="黑体" w:hAnsi="Times New Roman"/>
                <w:b/>
                <w:color w:val="000000"/>
                <w:sz w:val="21"/>
              </w:rPr>
              <w:t>Test Mode</w:t>
            </w:r>
          </w:p>
        </w:tc>
        <w:tc>
          <w:tcPr>
            <w:tcW w:w="1984" w:type="dxa"/>
            <w:tcBorders>
              <w:bottom w:val="single" w:sz="4" w:space="0" w:color="000000"/>
            </w:tcBorders>
            <w:vAlign w:val="center"/>
          </w:tcPr>
          <w:p w14:paraId="78730285" w14:textId="77777777" w:rsidR="009B6EEC" w:rsidRDefault="00000000">
            <w:pPr>
              <w:spacing w:before="40" w:after="40" w:line="240" w:lineRule="auto"/>
              <w:jc w:val="center"/>
            </w:pPr>
            <w:r>
              <w:rPr>
                <w:rFonts w:ascii="Times New Roman" w:eastAsia="黑体" w:hAnsi="Times New Roman"/>
                <w:b/>
                <w:color w:val="000000"/>
                <w:sz w:val="21"/>
              </w:rPr>
              <w:t>Output Samples</w:t>
            </w:r>
          </w:p>
        </w:tc>
        <w:tc>
          <w:tcPr>
            <w:tcW w:w="1984" w:type="dxa"/>
            <w:tcBorders>
              <w:bottom w:val="single" w:sz="4" w:space="0" w:color="000000"/>
            </w:tcBorders>
            <w:vAlign w:val="center"/>
          </w:tcPr>
          <w:p w14:paraId="6F349170" w14:textId="77777777" w:rsidR="009B6EEC" w:rsidRDefault="00000000">
            <w:pPr>
              <w:spacing w:before="40" w:after="40" w:line="240" w:lineRule="auto"/>
              <w:jc w:val="center"/>
            </w:pPr>
            <w:r>
              <w:rPr>
                <w:rFonts w:ascii="Times New Roman" w:eastAsia="黑体" w:hAnsi="Times New Roman"/>
                <w:b/>
                <w:color w:val="000000"/>
                <w:sz w:val="21"/>
              </w:rPr>
              <w:t>Max Error</w:t>
            </w:r>
          </w:p>
        </w:tc>
        <w:tc>
          <w:tcPr>
            <w:tcW w:w="2551" w:type="dxa"/>
            <w:tcBorders>
              <w:bottom w:val="single" w:sz="4" w:space="0" w:color="000000"/>
            </w:tcBorders>
            <w:vAlign w:val="center"/>
          </w:tcPr>
          <w:p w14:paraId="4EBC6FE5" w14:textId="77777777" w:rsidR="009B6EEC" w:rsidRDefault="00000000">
            <w:pPr>
              <w:spacing w:before="40" w:after="40" w:line="240" w:lineRule="auto"/>
              <w:jc w:val="center"/>
            </w:pPr>
            <w:r>
              <w:rPr>
                <w:rFonts w:ascii="Times New Roman" w:eastAsia="黑体" w:hAnsi="Times New Roman"/>
                <w:b/>
                <w:color w:val="000000"/>
                <w:sz w:val="21"/>
              </w:rPr>
              <w:t>Result</w:t>
            </w:r>
          </w:p>
        </w:tc>
      </w:tr>
      <w:tr w:rsidR="009B6EEC" w14:paraId="3D620210" w14:textId="77777777">
        <w:trPr>
          <w:cantSplit/>
          <w:jc w:val="center"/>
        </w:trPr>
        <w:tc>
          <w:tcPr>
            <w:tcW w:w="2551" w:type="dxa"/>
            <w:vAlign w:val="center"/>
          </w:tcPr>
          <w:p w14:paraId="3DF43982" w14:textId="77777777" w:rsidR="009B6EEC" w:rsidRDefault="00000000">
            <w:pPr>
              <w:spacing w:before="40" w:after="40" w:line="240" w:lineRule="auto"/>
              <w:jc w:val="center"/>
            </w:pPr>
            <w:r>
              <w:rPr>
                <w:rFonts w:ascii="Times New Roman" w:eastAsia="宋体" w:hAnsi="Times New Roman"/>
                <w:color w:val="000000"/>
                <w:sz w:val="21"/>
              </w:rPr>
              <w:t>16-point dispersion compensation</w:t>
            </w:r>
            <w:r>
              <w:rPr>
                <w:rFonts w:ascii="Times New Roman" w:eastAsia="宋体" w:hAnsi="Times New Roman"/>
                <w:color w:val="000000"/>
                <w:sz w:val="21"/>
              </w:rPr>
            </w:r>
          </w:p>
        </w:tc>
        <w:tc>
          <w:tcPr>
            <w:tcW w:w="1984" w:type="dxa"/>
            <w:vAlign w:val="center"/>
          </w:tcPr>
          <w:p w14:paraId="5D4F02B9" w14:textId="77777777" w:rsidR="009B6EEC" w:rsidRDefault="00000000">
            <w:pPr>
              <w:spacing w:before="40" w:after="40" w:line="240" w:lineRule="auto"/>
              <w:jc w:val="center"/>
            </w:pPr>
            <w:r>
              <w:rPr>
                <w:rFonts w:ascii="Times New Roman" w:eastAsia="宋体" w:hAnsi="Times New Roman"/>
                <w:color w:val="000000"/>
                <w:sz w:val="21"/>
              </w:rPr>
              <w:t>16</w:t>
            </w:r>
          </w:p>
        </w:tc>
        <w:tc>
          <w:tcPr>
            <w:tcW w:w="1984" w:type="dxa"/>
            <w:vAlign w:val="center"/>
          </w:tcPr>
          <w:p w14:paraId="3B284C86" w14:textId="77777777" w:rsidR="009B6EEC" w:rsidRDefault="00000000">
            <w:pPr>
              <w:spacing w:before="40" w:after="40" w:line="240" w:lineRule="auto"/>
              <w:jc w:val="center"/>
            </w:pPr>
            <w:r>
              <w:rPr>
                <w:rFonts w:ascii="Times New Roman" w:eastAsia="宋体" w:hAnsi="Times New Roman"/>
                <w:color w:val="000000"/>
                <w:sz w:val="21"/>
              </w:rPr>
              <w:t>0</w:t>
            </w:r>
          </w:p>
        </w:tc>
        <w:tc>
          <w:tcPr>
            <w:tcW w:w="2551" w:type="dxa"/>
            <w:vAlign w:val="center"/>
          </w:tcPr>
          <w:p w14:paraId="140C77F1" w14:textId="77777777" w:rsidR="009B6EEC" w:rsidRDefault="00000000">
            <w:pPr>
              <w:spacing w:before="40" w:after="40" w:line="240" w:lineRule="auto"/>
              <w:jc w:val="center"/>
            </w:pPr>
            <w:r>
              <w:rPr>
                <w:rFonts w:ascii="Times New Roman" w:eastAsia="宋体" w:hAnsi="Times New Roman"/>
                <w:color w:val="000000"/>
                <w:sz w:val="21"/>
              </w:rPr>
              <w:t>PASS</w:t>
            </w:r>
          </w:p>
        </w:tc>
      </w:tr>
      <w:tr w:rsidR="009B6EEC" w14:paraId="089778EF" w14:textId="77777777">
        <w:trPr>
          <w:cantSplit/>
          <w:jc w:val="center"/>
        </w:trPr>
        <w:tc>
          <w:tcPr>
            <w:tcW w:w="2551" w:type="dxa"/>
            <w:vAlign w:val="center"/>
          </w:tcPr>
          <w:p w14:paraId="73F5EB6A" w14:textId="77777777" w:rsidR="009B6EEC" w:rsidRDefault="00000000">
            <w:pPr>
              <w:spacing w:before="40" w:after="40" w:line="240" w:lineRule="auto"/>
              <w:jc w:val="center"/>
            </w:pPr>
            <w:r>
              <w:rPr>
                <w:rFonts w:ascii="Times New Roman" w:eastAsia="宋体" w:hAnsi="Times New Roman"/>
                <w:color w:val="000000"/>
                <w:sz w:val="21"/>
              </w:rPr>
              <w:t>64-point dispersion compensation</w:t>
            </w:r>
            <w:r>
              <w:rPr>
                <w:rFonts w:ascii="Times New Roman" w:eastAsia="宋体" w:hAnsi="Times New Roman"/>
                <w:color w:val="000000"/>
                <w:sz w:val="21"/>
              </w:rPr>
            </w:r>
          </w:p>
        </w:tc>
        <w:tc>
          <w:tcPr>
            <w:tcW w:w="1984" w:type="dxa"/>
            <w:vAlign w:val="center"/>
          </w:tcPr>
          <w:p w14:paraId="3C5525EA" w14:textId="77777777" w:rsidR="009B6EEC" w:rsidRDefault="00000000">
            <w:pPr>
              <w:spacing w:before="40" w:after="40" w:line="240" w:lineRule="auto"/>
              <w:jc w:val="center"/>
            </w:pPr>
            <w:r>
              <w:rPr>
                <w:rFonts w:ascii="Times New Roman" w:eastAsia="宋体" w:hAnsi="Times New Roman"/>
                <w:color w:val="000000"/>
                <w:sz w:val="21"/>
              </w:rPr>
              <w:t>64</w:t>
            </w:r>
          </w:p>
        </w:tc>
        <w:tc>
          <w:tcPr>
            <w:tcW w:w="1984" w:type="dxa"/>
            <w:vAlign w:val="center"/>
          </w:tcPr>
          <w:p w14:paraId="299C44C5" w14:textId="77777777" w:rsidR="009B6EEC" w:rsidRDefault="00000000">
            <w:pPr>
              <w:spacing w:before="40" w:after="40" w:line="240" w:lineRule="auto"/>
              <w:jc w:val="center"/>
            </w:pPr>
            <w:r>
              <w:rPr>
                <w:rFonts w:ascii="Times New Roman" w:eastAsia="宋体" w:hAnsi="Times New Roman"/>
                <w:color w:val="000000"/>
                <w:sz w:val="21"/>
              </w:rPr>
              <w:t>0</w:t>
            </w:r>
          </w:p>
        </w:tc>
        <w:tc>
          <w:tcPr>
            <w:tcW w:w="2551" w:type="dxa"/>
            <w:vAlign w:val="center"/>
          </w:tcPr>
          <w:p w14:paraId="6B070D55" w14:textId="77777777" w:rsidR="009B6EEC" w:rsidRDefault="00000000">
            <w:pPr>
              <w:spacing w:before="40" w:after="40" w:line="240" w:lineRule="auto"/>
              <w:jc w:val="center"/>
            </w:pPr>
            <w:r>
              <w:rPr>
                <w:rFonts w:ascii="Times New Roman" w:eastAsia="宋体" w:hAnsi="Times New Roman"/>
                <w:color w:val="000000"/>
                <w:sz w:val="21"/>
              </w:rPr>
              <w:t>PASS</w:t>
            </w:r>
          </w:p>
        </w:tc>
      </w:tr>
      <w:tr w:rsidR="009B6EEC" w14:paraId="69607842" w14:textId="77777777">
        <w:trPr>
          <w:cantSplit/>
          <w:jc w:val="center"/>
        </w:trPr>
        <w:tc>
          <w:tcPr>
            <w:tcW w:w="2551" w:type="dxa"/>
            <w:vAlign w:val="center"/>
          </w:tcPr>
          <w:p w14:paraId="36071076" w14:textId="77777777" w:rsidR="009B6EEC" w:rsidRDefault="00000000">
            <w:pPr>
              <w:spacing w:before="40" w:after="40" w:line="240" w:lineRule="auto"/>
              <w:jc w:val="center"/>
            </w:pPr>
            <w:r>
              <w:rPr>
                <w:rFonts w:ascii="Times New Roman" w:eastAsia="宋体" w:hAnsi="Times New Roman"/>
                <w:color w:val="000000"/>
                <w:sz w:val="21"/>
              </w:rPr>
              <w:t>256-point dispersion compensation</w:t>
            </w:r>
            <w:r>
              <w:rPr>
                <w:rFonts w:ascii="Times New Roman" w:eastAsia="宋体" w:hAnsi="Times New Roman"/>
                <w:color w:val="000000"/>
                <w:sz w:val="21"/>
              </w:rPr>
            </w:r>
          </w:p>
        </w:tc>
        <w:tc>
          <w:tcPr>
            <w:tcW w:w="1984" w:type="dxa"/>
            <w:vAlign w:val="center"/>
          </w:tcPr>
          <w:p w14:paraId="480F5C14" w14:textId="77777777" w:rsidR="009B6EEC" w:rsidRDefault="00000000">
            <w:pPr>
              <w:spacing w:before="40" w:after="40" w:line="240" w:lineRule="auto"/>
              <w:jc w:val="center"/>
            </w:pPr>
            <w:r>
              <w:rPr>
                <w:rFonts w:ascii="Times New Roman" w:eastAsia="宋体" w:hAnsi="Times New Roman"/>
                <w:color w:val="000000"/>
                <w:sz w:val="21"/>
              </w:rPr>
              <w:t>256</w:t>
            </w:r>
          </w:p>
        </w:tc>
        <w:tc>
          <w:tcPr>
            <w:tcW w:w="1984" w:type="dxa"/>
            <w:vAlign w:val="center"/>
          </w:tcPr>
          <w:p w14:paraId="104C439C" w14:textId="77777777" w:rsidR="009B6EEC" w:rsidRDefault="00000000">
            <w:pPr>
              <w:spacing w:before="40" w:after="40" w:line="240" w:lineRule="auto"/>
              <w:jc w:val="center"/>
            </w:pPr>
            <w:r>
              <w:rPr>
                <w:rFonts w:ascii="Times New Roman" w:eastAsia="宋体" w:hAnsi="Times New Roman"/>
                <w:color w:val="000000"/>
                <w:sz w:val="21"/>
              </w:rPr>
              <w:t>0</w:t>
            </w:r>
          </w:p>
        </w:tc>
        <w:tc>
          <w:tcPr>
            <w:tcW w:w="2551" w:type="dxa"/>
            <w:vAlign w:val="center"/>
          </w:tcPr>
          <w:p w14:paraId="58CA7111" w14:textId="77777777" w:rsidR="009B6EEC" w:rsidRDefault="00000000">
            <w:pPr>
              <w:spacing w:before="40" w:after="40" w:line="240" w:lineRule="auto"/>
              <w:jc w:val="center"/>
            </w:pPr>
            <w:r>
              <w:rPr>
                <w:rFonts w:ascii="Times New Roman" w:eastAsia="宋体" w:hAnsi="Times New Roman"/>
                <w:color w:val="000000"/>
                <w:sz w:val="21"/>
              </w:rPr>
              <w:t>PASS</w:t>
            </w:r>
          </w:p>
        </w:tc>
      </w:tr>
      <w:tr w:rsidR="009B6EEC" w14:paraId="3CCBAB29" w14:textId="77777777">
        <w:trPr>
          <w:cantSplit/>
          <w:jc w:val="center"/>
        </w:trPr>
        <w:tc>
          <w:tcPr>
            <w:tcW w:w="2551" w:type="dxa"/>
            <w:vAlign w:val="center"/>
          </w:tcPr>
          <w:p w14:paraId="34F26913" w14:textId="77777777" w:rsidR="009B6EEC" w:rsidRDefault="00000000">
            <w:pPr>
              <w:spacing w:before="40" w:after="40" w:line="240" w:lineRule="auto"/>
              <w:jc w:val="center"/>
            </w:pPr>
            <w:r>
              <w:rPr>
                <w:rFonts w:ascii="Times New Roman" w:eastAsia="宋体" w:hAnsi="Times New Roman"/>
                <w:color w:val="000000"/>
                <w:sz w:val="21"/>
              </w:rPr>
              <w:t>16-point bypass</w:t>
            </w:r>
            <w:r>
              <w:rPr>
                <w:rFonts w:ascii="Times New Roman" w:eastAsia="宋体" w:hAnsi="Times New Roman"/>
                <w:color w:val="000000"/>
                <w:sz w:val="21"/>
              </w:rPr>
            </w:r>
          </w:p>
        </w:tc>
        <w:tc>
          <w:tcPr>
            <w:tcW w:w="1984" w:type="dxa"/>
            <w:vAlign w:val="center"/>
          </w:tcPr>
          <w:p w14:paraId="52B5C35C" w14:textId="77777777" w:rsidR="009B6EEC" w:rsidRDefault="00000000">
            <w:pPr>
              <w:spacing w:before="40" w:after="40" w:line="240" w:lineRule="auto"/>
              <w:jc w:val="center"/>
            </w:pPr>
            <w:r>
              <w:rPr>
                <w:rFonts w:ascii="Times New Roman" w:eastAsia="宋体" w:hAnsi="Times New Roman"/>
                <w:color w:val="000000"/>
                <w:sz w:val="21"/>
              </w:rPr>
              <w:t>16</w:t>
            </w:r>
          </w:p>
        </w:tc>
        <w:tc>
          <w:tcPr>
            <w:tcW w:w="1984" w:type="dxa"/>
            <w:vAlign w:val="center"/>
          </w:tcPr>
          <w:p w14:paraId="221488E0" w14:textId="77777777" w:rsidR="009B6EEC" w:rsidRDefault="00000000">
            <w:pPr>
              <w:spacing w:before="40" w:after="40" w:line="240" w:lineRule="auto"/>
              <w:jc w:val="center"/>
            </w:pPr>
            <w:r>
              <w:rPr>
                <w:rFonts w:ascii="Times New Roman" w:eastAsia="宋体" w:hAnsi="Times New Roman"/>
                <w:color w:val="000000"/>
                <w:sz w:val="21"/>
              </w:rPr>
              <w:t>0</w:t>
            </w:r>
          </w:p>
        </w:tc>
        <w:tc>
          <w:tcPr>
            <w:tcW w:w="2551" w:type="dxa"/>
            <w:vAlign w:val="center"/>
          </w:tcPr>
          <w:p w14:paraId="08D3B4CC" w14:textId="77777777" w:rsidR="009B6EEC" w:rsidRDefault="00000000">
            <w:pPr>
              <w:spacing w:before="40" w:after="40" w:line="240" w:lineRule="auto"/>
              <w:jc w:val="center"/>
            </w:pPr>
            <w:r>
              <w:rPr>
                <w:rFonts w:ascii="Times New Roman" w:eastAsia="宋体" w:hAnsi="Times New Roman"/>
                <w:color w:val="000000"/>
                <w:sz w:val="21"/>
              </w:rPr>
              <w:t>PASS</w:t>
            </w:r>
          </w:p>
        </w:tc>
      </w:tr>
      <w:tr w:rsidR="009B6EEC" w14:paraId="5D594D8F" w14:textId="77777777">
        <w:trPr>
          <w:cantSplit/>
          <w:jc w:val="center"/>
        </w:trPr>
        <w:tc>
          <w:tcPr>
            <w:tcW w:w="2551" w:type="dxa"/>
            <w:vAlign w:val="center"/>
          </w:tcPr>
          <w:p w14:paraId="6C720E72" w14:textId="77777777" w:rsidR="009B6EEC" w:rsidRDefault="00000000">
            <w:pPr>
              <w:spacing w:before="40" w:after="40" w:line="240" w:lineRule="auto"/>
              <w:jc w:val="center"/>
            </w:pPr>
            <w:r>
              <w:rPr>
                <w:rFonts w:ascii="Times New Roman" w:eastAsia="宋体" w:hAnsi="Times New Roman"/>
                <w:color w:val="000000"/>
                <w:sz w:val="21"/>
              </w:rPr>
              <w:t>Total</w:t>
            </w:r>
          </w:p>
        </w:tc>
        <w:tc>
          <w:tcPr>
            <w:tcW w:w="1984" w:type="dxa"/>
            <w:vAlign w:val="center"/>
          </w:tcPr>
          <w:p w14:paraId="6EA12159" w14:textId="77777777" w:rsidR="009B6EEC" w:rsidRDefault="00000000">
            <w:pPr>
              <w:spacing w:before="40" w:after="40" w:line="240" w:lineRule="auto"/>
              <w:jc w:val="center"/>
            </w:pPr>
            <w:r>
              <w:rPr>
                <w:rFonts w:ascii="Times New Roman" w:eastAsia="宋体" w:hAnsi="Times New Roman"/>
                <w:color w:val="000000"/>
                <w:sz w:val="21"/>
              </w:rPr>
              <w:t>352</w:t>
            </w:r>
          </w:p>
        </w:tc>
        <w:tc>
          <w:tcPr>
            <w:tcW w:w="1984" w:type="dxa"/>
            <w:vAlign w:val="center"/>
          </w:tcPr>
          <w:p w14:paraId="36894FF0" w14:textId="77777777" w:rsidR="009B6EEC" w:rsidRDefault="00000000">
            <w:pPr>
              <w:spacing w:before="40" w:after="40" w:line="240" w:lineRule="auto"/>
              <w:jc w:val="center"/>
            </w:pPr>
            <w:r>
              <w:rPr>
                <w:rFonts w:ascii="Times New Roman" w:eastAsia="宋体" w:hAnsi="Times New Roman"/>
                <w:color w:val="000000"/>
                <w:sz w:val="21"/>
              </w:rPr>
              <w:t>0</w:t>
            </w:r>
          </w:p>
        </w:tc>
        <w:tc>
          <w:tcPr>
            <w:tcW w:w="2551" w:type="dxa"/>
            <w:vAlign w:val="center"/>
          </w:tcPr>
          <w:p w14:paraId="4CCC86B9" w14:textId="77777777" w:rsidR="009B6EEC" w:rsidRDefault="00000000">
            <w:pPr>
              <w:spacing w:before="40" w:after="40" w:line="240" w:lineRule="auto"/>
              <w:jc w:val="center"/>
            </w:pPr>
            <w:r>
              <w:rPr>
                <w:rFonts w:ascii="Times New Roman" w:eastAsia="宋体" w:hAnsi="Times New Roman"/>
                <w:color w:val="000000"/>
                <w:sz w:val="21"/>
              </w:rPr>
              <w:t>All passed</w:t>
            </w:r>
          </w:p>
        </w:tc>
      </w:tr>
    </w:tbl>
    <w:p w14:paraId="4601456F" w14:textId="77777777" w:rsidR="009B6EEC" w:rsidRDefault="00000000">
      <w:pPr>
        <w:keepNext/>
        <w:spacing w:before="120" w:after="0" w:line="360" w:lineRule="auto"/>
        <w:jc w:val="center"/>
      </w:pPr>
      <w:r>
        <w:rPr>
          <w:noProof/>
        </w:rPr>
        <w:lastRenderedPageBreak/>
        <w:drawing>
          <wp:inline distT="0" distB="0" distL="0" distR="0" wp14:anchorId="374A8C95" wp14:editId="42000A58">
            <wp:extent cx="1980000" cy="19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aa.png"/>
                    <pic:cNvPicPr/>
                  </pic:nvPicPr>
                  <pic:blipFill>
                    <a:blip r:embed="rId10"/>
                    <a:stretch>
                      <a:fillRect/>
                    </a:stretch>
                  </pic:blipFill>
                  <pic:spPr>
                    <a:xfrm>
                      <a:off x="0" y="0"/>
                      <a:ext cx="1980000" cy="1980000"/>
                    </a:xfrm>
                    <a:prstGeom prst="rect">
                      <a:avLst/>
                    </a:prstGeom>
                  </pic:spPr>
                </pic:pic>
              </a:graphicData>
            </a:graphic>
          </wp:inline>
        </w:drawing>
      </w:r>
    </w:p>
    <w:p w14:paraId="39D18F0A" w14:textId="77777777" w:rsidR="009B6EEC" w:rsidRDefault="00000000">
      <w:pPr>
        <w:keepNext/>
        <w:spacing w:before="80" w:after="80" w:line="360" w:lineRule="auto"/>
        <w:jc w:val="center"/>
        <w:rPr>
          <w:lang w:eastAsia="zh-CN"/>
        </w:rPr>
      </w:pPr>
      <w:r>
        <w:rPr>
          <w:rFonts w:ascii="Times New Roman" w:eastAsia="黑体" w:hAnsi="Times New Roman"/>
          <w:color w:val="000000"/>
          <w:sz w:val="21"/>
          <w:lang w:eastAsia="zh-CN"/>
        </w:rPr>
        <w:t>Figure 3 aaa.png image used to generate the test sequence</w:t>
      </w:r>
      <w:proofErr w:type="gramStart"/>
      <w:r>
        <w:rPr>
          <w:rFonts w:ascii="Times New Roman" w:eastAsia="黑体" w:hAnsi="Times New Roman"/>
          <w:color w:val="000000"/>
          <w:sz w:val="21"/>
          <w:lang w:eastAsia="zh-CN"/>
        </w:rPr>
      </w:r>
      <w:r>
        <w:rPr>
          <w:rFonts w:ascii="Times New Roman" w:eastAsia="黑体" w:hAnsi="Times New Roman"/>
          <w:color w:val="000000"/>
          <w:sz w:val="21"/>
          <w:lang w:eastAsia="zh-CN"/>
        </w:rPr>
      </w:r>
      <w:proofErr w:type="gramEnd"/>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p>
    <w:p w14:paraId="376932B3" w14:textId="77777777" w:rsidR="009B6EEC"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5 Performance and Resource Analysis</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59CABC1E"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general-purpose fnt_seq_core.v uses a single modular multiplier with time-multiplexed structure, suitable for verifying configurable algorithms under limited resources. Its block-processing cycles consist of the double frequency-index summation, compensation, and inverse transform; the theoretical cycle count is approximately 2N²+2N+4. Estimated at a 100 MHz clock, the throughput and per-block latency for the three sizes are as follows.</w:t>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74297C35" w14:textId="4BEEF670" w:rsidR="009B6EEC" w:rsidRDefault="00000000" w:rsidP="006B6EA8">
      <w:pPr>
        <w:jc w:val="center"/>
        <w:rPr>
          <w:lang w:eastAsia="zh-CN"/>
        </w:rPr>
      </w:pPr>
      <w:r>
        <w:rPr>
          <w:rFonts w:ascii="Times New Roman" w:eastAsia="黑体" w:hAnsi="Times New Roman"/>
          <w:color w:val="000000"/>
          <w:sz w:val="21"/>
          <w:lang w:eastAsia="zh-CN"/>
        </w:rPr>
        <w:t>Table 3 Theoretical performance of the resource-sharing architecture</w:t>
      </w:r>
      <w:proofErr w:type="gramStart"/>
      <w:r>
        <w:rPr>
          <w:rFonts w:ascii="Times New Roman" w:eastAsia="黑体" w:hAnsi="Times New Roman"/>
          <w:color w:val="000000"/>
          <w:sz w:val="21"/>
          <w:lang w:eastAsia="zh-CN"/>
        </w:rPr>
      </w:r>
      <w:r>
        <w:rPr>
          <w:rFonts w:ascii="Times New Roman" w:eastAsia="黑体" w:hAnsi="Times New Roman"/>
          <w:color w:val="000000"/>
          <w:sz w:val="21"/>
          <w:lang w:eastAsia="zh-CN"/>
        </w:rPr>
      </w:r>
      <w:proofErr w:type="gramEnd"/>
      <w:r>
        <w:rPr>
          <w:rFonts w:ascii="Times New Roman" w:eastAsia="黑体" w:hAnsi="Times New Roman"/>
          <w:color w:val="000000"/>
          <w:sz w:val="21"/>
          <w:lang w:eastAsia="zh-CN"/>
        </w:rPr>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134"/>
        <w:gridCol w:w="1984"/>
        <w:gridCol w:w="2835"/>
        <w:gridCol w:w="3118"/>
      </w:tblGrid>
      <w:tr w:rsidR="009B6EEC" w14:paraId="1198E42A" w14:textId="77777777">
        <w:trPr>
          <w:cantSplit/>
          <w:jc w:val="center"/>
        </w:trPr>
        <w:tc>
          <w:tcPr>
            <w:tcW w:w="1134" w:type="dxa"/>
            <w:tcBorders>
              <w:bottom w:val="single" w:sz="4" w:space="0" w:color="000000"/>
            </w:tcBorders>
            <w:vAlign w:val="center"/>
          </w:tcPr>
          <w:p w14:paraId="768F058C" w14:textId="77777777" w:rsidR="009B6EEC" w:rsidRDefault="00000000">
            <w:pPr>
              <w:spacing w:before="40" w:after="40" w:line="240" w:lineRule="auto"/>
              <w:jc w:val="center"/>
            </w:pPr>
            <w:r>
              <w:rPr>
                <w:rFonts w:ascii="Times New Roman" w:eastAsia="黑体" w:hAnsi="Times New Roman"/>
                <w:b/>
                <w:color w:val="000000"/>
                <w:sz w:val="21"/>
              </w:rPr>
              <w:t>N</w:t>
            </w:r>
          </w:p>
        </w:tc>
        <w:tc>
          <w:tcPr>
            <w:tcW w:w="1984" w:type="dxa"/>
            <w:tcBorders>
              <w:bottom w:val="single" w:sz="4" w:space="0" w:color="000000"/>
            </w:tcBorders>
            <w:vAlign w:val="center"/>
          </w:tcPr>
          <w:p w14:paraId="67D4B548" w14:textId="77777777" w:rsidR="009B6EEC" w:rsidRDefault="00000000">
            <w:pPr>
              <w:spacing w:before="40" w:after="40" w:line="240" w:lineRule="auto"/>
              <w:jc w:val="center"/>
            </w:pPr>
            <w:r>
              <w:rPr>
                <w:rFonts w:ascii="Times New Roman" w:eastAsia="黑体" w:hAnsi="Times New Roman"/>
                <w:b/>
                <w:color w:val="000000"/>
                <w:sz w:val="21"/>
              </w:rPr>
              <w:t>Cycles/Block</w:t>
            </w:r>
            <w:r>
              <w:rPr>
                <w:rFonts w:ascii="Times New Roman" w:eastAsia="黑体" w:hAnsi="Times New Roman"/>
                <w:b/>
                <w:color w:val="000000"/>
                <w:sz w:val="21"/>
              </w:rPr>
            </w:r>
            <w:r>
              <w:rPr>
                <w:rFonts w:ascii="Times New Roman" w:eastAsia="黑体" w:hAnsi="Times New Roman"/>
                <w:b/>
                <w:color w:val="000000"/>
                <w:sz w:val="21"/>
              </w:rPr>
            </w:r>
          </w:p>
        </w:tc>
        <w:tc>
          <w:tcPr>
            <w:tcW w:w="2835" w:type="dxa"/>
            <w:tcBorders>
              <w:bottom w:val="single" w:sz="4" w:space="0" w:color="000000"/>
            </w:tcBorders>
            <w:vAlign w:val="center"/>
          </w:tcPr>
          <w:p w14:paraId="663B7ADF" w14:textId="77777777" w:rsidR="009B6EEC" w:rsidRDefault="00000000">
            <w:pPr>
              <w:spacing w:before="40" w:after="40" w:line="240" w:lineRule="auto"/>
              <w:jc w:val="center"/>
            </w:pPr>
            <w:r>
              <w:rPr>
                <w:rFonts w:ascii="Times New Roman" w:eastAsia="黑体" w:hAnsi="Times New Roman"/>
                <w:b/>
                <w:color w:val="000000"/>
                <w:sz w:val="21"/>
              </w:rPr>
              <w:t>Theoretical symbol rate @100 MHz</w:t>
            </w:r>
            <w:r>
              <w:rPr>
                <w:rFonts w:ascii="Times New Roman" w:eastAsia="黑体" w:hAnsi="Times New Roman"/>
                <w:b/>
                <w:color w:val="000000"/>
                <w:sz w:val="21"/>
              </w:rPr>
            </w:r>
          </w:p>
        </w:tc>
        <w:tc>
          <w:tcPr>
            <w:tcW w:w="3118" w:type="dxa"/>
            <w:tcBorders>
              <w:bottom w:val="single" w:sz="4" w:space="0" w:color="000000"/>
            </w:tcBorders>
            <w:vAlign w:val="center"/>
          </w:tcPr>
          <w:p w14:paraId="12E5B68C" w14:textId="77777777" w:rsidR="009B6EEC" w:rsidRDefault="00000000">
            <w:pPr>
              <w:spacing w:before="40" w:after="40" w:line="240" w:lineRule="auto"/>
              <w:jc w:val="center"/>
            </w:pPr>
            <w:r>
              <w:rPr>
                <w:rFonts w:ascii="Times New Roman" w:eastAsia="黑体" w:hAnsi="Times New Roman"/>
                <w:b/>
                <w:color w:val="000000"/>
                <w:sz w:val="21"/>
              </w:rPr>
              <w:t>Theoretical per-block latency</w:t>
            </w:r>
          </w:p>
        </w:tc>
      </w:tr>
      <w:tr w:rsidR="009B6EEC" w14:paraId="055B64E0" w14:textId="77777777">
        <w:trPr>
          <w:cantSplit/>
          <w:jc w:val="center"/>
        </w:trPr>
        <w:tc>
          <w:tcPr>
            <w:tcW w:w="1134" w:type="dxa"/>
            <w:vAlign w:val="center"/>
          </w:tcPr>
          <w:p w14:paraId="3175E7CA" w14:textId="77777777" w:rsidR="009B6EEC" w:rsidRDefault="00000000">
            <w:pPr>
              <w:spacing w:before="40" w:after="40" w:line="240" w:lineRule="auto"/>
              <w:jc w:val="center"/>
            </w:pPr>
            <w:r>
              <w:rPr>
                <w:rFonts w:ascii="Times New Roman" w:eastAsia="宋体" w:hAnsi="Times New Roman"/>
                <w:color w:val="000000"/>
                <w:sz w:val="21"/>
              </w:rPr>
              <w:t>16</w:t>
            </w:r>
          </w:p>
        </w:tc>
        <w:tc>
          <w:tcPr>
            <w:tcW w:w="1984" w:type="dxa"/>
            <w:vAlign w:val="center"/>
          </w:tcPr>
          <w:p w14:paraId="134A03A2" w14:textId="77777777" w:rsidR="009B6EEC" w:rsidRDefault="00000000">
            <w:pPr>
              <w:spacing w:before="40" w:after="40" w:line="240" w:lineRule="auto"/>
              <w:jc w:val="center"/>
            </w:pPr>
            <w:r>
              <w:rPr>
                <w:rFonts w:ascii="Times New Roman" w:eastAsia="宋体" w:hAnsi="Times New Roman"/>
                <w:color w:val="000000"/>
                <w:sz w:val="21"/>
              </w:rPr>
              <w:t>548</w:t>
            </w:r>
          </w:p>
        </w:tc>
        <w:tc>
          <w:tcPr>
            <w:tcW w:w="2835" w:type="dxa"/>
            <w:vAlign w:val="center"/>
          </w:tcPr>
          <w:p w14:paraId="197A09C3" w14:textId="77777777" w:rsidR="009B6EEC" w:rsidRDefault="00000000">
            <w:pPr>
              <w:spacing w:before="40" w:after="40" w:line="240" w:lineRule="auto"/>
              <w:jc w:val="center"/>
            </w:pPr>
            <w:r>
              <w:rPr>
                <w:rFonts w:ascii="Times New Roman" w:eastAsia="宋体" w:hAnsi="Times New Roman"/>
                <w:color w:val="000000"/>
                <w:sz w:val="21"/>
              </w:rPr>
              <w:t>2.9197 Msym/s</w:t>
            </w:r>
          </w:p>
        </w:tc>
        <w:tc>
          <w:tcPr>
            <w:tcW w:w="3118" w:type="dxa"/>
            <w:vAlign w:val="center"/>
          </w:tcPr>
          <w:p w14:paraId="79D5423F" w14:textId="77777777" w:rsidR="009B6EEC" w:rsidRDefault="00000000">
            <w:pPr>
              <w:spacing w:before="40" w:after="40" w:line="240" w:lineRule="auto"/>
              <w:jc w:val="center"/>
            </w:pPr>
            <w:r>
              <w:rPr>
                <w:rFonts w:ascii="Times New Roman" w:eastAsia="宋体" w:hAnsi="Times New Roman"/>
                <w:color w:val="000000"/>
                <w:sz w:val="21"/>
              </w:rPr>
              <w:t>5.480 μs</w:t>
            </w:r>
          </w:p>
        </w:tc>
      </w:tr>
      <w:tr w:rsidR="009B6EEC" w14:paraId="1D1D4C11" w14:textId="77777777">
        <w:trPr>
          <w:cantSplit/>
          <w:jc w:val="center"/>
        </w:trPr>
        <w:tc>
          <w:tcPr>
            <w:tcW w:w="1134" w:type="dxa"/>
            <w:vAlign w:val="center"/>
          </w:tcPr>
          <w:p w14:paraId="1E398DC4" w14:textId="77777777" w:rsidR="009B6EEC" w:rsidRDefault="00000000">
            <w:pPr>
              <w:spacing w:before="40" w:after="40" w:line="240" w:lineRule="auto"/>
              <w:jc w:val="center"/>
            </w:pPr>
            <w:r>
              <w:rPr>
                <w:rFonts w:ascii="Times New Roman" w:eastAsia="宋体" w:hAnsi="Times New Roman"/>
                <w:color w:val="000000"/>
                <w:sz w:val="21"/>
              </w:rPr>
              <w:t>64</w:t>
            </w:r>
          </w:p>
        </w:tc>
        <w:tc>
          <w:tcPr>
            <w:tcW w:w="1984" w:type="dxa"/>
            <w:vAlign w:val="center"/>
          </w:tcPr>
          <w:p w14:paraId="21004802" w14:textId="77777777" w:rsidR="009B6EEC" w:rsidRDefault="00000000">
            <w:pPr>
              <w:spacing w:before="40" w:after="40" w:line="240" w:lineRule="auto"/>
              <w:jc w:val="center"/>
            </w:pPr>
            <w:r>
              <w:rPr>
                <w:rFonts w:ascii="Times New Roman" w:eastAsia="宋体" w:hAnsi="Times New Roman"/>
                <w:color w:val="000000"/>
                <w:sz w:val="21"/>
              </w:rPr>
              <w:t>8324</w:t>
            </w:r>
          </w:p>
        </w:tc>
        <w:tc>
          <w:tcPr>
            <w:tcW w:w="2835" w:type="dxa"/>
            <w:vAlign w:val="center"/>
          </w:tcPr>
          <w:p w14:paraId="22D74A39" w14:textId="77777777" w:rsidR="009B6EEC" w:rsidRDefault="00000000">
            <w:pPr>
              <w:spacing w:before="40" w:after="40" w:line="240" w:lineRule="auto"/>
              <w:jc w:val="center"/>
            </w:pPr>
            <w:r>
              <w:rPr>
                <w:rFonts w:ascii="Times New Roman" w:eastAsia="宋体" w:hAnsi="Times New Roman"/>
                <w:color w:val="000000"/>
                <w:sz w:val="21"/>
              </w:rPr>
              <w:t>0.7689 Msym/s</w:t>
            </w:r>
          </w:p>
        </w:tc>
        <w:tc>
          <w:tcPr>
            <w:tcW w:w="3118" w:type="dxa"/>
            <w:vAlign w:val="center"/>
          </w:tcPr>
          <w:p w14:paraId="384729D9" w14:textId="77777777" w:rsidR="009B6EEC" w:rsidRDefault="00000000">
            <w:pPr>
              <w:spacing w:before="40" w:after="40" w:line="240" w:lineRule="auto"/>
              <w:jc w:val="center"/>
            </w:pPr>
            <w:r>
              <w:rPr>
                <w:rFonts w:ascii="Times New Roman" w:eastAsia="宋体" w:hAnsi="Times New Roman"/>
                <w:color w:val="000000"/>
                <w:sz w:val="21"/>
              </w:rPr>
              <w:t>83.240 μs</w:t>
            </w:r>
          </w:p>
        </w:tc>
      </w:tr>
      <w:tr w:rsidR="009B6EEC" w14:paraId="26CB30C3" w14:textId="77777777">
        <w:trPr>
          <w:cantSplit/>
          <w:jc w:val="center"/>
        </w:trPr>
        <w:tc>
          <w:tcPr>
            <w:tcW w:w="1134" w:type="dxa"/>
            <w:vAlign w:val="center"/>
          </w:tcPr>
          <w:p w14:paraId="07FBE0AD" w14:textId="77777777" w:rsidR="009B6EEC" w:rsidRDefault="00000000">
            <w:pPr>
              <w:spacing w:before="40" w:after="40" w:line="240" w:lineRule="auto"/>
              <w:jc w:val="center"/>
            </w:pPr>
            <w:r>
              <w:rPr>
                <w:rFonts w:ascii="Times New Roman" w:eastAsia="宋体" w:hAnsi="Times New Roman"/>
                <w:color w:val="000000"/>
                <w:sz w:val="21"/>
              </w:rPr>
              <w:t>256</w:t>
            </w:r>
          </w:p>
        </w:tc>
        <w:tc>
          <w:tcPr>
            <w:tcW w:w="1984" w:type="dxa"/>
            <w:vAlign w:val="center"/>
          </w:tcPr>
          <w:p w14:paraId="64E6FEAC" w14:textId="77777777" w:rsidR="009B6EEC" w:rsidRDefault="00000000">
            <w:pPr>
              <w:spacing w:before="40" w:after="40" w:line="240" w:lineRule="auto"/>
              <w:jc w:val="center"/>
            </w:pPr>
            <w:r>
              <w:rPr>
                <w:rFonts w:ascii="Times New Roman" w:eastAsia="宋体" w:hAnsi="Times New Roman"/>
                <w:color w:val="000000"/>
                <w:sz w:val="21"/>
              </w:rPr>
              <w:t>131588</w:t>
            </w:r>
          </w:p>
        </w:tc>
        <w:tc>
          <w:tcPr>
            <w:tcW w:w="2835" w:type="dxa"/>
            <w:vAlign w:val="center"/>
          </w:tcPr>
          <w:p w14:paraId="0CC504AC" w14:textId="77777777" w:rsidR="009B6EEC" w:rsidRDefault="00000000">
            <w:pPr>
              <w:spacing w:before="40" w:after="40" w:line="240" w:lineRule="auto"/>
              <w:jc w:val="center"/>
            </w:pPr>
            <w:r>
              <w:rPr>
                <w:rFonts w:ascii="Times New Roman" w:eastAsia="宋体" w:hAnsi="Times New Roman"/>
                <w:color w:val="000000"/>
                <w:sz w:val="21"/>
              </w:rPr>
              <w:t>0.1945 Msym/s</w:t>
            </w:r>
          </w:p>
        </w:tc>
        <w:tc>
          <w:tcPr>
            <w:tcW w:w="3118" w:type="dxa"/>
            <w:vAlign w:val="center"/>
          </w:tcPr>
          <w:p w14:paraId="7D50FB72" w14:textId="77777777" w:rsidR="009B6EEC" w:rsidRDefault="00000000">
            <w:pPr>
              <w:spacing w:before="40" w:after="40" w:line="240" w:lineRule="auto"/>
              <w:jc w:val="center"/>
            </w:pPr>
            <w:r>
              <w:rPr>
                <w:rFonts w:ascii="Times New Roman" w:eastAsia="宋体" w:hAnsi="Times New Roman"/>
                <w:color w:val="000000"/>
                <w:sz w:val="21"/>
              </w:rPr>
              <w:t>1315.880 μs</w:t>
            </w:r>
          </w:p>
        </w:tc>
      </w:tr>
    </w:tbl>
    <w:p w14:paraId="5C1A757D" w14:textId="77777777" w:rsidR="009B6EEC"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main feature of this architecture is trading time multiplexing for a reduced multiplier count, making it suitable for small-scale FPGAs, educational verification, and parameter sweeping. For high-throughput applications, the modular multipliers can be arrayed with registers inserted between FNT stages, and the LUT output can be directly connected to parallel butterfly or frequency-domain equalization pipelines.</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4E88D0BC" w14:textId="29710B2B" w:rsidR="009B6EEC" w:rsidRDefault="009B6EEC">
      <w:pPr>
        <w:spacing w:after="0" w:line="360" w:lineRule="auto"/>
        <w:ind w:firstLineChars="200" w:firstLine="440"/>
        <w:jc w:val="both"/>
        <w:rPr>
          <w:lang w:eastAsia="zh-CN"/>
        </w:rPr>
      </w:pPr>
    </w:p>
    <w:sectPr w:rsidR="009B6EEC" w:rsidSect="00034616">
      <w:footerReference w:type="default" r:id="rId11"/>
      <w:pgSz w:w="11906" w:h="16838"/>
      <w:pgMar w:top="1440"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427FB" w14:textId="77777777" w:rsidR="00237281" w:rsidRDefault="00237281">
      <w:pPr>
        <w:spacing w:after="0" w:line="240" w:lineRule="auto"/>
      </w:pPr>
      <w:r>
        <w:separator/>
      </w:r>
    </w:p>
  </w:endnote>
  <w:endnote w:type="continuationSeparator" w:id="0">
    <w:p w14:paraId="4B3120BD" w14:textId="77777777" w:rsidR="00237281" w:rsidRDefault="00237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E86A9" w14:textId="77777777" w:rsidR="009B6EEC" w:rsidRDefault="00000000">
    <w:pPr>
      <w:pStyle w:val="a7"/>
      <w:jc w:val="center"/>
    </w:pPr>
    <w:r>
      <w:fldChar w:fldCharType="begin"/>
    </w:r>
    <w:r>
      <w:instrText>PAGE</w:instrText>
    </w:r>
    <w:r>
      <w:fldChar w:fldCharType="separate"/>
    </w:r>
    <w:r>
      <w:rPr>
        <w:rFonts w:ascii="Times New Roman" w:hAnsi="Times New Roman"/>
        <w:sz w:val="21"/>
      </w:rPr>
      <w:t>1</w:t>
    </w:r>
    <w:r>
      <w:rPr>
        <w:rFonts w:ascii="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202F7" w14:textId="77777777" w:rsidR="00237281" w:rsidRDefault="00237281">
      <w:pPr>
        <w:spacing w:after="0" w:line="240" w:lineRule="auto"/>
      </w:pPr>
      <w:r>
        <w:separator/>
      </w:r>
    </w:p>
  </w:footnote>
  <w:footnote w:type="continuationSeparator" w:id="0">
    <w:p w14:paraId="603AC69D" w14:textId="77777777" w:rsidR="00237281" w:rsidRDefault="00237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3606471">
    <w:abstractNumId w:val="8"/>
  </w:num>
  <w:num w:numId="2" w16cid:durableId="1299339813">
    <w:abstractNumId w:val="6"/>
  </w:num>
  <w:num w:numId="3" w16cid:durableId="1217202776">
    <w:abstractNumId w:val="5"/>
  </w:num>
  <w:num w:numId="4" w16cid:durableId="1068575288">
    <w:abstractNumId w:val="4"/>
  </w:num>
  <w:num w:numId="5" w16cid:durableId="999818158">
    <w:abstractNumId w:val="7"/>
  </w:num>
  <w:num w:numId="6" w16cid:durableId="642465389">
    <w:abstractNumId w:val="3"/>
  </w:num>
  <w:num w:numId="7" w16cid:durableId="1790736540">
    <w:abstractNumId w:val="2"/>
  </w:num>
  <w:num w:numId="8" w16cid:durableId="1485702170">
    <w:abstractNumId w:val="1"/>
  </w:num>
  <w:num w:numId="9" w16cid:durableId="13337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A8"/>
    <w:rsid w:val="00237281"/>
    <w:rsid w:val="0029639D"/>
    <w:rsid w:val="00326F90"/>
    <w:rsid w:val="006B6EA8"/>
    <w:rsid w:val="009B6E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C8A07"/>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a41842</cp:lastModifiedBy>
  <cp:revision>2</cp:revision>
  <dcterms:created xsi:type="dcterms:W3CDTF">2013-12-23T23:15:00Z</dcterms:created>
  <dcterms:modified xsi:type="dcterms:W3CDTF">2026-10-04T17:07:00Z</dcterms:modified>
  <cp:category/>
</cp:coreProperties>
</file>