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40" w:line="240" w:lineRule="auto"/>
        <w:jc w:val="right"/>
        <w:rPr>
          <w:rFonts w:ascii="Georgia" w:cs="Georgia" w:eastAsia="Georgia" w:hAnsi="Georgia"/>
          <w:sz w:val="18"/>
          <w:szCs w:val="18"/>
        </w:rPr>
      </w:pPr>
      <w:r w:rsidDel="00000000" w:rsidR="00000000" w:rsidRPr="00000000">
        <w:rPr>
          <w:rFonts w:ascii="Georgia" w:cs="Georgia" w:eastAsia="Georgia" w:hAnsi="Georgia"/>
          <w:sz w:val="18"/>
          <w:szCs w:val="18"/>
        </w:rPr>
        <w:drawing>
          <wp:anchor allowOverlap="1" behindDoc="0" distB="0" distT="0" distL="114300" distR="114300" hidden="0" layoutInCell="1" locked="0" relativeHeight="0" simplePos="0">
            <wp:simplePos x="0" y="0"/>
            <wp:positionH relativeFrom="leftMargin">
              <wp:posOffset>857250</wp:posOffset>
            </wp:positionH>
            <wp:positionV relativeFrom="page">
              <wp:posOffset>409575</wp:posOffset>
            </wp:positionV>
            <wp:extent cx="1746360" cy="508032"/>
            <wp:effectExtent b="0" l="0" r="0" t="0"/>
            <wp:wrapNone/>
            <wp:docPr id="9"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1746360" cy="508032"/>
                    </a:xfrm>
                    <a:prstGeom prst="rect"/>
                    <a:ln/>
                  </pic:spPr>
                </pic:pic>
              </a:graphicData>
            </a:graphic>
          </wp:anchor>
        </w:drawing>
      </w:r>
      <w:r w:rsidDel="00000000" w:rsidR="00000000" w:rsidRPr="00000000">
        <w:rPr>
          <w:rFonts w:ascii="Georgia" w:cs="Georgia" w:eastAsia="Georgia" w:hAnsi="Georgia"/>
          <w:sz w:val="18"/>
          <w:szCs w:val="18"/>
          <w:rtl w:val="0"/>
        </w:rPr>
        <w:t xml:space="preserve">Article Type</w:t>
      </w:r>
    </w:p>
    <w:p w:rsidR="00000000" w:rsidDel="00000000" w:rsidP="00000000" w:rsidRDefault="00000000" w:rsidRPr="00000000" w14:paraId="00000002">
      <w:pPr>
        <w:spacing w:line="240" w:lineRule="auto"/>
        <w:jc w:val="righ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w:t>
      </w:r>
    </w:p>
    <w:p w:rsidR="00000000" w:rsidDel="00000000" w:rsidP="00000000" w:rsidRDefault="00000000" w:rsidRPr="00000000" w14:paraId="00000003">
      <w:pPr>
        <w:pBdr>
          <w:bottom w:color="b08920" w:space="19" w:sz="8" w:val="single"/>
        </w:pBdr>
        <w:spacing w:after="180" w:line="240" w:lineRule="auto"/>
        <w:jc w:val="right"/>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https://doi.org/placeholderurl</w:t>
      </w:r>
    </w:p>
    <w:p w:rsidR="00000000" w:rsidDel="00000000" w:rsidP="00000000" w:rsidRDefault="00000000" w:rsidRPr="00000000" w14:paraId="00000004">
      <w:pPr>
        <w:spacing w:before="240" w:line="240" w:lineRule="auto"/>
        <w:jc w:val="both"/>
        <w:rPr>
          <w:rFonts w:ascii="Georgia" w:cs="Georgia" w:eastAsia="Georgia" w:hAnsi="Georgia"/>
          <w:i w:val="1"/>
          <w:sz w:val="20"/>
          <w:szCs w:val="20"/>
        </w:rPr>
      </w:pPr>
      <w:r w:rsidDel="00000000" w:rsidR="00000000" w:rsidRPr="00000000">
        <w:rPr>
          <w:rtl w:val="0"/>
        </w:rPr>
      </w:r>
    </w:p>
    <w:p w:rsidR="00000000" w:rsidDel="00000000" w:rsidP="00000000" w:rsidRDefault="00000000" w:rsidRPr="00000000" w14:paraId="00000005">
      <w:pPr>
        <w:spacing w:before="240" w:line="240" w:lineRule="auto"/>
        <w:jc w:val="both"/>
        <w:rPr>
          <w:rFonts w:ascii="Georgia" w:cs="Georgia" w:eastAsia="Georgia" w:hAnsi="Georgia"/>
          <w:i w:val="1"/>
          <w:sz w:val="20"/>
          <w:szCs w:val="20"/>
        </w:rPr>
      </w:pPr>
      <w:r w:rsidDel="00000000" w:rsidR="00000000" w:rsidRPr="00000000">
        <w:rPr>
          <w:rFonts w:ascii="Georgia" w:cs="Georgia" w:eastAsia="Georgia" w:hAnsi="Georgia"/>
          <w:i w:val="1"/>
          <w:sz w:val="20"/>
          <w:szCs w:val="20"/>
          <w:rtl w:val="0"/>
        </w:rPr>
        <w:t xml:space="preserve">Type of the Paper (Original Research Article)</w:t>
      </w:r>
    </w:p>
    <w:p w:rsidR="00000000" w:rsidDel="00000000" w:rsidP="00000000" w:rsidRDefault="00000000" w:rsidRPr="00000000" w14:paraId="00000006">
      <w:pPr>
        <w:spacing w:line="480" w:lineRule="auto"/>
        <w:jc w:val="both"/>
        <w:rPr>
          <w:rFonts w:ascii="Georgia" w:cs="Georgia" w:eastAsia="Georgia" w:hAnsi="Georgia"/>
          <w:color w:val="244061"/>
          <w:sz w:val="40"/>
          <w:szCs w:val="40"/>
        </w:rPr>
      </w:pPr>
      <w:r w:rsidDel="00000000" w:rsidR="00000000" w:rsidRPr="00000000">
        <w:rPr>
          <w:rFonts w:ascii="Georgia" w:cs="Georgia" w:eastAsia="Georgia" w:hAnsi="Georgia"/>
          <w:color w:val="244061"/>
          <w:sz w:val="40"/>
          <w:szCs w:val="40"/>
          <w:rtl w:val="0"/>
        </w:rPr>
        <w:t xml:space="preserve">R Programming Estimation of Poultry Residue Biogas Kinetic Parameters</w:t>
      </w:r>
    </w:p>
    <w:p w:rsidR="00000000" w:rsidDel="00000000" w:rsidP="00000000" w:rsidRDefault="00000000" w:rsidRPr="00000000" w14:paraId="00000007">
      <w:pPr>
        <w:spacing w:after="240" w:before="240" w:line="240" w:lineRule="auto"/>
        <w:jc w:val="both"/>
        <w:rPr>
          <w:rFonts w:ascii="Georgia" w:cs="Georgia" w:eastAsia="Georgia" w:hAnsi="Georgia"/>
          <w:sz w:val="20"/>
          <w:szCs w:val="20"/>
        </w:rPr>
      </w:pPr>
      <w:bookmarkStart w:colFirst="0" w:colLast="0" w:name="_gjdgxs" w:id="0"/>
      <w:bookmarkEnd w:id="0"/>
      <w:r w:rsidDel="00000000" w:rsidR="00000000" w:rsidRPr="00000000">
        <w:rPr>
          <w:rFonts w:ascii="Georgia" w:cs="Georgia" w:eastAsia="Georgia" w:hAnsi="Georgia"/>
          <w:sz w:val="20"/>
          <w:szCs w:val="20"/>
          <w:rtl w:val="0"/>
        </w:rPr>
        <w:t xml:space="preserve">Abdulhalim Musa Abubakar </w:t>
      </w:r>
      <w:r w:rsidDel="00000000" w:rsidR="00000000" w:rsidRPr="00000000">
        <w:rPr>
          <w:rFonts w:ascii="Georgia" w:cs="Georgia" w:eastAsia="Georgia" w:hAnsi="Georgia"/>
          <w:sz w:val="20"/>
          <w:szCs w:val="20"/>
          <w:vertAlign w:val="superscript"/>
          <w:rtl w:val="0"/>
        </w:rPr>
        <w:t xml:space="preserve">1, </w:t>
      </w:r>
      <w:r w:rsidDel="00000000" w:rsidR="00000000" w:rsidRPr="00000000">
        <w:rPr>
          <w:rFonts w:ascii="Georgia" w:cs="Georgia" w:eastAsia="Georgia" w:hAnsi="Georgia"/>
          <w:sz w:val="20"/>
          <w:szCs w:val="20"/>
          <w:rtl w:val="0"/>
        </w:rPr>
        <w:t xml:space="preserve">*, Muhammad Jimada Aliyu</w:t>
      </w:r>
      <w:r w:rsidDel="00000000" w:rsidR="00000000" w:rsidRPr="00000000">
        <w:rPr>
          <w:rFonts w:ascii="Georgia" w:cs="Georgia" w:eastAsia="Georgia" w:hAnsi="Georgia"/>
          <w:sz w:val="20"/>
          <w:szCs w:val="20"/>
          <w:vertAlign w:val="superscript"/>
          <w:rtl w:val="0"/>
        </w:rPr>
        <w:t xml:space="preserve">2</w:t>
      </w:r>
      <w:r w:rsidDel="00000000" w:rsidR="00000000" w:rsidRPr="00000000">
        <w:rPr>
          <w:rFonts w:ascii="Georgia" w:cs="Georgia" w:eastAsia="Georgia" w:hAnsi="Georgia"/>
          <w:sz w:val="20"/>
          <w:szCs w:val="20"/>
          <w:rtl w:val="0"/>
        </w:rPr>
        <w:t xml:space="preserve">, Sulaiman Isah Usman</w:t>
      </w:r>
      <w:r w:rsidDel="00000000" w:rsidR="00000000" w:rsidRPr="00000000">
        <w:rPr>
          <w:rFonts w:ascii="Georgia" w:cs="Georgia" w:eastAsia="Georgia" w:hAnsi="Georgia"/>
          <w:sz w:val="20"/>
          <w:szCs w:val="20"/>
          <w:vertAlign w:val="superscript"/>
          <w:rtl w:val="0"/>
        </w:rPr>
        <w:t xml:space="preserve">3</w:t>
      </w:r>
      <w:r w:rsidDel="00000000" w:rsidR="00000000" w:rsidRPr="00000000">
        <w:rPr>
          <w:rFonts w:ascii="Georgia" w:cs="Georgia" w:eastAsia="Georgia" w:hAnsi="Georgia"/>
          <w:sz w:val="20"/>
          <w:szCs w:val="20"/>
          <w:rtl w:val="0"/>
        </w:rPr>
        <w:t xml:space="preserve">, Tahiru Saka</w:t>
      </w:r>
      <w:r w:rsidDel="00000000" w:rsidR="00000000" w:rsidRPr="00000000">
        <w:rPr>
          <w:rFonts w:ascii="Georgia" w:cs="Georgia" w:eastAsia="Georgia" w:hAnsi="Georgia"/>
          <w:sz w:val="20"/>
          <w:szCs w:val="20"/>
          <w:vertAlign w:val="superscript"/>
          <w:rtl w:val="0"/>
        </w:rPr>
        <w:t xml:space="preserve">3</w:t>
      </w:r>
      <w:r w:rsidDel="00000000" w:rsidR="00000000" w:rsidRPr="00000000">
        <w:rPr>
          <w:rFonts w:ascii="Georgia" w:cs="Georgia" w:eastAsia="Georgia" w:hAnsi="Georgia"/>
          <w:sz w:val="20"/>
          <w:szCs w:val="20"/>
          <w:rtl w:val="0"/>
        </w:rPr>
        <w:t xml:space="preserve">, Baudilio Coto</w:t>
      </w:r>
      <w:r w:rsidDel="00000000" w:rsidR="00000000" w:rsidRPr="00000000">
        <w:rPr>
          <w:rFonts w:ascii="Georgia" w:cs="Georgia" w:eastAsia="Georgia" w:hAnsi="Georgia"/>
          <w:sz w:val="20"/>
          <w:szCs w:val="20"/>
          <w:vertAlign w:val="superscript"/>
          <w:rtl w:val="0"/>
        </w:rPr>
        <w:t xml:space="preserve">4</w:t>
      </w:r>
      <w:r w:rsidDel="00000000" w:rsidR="00000000" w:rsidRPr="00000000">
        <w:rPr>
          <w:rFonts w:ascii="Georgia" w:cs="Georgia" w:eastAsia="Georgia" w:hAnsi="Georgia"/>
          <w:sz w:val="20"/>
          <w:szCs w:val="20"/>
          <w:rtl w:val="0"/>
        </w:rPr>
        <w:t xml:space="preserve">, Simisani Ndaba</w:t>
      </w:r>
      <w:r w:rsidDel="00000000" w:rsidR="00000000" w:rsidRPr="00000000">
        <w:rPr>
          <w:rFonts w:ascii="Georgia" w:cs="Georgia" w:eastAsia="Georgia" w:hAnsi="Georgia"/>
          <w:sz w:val="20"/>
          <w:szCs w:val="20"/>
          <w:vertAlign w:val="superscript"/>
          <w:rtl w:val="0"/>
        </w:rPr>
        <w:t xml:space="preserve">5</w:t>
      </w:r>
      <w:r w:rsidDel="00000000" w:rsidR="00000000" w:rsidRPr="00000000">
        <w:rPr>
          <w:rFonts w:ascii="Georgia" w:cs="Georgia" w:eastAsia="Georgia" w:hAnsi="Georgia"/>
          <w:sz w:val="20"/>
          <w:szCs w:val="20"/>
          <w:rtl w:val="0"/>
        </w:rPr>
        <w:t xml:space="preserve">, Ahmad Abubakar Mustapha</w:t>
      </w:r>
      <w:r w:rsidDel="00000000" w:rsidR="00000000" w:rsidRPr="00000000">
        <w:rPr>
          <w:rFonts w:ascii="Georgia" w:cs="Georgia" w:eastAsia="Georgia" w:hAnsi="Georgia"/>
          <w:sz w:val="20"/>
          <w:szCs w:val="20"/>
          <w:vertAlign w:val="superscript"/>
          <w:rtl w:val="0"/>
        </w:rPr>
        <w:t xml:space="preserve">6</w:t>
      </w:r>
      <w:r w:rsidDel="00000000" w:rsidR="00000000" w:rsidRPr="00000000">
        <w:rPr>
          <w:rtl w:val="0"/>
        </w:rPr>
      </w:r>
    </w:p>
    <w:p w:rsidR="00000000" w:rsidDel="00000000" w:rsidP="00000000" w:rsidRDefault="00000000" w:rsidRPr="00000000" w14:paraId="00000008">
      <w:pPr>
        <w:spacing w:after="160" w:line="240" w:lineRule="auto"/>
        <w:rPr>
          <w:rFonts w:ascii="Georgia" w:cs="Georgia" w:eastAsia="Georgia" w:hAnsi="Georgia"/>
          <w:sz w:val="20"/>
          <w:szCs w:val="20"/>
        </w:rPr>
      </w:pPr>
      <w:r w:rsidDel="00000000" w:rsidR="00000000" w:rsidRPr="00000000">
        <w:rPr>
          <w:rFonts w:ascii="Georgia" w:cs="Georgia" w:eastAsia="Georgia" w:hAnsi="Georgia"/>
          <w:sz w:val="20"/>
          <w:szCs w:val="20"/>
          <w:vertAlign w:val="superscript"/>
          <w:rtl w:val="0"/>
        </w:rPr>
        <w:t xml:space="preserve">1</w:t>
      </w:r>
      <w:r w:rsidDel="00000000" w:rsidR="00000000" w:rsidRPr="00000000">
        <w:rPr>
          <w:rFonts w:ascii="Georgia" w:cs="Georgia" w:eastAsia="Georgia" w:hAnsi="Georgia"/>
          <w:sz w:val="20"/>
          <w:szCs w:val="20"/>
          <w:rtl w:val="0"/>
        </w:rPr>
        <w:t xml:space="preserve">Department of Chemical Engineering, Faculty of Engineering, Modibbo Adama University, PMB 2076, Yola, Adamawa State, Nigeria</w:t>
      </w:r>
    </w:p>
    <w:p w:rsidR="00000000" w:rsidDel="00000000" w:rsidP="00000000" w:rsidRDefault="00000000" w:rsidRPr="00000000" w14:paraId="00000009">
      <w:pPr>
        <w:spacing w:after="160" w:line="240" w:lineRule="auto"/>
        <w:rPr>
          <w:rFonts w:ascii="Georgia" w:cs="Georgia" w:eastAsia="Georgia" w:hAnsi="Georgia"/>
          <w:sz w:val="20"/>
          <w:szCs w:val="20"/>
        </w:rPr>
      </w:pPr>
      <w:r w:rsidDel="00000000" w:rsidR="00000000" w:rsidRPr="00000000">
        <w:rPr>
          <w:rFonts w:ascii="Georgia" w:cs="Georgia" w:eastAsia="Georgia" w:hAnsi="Georgia"/>
          <w:sz w:val="20"/>
          <w:szCs w:val="20"/>
          <w:vertAlign w:val="superscript"/>
          <w:rtl w:val="0"/>
        </w:rPr>
        <w:t xml:space="preserve">2</w:t>
      </w:r>
      <w:r w:rsidDel="00000000" w:rsidR="00000000" w:rsidRPr="00000000">
        <w:rPr>
          <w:rFonts w:ascii="Georgia" w:cs="Georgia" w:eastAsia="Georgia" w:hAnsi="Georgia"/>
          <w:sz w:val="20"/>
          <w:szCs w:val="20"/>
          <w:rtl w:val="0"/>
        </w:rPr>
        <w:t xml:space="preserve">Chemical Engineering Department, School of Infrastructure, Process Engineering and Technology, Federal University of Technology, Minna, Niger State, Nigeria</w:t>
      </w:r>
    </w:p>
    <w:p w:rsidR="00000000" w:rsidDel="00000000" w:rsidP="00000000" w:rsidRDefault="00000000" w:rsidRPr="00000000" w14:paraId="0000000A">
      <w:pPr>
        <w:spacing w:after="160" w:line="240" w:lineRule="auto"/>
        <w:rPr>
          <w:rFonts w:ascii="Georgia" w:cs="Georgia" w:eastAsia="Georgia" w:hAnsi="Georgia"/>
          <w:sz w:val="20"/>
          <w:szCs w:val="20"/>
        </w:rPr>
      </w:pPr>
      <w:r w:rsidDel="00000000" w:rsidR="00000000" w:rsidRPr="00000000">
        <w:rPr>
          <w:rFonts w:ascii="Georgia" w:cs="Georgia" w:eastAsia="Georgia" w:hAnsi="Georgia"/>
          <w:sz w:val="20"/>
          <w:szCs w:val="20"/>
          <w:vertAlign w:val="superscript"/>
          <w:rtl w:val="0"/>
        </w:rPr>
        <w:t xml:space="preserve">3</w:t>
      </w:r>
      <w:r w:rsidDel="00000000" w:rsidR="00000000" w:rsidRPr="00000000">
        <w:rPr>
          <w:rFonts w:ascii="Georgia" w:cs="Georgia" w:eastAsia="Georgia" w:hAnsi="Georgia"/>
          <w:sz w:val="20"/>
          <w:szCs w:val="20"/>
          <w:rtl w:val="0"/>
        </w:rPr>
        <w:t xml:space="preserve">Department of Chemical Engineering, Faculty of Engineering, University of Maiduguri, PMB 1069, Bama Road, Maiduguri, Borno State, Nigeria</w:t>
      </w:r>
    </w:p>
    <w:p w:rsidR="00000000" w:rsidDel="00000000" w:rsidP="00000000" w:rsidRDefault="00000000" w:rsidRPr="00000000" w14:paraId="0000000B">
      <w:pPr>
        <w:spacing w:after="160" w:line="240" w:lineRule="auto"/>
        <w:rPr>
          <w:rFonts w:ascii="Georgia" w:cs="Georgia" w:eastAsia="Georgia" w:hAnsi="Georgia"/>
          <w:sz w:val="20"/>
          <w:szCs w:val="20"/>
        </w:rPr>
      </w:pPr>
      <w:r w:rsidDel="00000000" w:rsidR="00000000" w:rsidRPr="00000000">
        <w:rPr>
          <w:rFonts w:ascii="Georgia" w:cs="Georgia" w:eastAsia="Georgia" w:hAnsi="Georgia"/>
          <w:sz w:val="20"/>
          <w:szCs w:val="20"/>
          <w:vertAlign w:val="superscript"/>
          <w:rtl w:val="0"/>
        </w:rPr>
        <w:t xml:space="preserve">4</w:t>
      </w:r>
      <w:r w:rsidDel="00000000" w:rsidR="00000000" w:rsidRPr="00000000">
        <w:rPr>
          <w:rFonts w:ascii="Georgia" w:cs="Georgia" w:eastAsia="Georgia" w:hAnsi="Georgia"/>
          <w:sz w:val="20"/>
          <w:szCs w:val="20"/>
          <w:rtl w:val="0"/>
        </w:rPr>
        <w:t xml:space="preserve">Chemical, Energy and Mechanical Technology Department, School of Experimental Sciences and Technology (ESCET), Rey Juan Carlos University, c/ Tulipan s/n, Móstoles, Madrid, 2893, Spain</w:t>
      </w:r>
    </w:p>
    <w:p w:rsidR="00000000" w:rsidDel="00000000" w:rsidP="00000000" w:rsidRDefault="00000000" w:rsidRPr="00000000" w14:paraId="0000000C">
      <w:pPr>
        <w:spacing w:after="160" w:line="240" w:lineRule="auto"/>
        <w:rPr>
          <w:rFonts w:ascii="Georgia" w:cs="Georgia" w:eastAsia="Georgia" w:hAnsi="Georgia"/>
          <w:sz w:val="20"/>
          <w:szCs w:val="20"/>
        </w:rPr>
      </w:pPr>
      <w:r w:rsidDel="00000000" w:rsidR="00000000" w:rsidRPr="00000000">
        <w:rPr>
          <w:rFonts w:ascii="Georgia" w:cs="Georgia" w:eastAsia="Georgia" w:hAnsi="Georgia"/>
          <w:sz w:val="20"/>
          <w:szCs w:val="20"/>
          <w:vertAlign w:val="superscript"/>
          <w:rtl w:val="0"/>
        </w:rPr>
        <w:t xml:space="preserve">5</w:t>
      </w:r>
      <w:r w:rsidDel="00000000" w:rsidR="00000000" w:rsidRPr="00000000">
        <w:rPr>
          <w:rFonts w:ascii="Georgia" w:cs="Georgia" w:eastAsia="Georgia" w:hAnsi="Georgia"/>
          <w:sz w:val="20"/>
          <w:szCs w:val="20"/>
          <w:rtl w:val="0"/>
        </w:rPr>
        <w:t xml:space="preserve">Department of Computer Science, University of Botswana, Gaborone, Botswana</w:t>
      </w:r>
    </w:p>
    <w:p w:rsidR="00000000" w:rsidDel="00000000" w:rsidP="00000000" w:rsidRDefault="00000000" w:rsidRPr="00000000" w14:paraId="0000000D">
      <w:pPr>
        <w:spacing w:before="240" w:line="240" w:lineRule="auto"/>
        <w:jc w:val="both"/>
        <w:rPr>
          <w:rFonts w:ascii="Georgia" w:cs="Georgia" w:eastAsia="Georgia" w:hAnsi="Georgia"/>
          <w:i w:val="1"/>
          <w:sz w:val="16"/>
          <w:szCs w:val="16"/>
        </w:rPr>
      </w:pPr>
      <w:r w:rsidDel="00000000" w:rsidR="00000000" w:rsidRPr="00000000">
        <w:rPr>
          <w:rFonts w:ascii="Georgia" w:cs="Georgia" w:eastAsia="Georgia" w:hAnsi="Georgia"/>
          <w:sz w:val="20"/>
          <w:szCs w:val="20"/>
          <w:vertAlign w:val="superscript"/>
          <w:rtl w:val="0"/>
        </w:rPr>
        <w:t xml:space="preserve">6</w:t>
      </w:r>
      <w:r w:rsidDel="00000000" w:rsidR="00000000" w:rsidRPr="00000000">
        <w:rPr>
          <w:rFonts w:ascii="Georgia" w:cs="Georgia" w:eastAsia="Georgia" w:hAnsi="Georgia"/>
          <w:sz w:val="20"/>
          <w:szCs w:val="20"/>
          <w:rtl w:val="0"/>
        </w:rPr>
        <w:t xml:space="preserve">School of Computer Science and Engineering, VIT-AP University, Andhra Pradesh, India</w:t>
      </w:r>
      <w:r w:rsidDel="00000000" w:rsidR="00000000" w:rsidRPr="00000000">
        <w:rPr>
          <w:rtl w:val="0"/>
        </w:rPr>
      </w:r>
    </w:p>
    <w:p w:rsidR="00000000" w:rsidDel="00000000" w:rsidP="00000000" w:rsidRDefault="00000000" w:rsidRPr="00000000" w14:paraId="0000000E">
      <w:pPr>
        <w:spacing w:before="240" w:line="24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 Correspondence: </w:t>
      </w:r>
      <w:hyperlink r:id="rId7">
        <w:r w:rsidDel="00000000" w:rsidR="00000000" w:rsidRPr="00000000">
          <w:rPr>
            <w:rFonts w:ascii="Georgia" w:cs="Georgia" w:eastAsia="Georgia" w:hAnsi="Georgia"/>
            <w:color w:val="0563c1"/>
            <w:sz w:val="20"/>
            <w:szCs w:val="20"/>
            <w:u w:val="single"/>
            <w:rtl w:val="0"/>
          </w:rPr>
          <w:t xml:space="preserve">abdulhalim@mau.edu.ng</w:t>
        </w:r>
      </w:hyperlink>
      <w:r w:rsidDel="00000000" w:rsidR="00000000" w:rsidRPr="00000000">
        <w:rPr>
          <w:rFonts w:ascii="Georgia" w:cs="Georgia" w:eastAsia="Georgia" w:hAnsi="Georgia"/>
          <w:sz w:val="20"/>
          <w:szCs w:val="20"/>
          <w:rtl w:val="0"/>
        </w:rPr>
        <w:t xml:space="preserve"> (https://orcid.org/0000-0002-1304-3515)</w:t>
      </w:r>
    </w:p>
    <w:p w:rsidR="00000000" w:rsidDel="00000000" w:rsidP="00000000" w:rsidRDefault="00000000" w:rsidRPr="00000000" w14:paraId="0000000F">
      <w:pPr>
        <w:spacing w:before="240" w:line="240" w:lineRule="auto"/>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10">
      <w:pPr>
        <w:keepNext w:val="1"/>
        <w:widowControl w:val="0"/>
        <w:spacing w:line="240" w:lineRule="auto"/>
        <w:jc w:val="both"/>
        <w:rPr>
          <w:rFonts w:ascii="Georgia" w:cs="Georgia" w:eastAsia="Georgia" w:hAnsi="Georgia"/>
          <w:color w:val="244061"/>
          <w:sz w:val="28"/>
          <w:szCs w:val="28"/>
        </w:rPr>
      </w:pPr>
      <w:bookmarkStart w:colFirst="0" w:colLast="0" w:name="_gjmo4m9rz5y3" w:id="1"/>
      <w:bookmarkEnd w:id="1"/>
      <w:r w:rsidDel="00000000" w:rsidR="00000000" w:rsidRPr="00000000">
        <w:rPr>
          <w:rFonts w:ascii="Georgia" w:cs="Georgia" w:eastAsia="Georgia" w:hAnsi="Georgia"/>
          <w:color w:val="244061"/>
          <w:sz w:val="28"/>
          <w:szCs w:val="28"/>
          <w:rtl w:val="0"/>
        </w:rPr>
        <w:t xml:space="preserve">Abstract</w:t>
      </w:r>
    </w:p>
    <w:p w:rsidR="00000000" w:rsidDel="00000000" w:rsidP="00000000" w:rsidRDefault="00000000" w:rsidRPr="00000000" w14:paraId="00000011">
      <w:pPr>
        <w:keepNext w:val="1"/>
        <w:widowControl w:val="0"/>
        <w:spacing w:before="240" w:line="240" w:lineRule="auto"/>
        <w:jc w:val="both"/>
        <w:rPr>
          <w:rFonts w:ascii="Georgia" w:cs="Georgia" w:eastAsia="Georgia" w:hAnsi="Georgia"/>
          <w:sz w:val="28"/>
          <w:szCs w:val="28"/>
        </w:rPr>
      </w:pPr>
      <w:r w:rsidDel="00000000" w:rsidR="00000000" w:rsidRPr="00000000">
        <w:rPr>
          <w:rFonts w:ascii="Georgia" w:cs="Georgia" w:eastAsia="Georgia" w:hAnsi="Georgia"/>
          <w:sz w:val="20"/>
          <w:szCs w:val="20"/>
          <w:rtl w:val="0"/>
        </w:rPr>
        <w:t xml:space="preserve">For over half a century ago, serious advances have been made as regards biogas production from poultry manure mono-digestion, with lots of identified hinderance solved. Finding biogas kinetic parameters to forecast the cumulative biogas yield (CBY) from several existing model and performing response surface methodology (RSM) optimization on chosen explanatory variables using numerous regression and Design-Expert software tools is not new. Using a bench-scale bioreactor, a fixed CBY-retention time (RT) dataset, an R programming language code to solve nonlinear regression analysis to determine the parameters of some biogas kinetic models return Logistic, modified-Gompertz, First-Order, Cone and Transference model, as the best fitting model, ranking from the best. Experimentally, a 3 days lag phase (LP) and 4748 cm</w:t>
      </w:r>
      <w:r w:rsidDel="00000000" w:rsidR="00000000" w:rsidRPr="00000000">
        <w:rPr>
          <w:rFonts w:ascii="Georgia" w:cs="Georgia" w:eastAsia="Georgia" w:hAnsi="Georgia"/>
          <w:sz w:val="20"/>
          <w:szCs w:val="20"/>
          <w:vertAlign w:val="superscript"/>
          <w:rtl w:val="0"/>
        </w:rPr>
        <w:t xml:space="preserve">3</w:t>
      </w:r>
      <w:r w:rsidDel="00000000" w:rsidR="00000000" w:rsidRPr="00000000">
        <w:rPr>
          <w:rFonts w:ascii="Georgia" w:cs="Georgia" w:eastAsia="Georgia" w:hAnsi="Georgia"/>
          <w:sz w:val="20"/>
          <w:szCs w:val="20"/>
          <w:rtl w:val="0"/>
        </w:rPr>
        <w:t xml:space="preserve"> maximum biogas yield fits a peak biogas potential, BP = 11934 cm</w:t>
      </w:r>
      <w:r w:rsidDel="00000000" w:rsidR="00000000" w:rsidRPr="00000000">
        <w:rPr>
          <w:rFonts w:ascii="Georgia" w:cs="Georgia" w:eastAsia="Georgia" w:hAnsi="Georgia"/>
          <w:sz w:val="20"/>
          <w:szCs w:val="20"/>
          <w:vertAlign w:val="superscript"/>
          <w:rtl w:val="0"/>
        </w:rPr>
        <w:t xml:space="preserve">3</w:t>
      </w:r>
      <w:r w:rsidDel="00000000" w:rsidR="00000000" w:rsidRPr="00000000">
        <w:rPr>
          <w:rFonts w:ascii="Georgia" w:cs="Georgia" w:eastAsia="Georgia" w:hAnsi="Georgia"/>
          <w:sz w:val="20"/>
          <w:szCs w:val="20"/>
          <w:rtl w:val="0"/>
        </w:rPr>
        <w:t xml:space="preserve">, production rate, k = 0.0254 and shape factor (SF) of 1.2737 from Logistic model having the highest R</w:t>
      </w:r>
      <w:r w:rsidDel="00000000" w:rsidR="00000000" w:rsidRPr="00000000">
        <w:rPr>
          <w:rFonts w:ascii="Georgia" w:cs="Georgia" w:eastAsia="Georgia" w:hAnsi="Georgia"/>
          <w:sz w:val="20"/>
          <w:szCs w:val="20"/>
          <w:vertAlign w:val="superscript"/>
          <w:rtl w:val="0"/>
        </w:rPr>
        <w:t xml:space="preserve">2</w:t>
      </w:r>
      <w:r w:rsidDel="00000000" w:rsidR="00000000" w:rsidRPr="00000000">
        <w:rPr>
          <w:rFonts w:ascii="Georgia" w:cs="Georgia" w:eastAsia="Georgia" w:hAnsi="Georgia"/>
          <w:sz w:val="20"/>
          <w:szCs w:val="20"/>
          <w:rtl w:val="0"/>
        </w:rPr>
        <w:t xml:space="preserve"> value = 0.9943, followed by modified-Gompertz, where LP = 2.2 days and BP = 5723 cm</w:t>
      </w:r>
      <w:r w:rsidDel="00000000" w:rsidR="00000000" w:rsidRPr="00000000">
        <w:rPr>
          <w:rFonts w:ascii="Georgia" w:cs="Georgia" w:eastAsia="Georgia" w:hAnsi="Georgia"/>
          <w:sz w:val="20"/>
          <w:szCs w:val="20"/>
          <w:vertAlign w:val="superscript"/>
          <w:rtl w:val="0"/>
        </w:rPr>
        <w:t xml:space="preserve">3</w:t>
      </w:r>
      <w:r w:rsidDel="00000000" w:rsidR="00000000" w:rsidRPr="00000000">
        <w:rPr>
          <w:rFonts w:ascii="Georgia" w:cs="Georgia" w:eastAsia="Georgia" w:hAnsi="Georgia"/>
          <w:sz w:val="20"/>
          <w:szCs w:val="20"/>
          <w:rtl w:val="0"/>
        </w:rPr>
        <w:t xml:space="preserve">. However, findings show that an R source code for one-factorial RSM optimization, where RT is the covariate variable, puts the predicted quadratic model as the second best in the ranking (R</w:t>
      </w:r>
      <w:r w:rsidDel="00000000" w:rsidR="00000000" w:rsidRPr="00000000">
        <w:rPr>
          <w:rFonts w:ascii="Georgia" w:cs="Georgia" w:eastAsia="Georgia" w:hAnsi="Georgia"/>
          <w:sz w:val="20"/>
          <w:szCs w:val="20"/>
          <w:vertAlign w:val="superscript"/>
          <w:rtl w:val="0"/>
        </w:rPr>
        <w:t xml:space="preserve">2</w:t>
      </w:r>
      <w:r w:rsidDel="00000000" w:rsidR="00000000" w:rsidRPr="00000000">
        <w:rPr>
          <w:rFonts w:ascii="Georgia" w:cs="Georgia" w:eastAsia="Georgia" w:hAnsi="Georgia"/>
          <w:sz w:val="20"/>
          <w:szCs w:val="20"/>
          <w:rtl w:val="0"/>
        </w:rPr>
        <w:t xml:space="preserve"> = 0.9934 &amp; maximum CBY = 4979 cm</w:t>
      </w:r>
      <w:r w:rsidDel="00000000" w:rsidR="00000000" w:rsidRPr="00000000">
        <w:rPr>
          <w:rFonts w:ascii="Georgia" w:cs="Georgia" w:eastAsia="Georgia" w:hAnsi="Georgia"/>
          <w:sz w:val="20"/>
          <w:szCs w:val="20"/>
          <w:vertAlign w:val="superscript"/>
          <w:rtl w:val="0"/>
        </w:rPr>
        <w:t xml:space="preserve">3</w:t>
      </w:r>
      <w:r w:rsidDel="00000000" w:rsidR="00000000" w:rsidRPr="00000000">
        <w:rPr>
          <w:rFonts w:ascii="Georgia" w:cs="Georgia" w:eastAsia="Georgia" w:hAnsi="Georgia"/>
          <w:sz w:val="20"/>
          <w:szCs w:val="20"/>
          <w:rtl w:val="0"/>
        </w:rPr>
        <w:t xml:space="preserve">). The program was designed to also give the statistical metrics and the residual and fitted plots associated with the regression and optimization studies. Therefore, R programming capability to forecast kinetic parameters of chicken manure (CM) biogas production have been effectively demonstrated. The need to fill the void still existing as regards the application of computational fluid dynamics (CFD), artificial intelligence and neural network predictive modeling for mono-digested CM should be a thing of concern to wrap up studies on this particular substrate.</w:t>
      </w:r>
      <w:r w:rsidDel="00000000" w:rsidR="00000000" w:rsidRPr="00000000">
        <w:rPr>
          <w:rtl w:val="0"/>
        </w:rPr>
      </w:r>
    </w:p>
    <w:p w:rsidR="00000000" w:rsidDel="00000000" w:rsidP="00000000" w:rsidRDefault="00000000" w:rsidRPr="00000000" w14:paraId="00000012">
      <w:pPr>
        <w:spacing w:before="240" w:line="240" w:lineRule="auto"/>
        <w:jc w:val="both"/>
        <w:rPr>
          <w:rFonts w:ascii="Georgia" w:cs="Georgia" w:eastAsia="Georgia" w:hAnsi="Georgia"/>
          <w:sz w:val="20"/>
          <w:szCs w:val="20"/>
        </w:rPr>
      </w:pPr>
      <w:r w:rsidDel="00000000" w:rsidR="00000000" w:rsidRPr="00000000">
        <w:rPr>
          <w:rFonts w:ascii="Georgia" w:cs="Georgia" w:eastAsia="Georgia" w:hAnsi="Georgia"/>
          <w:b w:val="1"/>
          <w:color w:val="244061"/>
          <w:sz w:val="18"/>
          <w:szCs w:val="18"/>
          <w:rtl w:val="0"/>
        </w:rPr>
        <w:t xml:space="preserve">Keywords:</w:t>
      </w:r>
      <w:r w:rsidDel="00000000" w:rsidR="00000000" w:rsidRPr="00000000">
        <w:rPr>
          <w:rFonts w:ascii="Georgia" w:cs="Georgia" w:eastAsia="Georgia" w:hAnsi="Georgia"/>
          <w:i w:val="1"/>
          <w:color w:val="1f497d"/>
          <w:sz w:val="18"/>
          <w:szCs w:val="18"/>
          <w:rtl w:val="0"/>
        </w:rPr>
        <w:t xml:space="preserve"> </w:t>
      </w:r>
      <w:r w:rsidDel="00000000" w:rsidR="00000000" w:rsidRPr="00000000">
        <w:rPr>
          <w:rFonts w:ascii="Georgia" w:cs="Georgia" w:eastAsia="Georgia" w:hAnsi="Georgia"/>
          <w:sz w:val="20"/>
          <w:szCs w:val="20"/>
          <w:rtl w:val="0"/>
        </w:rPr>
        <w:t xml:space="preserve">Poultry waste; R programming; Biogas kinetics; Chicken manure; Biogas optimization.</w:t>
      </w:r>
    </w:p>
    <w:p w:rsidR="00000000" w:rsidDel="00000000" w:rsidP="00000000" w:rsidRDefault="00000000" w:rsidRPr="00000000" w14:paraId="00000013">
      <w:pPr>
        <w:spacing w:before="240" w:line="240" w:lineRule="auto"/>
        <w:jc w:val="both"/>
        <w:rPr>
          <w:rFonts w:ascii="Georgia" w:cs="Georgia" w:eastAsia="Georgia" w:hAnsi="Georgia"/>
          <w:b w:val="1"/>
          <w:i w:val="1"/>
          <w:color w:val="244061"/>
          <w:sz w:val="20"/>
          <w:szCs w:val="20"/>
        </w:rPr>
      </w:pPr>
      <w:r w:rsidDel="00000000" w:rsidR="00000000" w:rsidRPr="00000000">
        <w:rPr>
          <w:rFonts w:ascii="Georgia" w:cs="Georgia" w:eastAsia="Georgia" w:hAnsi="Georgia"/>
          <w:b w:val="1"/>
          <w:color w:val="244061"/>
          <w:sz w:val="20"/>
          <w:szCs w:val="20"/>
          <w:rtl w:val="0"/>
        </w:rPr>
        <w:t xml:space="preserve">Citation:</w:t>
      </w:r>
      <w:r w:rsidDel="00000000" w:rsidR="00000000" w:rsidRPr="00000000">
        <w:rPr>
          <w:rtl w:val="0"/>
        </w:rPr>
      </w:r>
    </w:p>
    <w:p w:rsidR="00000000" w:rsidDel="00000000" w:rsidP="00000000" w:rsidRDefault="00000000" w:rsidRPr="00000000" w14:paraId="00000014">
      <w:pPr>
        <w:keepNext w:val="1"/>
        <w:widowControl w:val="0"/>
        <w:spacing w:after="80" w:before="240" w:line="480" w:lineRule="auto"/>
        <w:jc w:val="both"/>
        <w:rPr>
          <w:rFonts w:ascii="Georgia" w:cs="Georgia" w:eastAsia="Georgia" w:hAnsi="Georgia"/>
          <w:color w:val="043059"/>
          <w:sz w:val="28"/>
          <w:szCs w:val="28"/>
        </w:rPr>
      </w:pPr>
      <w:bookmarkStart w:colFirst="0" w:colLast="0" w:name="_7znrzkls8g21" w:id="2"/>
      <w:bookmarkEnd w:id="2"/>
      <w:r w:rsidDel="00000000" w:rsidR="00000000" w:rsidRPr="00000000">
        <w:rPr>
          <w:rFonts w:ascii="Georgia" w:cs="Georgia" w:eastAsia="Georgia" w:hAnsi="Georgia"/>
          <w:color w:val="043059"/>
          <w:sz w:val="28"/>
          <w:szCs w:val="28"/>
          <w:rtl w:val="0"/>
        </w:rPr>
        <w:t xml:space="preserve">1. Introduction</w:t>
      </w:r>
    </w:p>
    <w:p w:rsidR="00000000" w:rsidDel="00000000" w:rsidP="00000000" w:rsidRDefault="00000000" w:rsidRPr="00000000" w14:paraId="00000015">
      <w:pPr>
        <w:spacing w:after="160" w:line="24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Poultry residue utilization for biogas production has gained significant attention in recent years due to its potential to address both environmental and energy challenges (1–9). It also provides a renewable energy source that can contribute to sustainable energy production (10–18). Poultry waste, comprising manure, bedding materials, and feed residuals, is rich in organic matter suitable for anaerobic digestion (AD), a process that converts organic materials into biogas, primarily composed of methane (CH</w:t>
      </w:r>
      <w:r w:rsidDel="00000000" w:rsidR="00000000" w:rsidRPr="00000000">
        <w:rPr>
          <w:rFonts w:ascii="Georgia" w:cs="Georgia" w:eastAsia="Georgia" w:hAnsi="Georgia"/>
          <w:sz w:val="20"/>
          <w:szCs w:val="20"/>
          <w:vertAlign w:val="subscript"/>
          <w:rtl w:val="0"/>
        </w:rPr>
        <w:t xml:space="preserve">4</w:t>
      </w:r>
      <w:r w:rsidDel="00000000" w:rsidR="00000000" w:rsidRPr="00000000">
        <w:rPr>
          <w:rFonts w:ascii="Georgia" w:cs="Georgia" w:eastAsia="Georgia" w:hAnsi="Georgia"/>
          <w:sz w:val="20"/>
          <w:szCs w:val="20"/>
          <w:rtl w:val="0"/>
        </w:rPr>
        <w:t xml:space="preserve">) and carbon dioxide (CO</w:t>
      </w:r>
      <w:r w:rsidDel="00000000" w:rsidR="00000000" w:rsidRPr="00000000">
        <w:rPr>
          <w:rFonts w:ascii="Georgia" w:cs="Georgia" w:eastAsia="Georgia" w:hAnsi="Georgia"/>
          <w:sz w:val="20"/>
          <w:szCs w:val="20"/>
          <w:vertAlign w:val="subscript"/>
          <w:rtl w:val="0"/>
        </w:rPr>
        <w:t xml:space="preserve">2</w:t>
      </w:r>
      <w:r w:rsidDel="00000000" w:rsidR="00000000" w:rsidRPr="00000000">
        <w:rPr>
          <w:rFonts w:ascii="Georgia" w:cs="Georgia" w:eastAsia="Georgia" w:hAnsi="Georgia"/>
          <w:sz w:val="20"/>
          <w:szCs w:val="20"/>
          <w:rtl w:val="0"/>
        </w:rPr>
        <w:t xml:space="preserve">). Low C/N ratio (between 3.83:1, 6:1 and 12:1) and higher total ammonia (NH</w:t>
      </w:r>
      <w:r w:rsidDel="00000000" w:rsidR="00000000" w:rsidRPr="00000000">
        <w:rPr>
          <w:rFonts w:ascii="Georgia" w:cs="Georgia" w:eastAsia="Georgia" w:hAnsi="Georgia"/>
          <w:sz w:val="20"/>
          <w:szCs w:val="20"/>
          <w:vertAlign w:val="subscript"/>
          <w:rtl w:val="0"/>
        </w:rPr>
        <w:t xml:space="preserve">3</w:t>
      </w:r>
      <w:r w:rsidDel="00000000" w:rsidR="00000000" w:rsidRPr="00000000">
        <w:rPr>
          <w:rFonts w:ascii="Georgia" w:cs="Georgia" w:eastAsia="Georgia" w:hAnsi="Georgia"/>
          <w:sz w:val="20"/>
          <w:szCs w:val="20"/>
          <w:rtl w:val="0"/>
        </w:rPr>
        <w:t xml:space="preserve">) compositions of chicken manure (CM) slows down its digestion; hence, its supplementation with carbon and trace elements-rich feedstock is mostly suggested/co-digested (19,20,29–32,21–28). However, the production of biogas using sole CM had been considered economically viable in other studies (33), as it is reported that 1000 kg of chicken litter will produce </w:t>
      </w:r>
      <m:oMath>
        <m:r>
          <w:rPr>
            <w:rFonts w:ascii="Cambria Math" w:cs="Cambria Math" w:eastAsia="Cambria Math" w:hAnsi="Cambria Math"/>
            <w:sz w:val="20"/>
            <w:szCs w:val="20"/>
          </w:rPr>
          <m:t xml:space="preserve">≅</m:t>
        </m:r>
      </m:oMath>
      <w:r w:rsidDel="00000000" w:rsidR="00000000" w:rsidRPr="00000000">
        <w:rPr>
          <w:rFonts w:ascii="Georgia" w:cs="Georgia" w:eastAsia="Georgia" w:hAnsi="Georgia"/>
          <w:sz w:val="20"/>
          <w:szCs w:val="20"/>
          <w:rtl w:val="0"/>
        </w:rPr>
        <w:t xml:space="preserve">200 m</w:t>
      </w:r>
      <w:r w:rsidDel="00000000" w:rsidR="00000000" w:rsidRPr="00000000">
        <w:rPr>
          <w:rFonts w:ascii="Georgia" w:cs="Georgia" w:eastAsia="Georgia" w:hAnsi="Georgia"/>
          <w:sz w:val="20"/>
          <w:szCs w:val="20"/>
          <w:vertAlign w:val="superscript"/>
          <w:rtl w:val="0"/>
        </w:rPr>
        <w:t xml:space="preserve">3</w:t>
      </w:r>
      <w:r w:rsidDel="00000000" w:rsidR="00000000" w:rsidRPr="00000000">
        <w:rPr>
          <w:rFonts w:ascii="Georgia" w:cs="Georgia" w:eastAsia="Georgia" w:hAnsi="Georgia"/>
          <w:sz w:val="20"/>
          <w:szCs w:val="20"/>
          <w:rtl w:val="0"/>
        </w:rPr>
        <w:t xml:space="preserve"> of biogas (34). This gave rise to the construction of plants or the partial/full utilization of existing ones, such as the Minhe Chicken Manure Biogas Plant in Yantai City, China (35,36), Beijing Deqingyuan Chicken Farm Waste Utilization plant in YanQing District, China (37), N &amp; N Biogas Plant in Singapore (38), 500 L biogas plant in Ramallah City, Palestine (39,40) and the 400 kW capacity Eastern Lithuania biogas plant (41), to take advantage of the feedstock having about 10-30% total solids, 3.2-4.9% total nitrogen, 28% protein, 2.3% fat and 10.2% fiber contents. Thus, CM is almost a breakthrough biogas feedstock discovered, in which inhibitions by NH</w:t>
      </w:r>
      <w:r w:rsidDel="00000000" w:rsidR="00000000" w:rsidRPr="00000000">
        <w:rPr>
          <w:rFonts w:ascii="Georgia" w:cs="Georgia" w:eastAsia="Georgia" w:hAnsi="Georgia"/>
          <w:sz w:val="20"/>
          <w:szCs w:val="20"/>
          <w:vertAlign w:val="subscript"/>
          <w:rtl w:val="0"/>
        </w:rPr>
        <w:t xml:space="preserve">3</w:t>
      </w:r>
      <w:r w:rsidDel="00000000" w:rsidR="00000000" w:rsidRPr="00000000">
        <w:rPr>
          <w:rFonts w:ascii="Georgia" w:cs="Georgia" w:eastAsia="Georgia" w:hAnsi="Georgia"/>
          <w:sz w:val="20"/>
          <w:szCs w:val="20"/>
          <w:rtl w:val="0"/>
        </w:rPr>
        <w:t xml:space="preserve"> (35,42,51–56,43–50), nitrogen (57–60), pharmaceuticals (61–65), during acetate-to-CH</w:t>
      </w:r>
      <w:r w:rsidDel="00000000" w:rsidR="00000000" w:rsidRPr="00000000">
        <w:rPr>
          <w:rFonts w:ascii="Georgia" w:cs="Georgia" w:eastAsia="Georgia" w:hAnsi="Georgia"/>
          <w:sz w:val="20"/>
          <w:szCs w:val="20"/>
          <w:vertAlign w:val="subscript"/>
          <w:rtl w:val="0"/>
        </w:rPr>
        <w:t xml:space="preserve">4</w:t>
      </w:r>
      <w:r w:rsidDel="00000000" w:rsidR="00000000" w:rsidRPr="00000000">
        <w:rPr>
          <w:rFonts w:ascii="Georgia" w:cs="Georgia" w:eastAsia="Georgia" w:hAnsi="Georgia"/>
          <w:sz w:val="20"/>
          <w:szCs w:val="20"/>
          <w:rtl w:val="0"/>
        </w:rPr>
        <w:t xml:space="preserve"> conversion (66) and volatile fatty acid contents (67–70), were effectively addressed over the years. As far back as 1970s, ways to mitigate poultry waste pollution via anaerobic biogas production as alternative to natural gas/liquefied petroleum gas and the production of biofertilizer has been given serious attention (71–79). The technique relies on the presence or addition of enzymes (80–83), additives (84–91), biochar (92–100)  and several microorganisms (98,101,110–113,102–109) to degrade the manure. For CM, either biogas kinetics or microbial growth kinetics (114–116) of its anaerobic decomposition during biogas generation had been investigated. For example, to optimize biogas production from poultry residue, understanding the kinetics of biogas generation, such as the modified-Gompertz, First-Order, Transference, Logistic and Cone models, is crucial. In those models, kinetic parameters such as the maximum biogas potential (BP), lag phase duration (LP), maximum specific rate constant (k) and shape factor (SF) play pivotal roles in designing and operating efficient biogas plants. However, accurately determining these parameters experimentally can be time-consuming and resource-intensive.</w:t>
      </w:r>
    </w:p>
    <w:p w:rsidR="00000000" w:rsidDel="00000000" w:rsidP="00000000" w:rsidRDefault="00000000" w:rsidRPr="00000000" w14:paraId="00000016">
      <w:pPr>
        <w:spacing w:after="160" w:line="24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Using MATLAB, a linear model was previously developed for a specific biogas production data from poultry manure (117), as well as the fitting of the modified-Gompertz model to compute the unknown kinetic parameters by Song et al. (2019). Ma et al. (2021) utilized Matlab 2016a to determine the kinetic parameters of the modified-Gompertz model for CM data while Bayrakdar et al. (2018) used Microsoft Excel to do the same. Nonlinear regression was performed to determine the parameters of the First-Order and the modified-Gompertz models using Origin 9.0 by Cai et al. (2021) and Wanqin et al. (2012) for CM AD cumulative biogas/CH</w:t>
      </w:r>
      <w:r w:rsidDel="00000000" w:rsidR="00000000" w:rsidRPr="00000000">
        <w:rPr>
          <w:rFonts w:ascii="Georgia" w:cs="Georgia" w:eastAsia="Georgia" w:hAnsi="Georgia"/>
          <w:sz w:val="20"/>
          <w:szCs w:val="20"/>
          <w:vertAlign w:val="subscript"/>
          <w:rtl w:val="0"/>
        </w:rPr>
        <w:t xml:space="preserve">4</w:t>
      </w:r>
      <w:r w:rsidDel="00000000" w:rsidR="00000000" w:rsidRPr="00000000">
        <w:rPr>
          <w:rFonts w:ascii="Georgia" w:cs="Georgia" w:eastAsia="Georgia" w:hAnsi="Georgia"/>
          <w:sz w:val="20"/>
          <w:szCs w:val="20"/>
          <w:rtl w:val="0"/>
        </w:rPr>
        <w:t xml:space="preserve"> yield (CBY) data. Moreso, Microsoft Excel 2010 and an undisclosed software were used by Liu et al. (2018) and Liang et al. (2017) to determine the parameters of the modified-Gompertz model via nonlinear regression, respectively. First-Order biogas kinetic parameters were also determined using Statistica 13 (TIBCO) software by Szwarc et al. (2023) through nonlinear regression, as well as an unnamed tool by Mahdy, Song, et al. (2020). A suitable regression tool was used by Qiao, Bi, Yin, et al. (2018) to compute the parameters of the two-stage model, modified-Gompertz and First-Order kinetics and describe the biogas generation from the same biomass. Furthermore, a rarely used software called NLREG 6.6  was employed to estimate the kinetic parameters of the First-Order and the modified First-Order model (125). One fundamental demerit of all these applications is the time spent in guessing the unknown model parameters. Even though the flexibility and efficiency of R programming allow for the utilization of sophisticated models that can simulate and predict biogas production kinetics based on experimental data, it has not been used for that purpose. R programming for nonlinear regression analysis have been applied in many different fields of study (126), but is gradually becoming useful in chemical engineering (e.g., Hill &amp; Michaelis-Menten model enzyme kinetics and in membrane separation technology) (127). This study aims to leverage R programming for the estimation of kinetic parameters associated with the AD of poultry residue. Here, the relationship between measured CBY response variable and an explanatory variable, in this case, retention time (RT) is well established in order to draw inferences on the unknown parameters, which have some physical interpretation, as stated by Peddada &amp; Haseman (2005). The present study came close to the application of R regression function to connect the cumulative biochemical oxygen demand with incubation time, studied earlier by Ruckstuhl (2016). The R function ‘</w:t>
      </w:r>
      <w:r w:rsidDel="00000000" w:rsidR="00000000" w:rsidRPr="00000000">
        <w:rPr>
          <w:rFonts w:ascii="Georgia" w:cs="Georgia" w:eastAsia="Georgia" w:hAnsi="Georgia"/>
          <w:b w:val="1"/>
          <w:sz w:val="20"/>
          <w:szCs w:val="20"/>
          <w:rtl w:val="0"/>
        </w:rPr>
        <w:t xml:space="preserve">nls’</w:t>
      </w:r>
      <w:r w:rsidDel="00000000" w:rsidR="00000000" w:rsidRPr="00000000">
        <w:rPr>
          <w:rFonts w:ascii="Georgia" w:cs="Georgia" w:eastAsia="Georgia" w:hAnsi="Georgia"/>
          <w:sz w:val="20"/>
          <w:szCs w:val="20"/>
          <w:rtl w:val="0"/>
        </w:rPr>
        <w:t xml:space="preserve"> is used for estimating parameters via nonlinear least squares (129,130), such as the biogas kinetic models.</w:t>
      </w:r>
    </w:p>
    <w:p w:rsidR="00000000" w:rsidDel="00000000" w:rsidP="00000000" w:rsidRDefault="00000000" w:rsidRPr="00000000" w14:paraId="00000017">
      <w:pPr>
        <w:spacing w:after="300" w:before="360" w:line="240" w:lineRule="auto"/>
        <w:jc w:val="both"/>
        <w:rPr>
          <w:rFonts w:ascii="Times New Roman" w:cs="Times New Roman" w:eastAsia="Times New Roman" w:hAnsi="Times New Roman"/>
          <w:sz w:val="20"/>
          <w:szCs w:val="20"/>
        </w:rPr>
      </w:pPr>
      <w:r w:rsidDel="00000000" w:rsidR="00000000" w:rsidRPr="00000000">
        <w:rPr>
          <w:rFonts w:ascii="Georgia" w:cs="Georgia" w:eastAsia="Georgia" w:hAnsi="Georgia"/>
          <w:sz w:val="20"/>
          <w:szCs w:val="20"/>
          <w:rtl w:val="0"/>
        </w:rPr>
        <w:t xml:space="preserve">The knowledge gained from this research can inform the design and optimization of AD systems tailored specifically for poultry waste recycle/reuse, thereby enhancing biogas production efficiency and sustainability. Previously, Marchioro et al. (2018) used a suitable optimization software where they looked at the effect of feed ratios and recirculation time of free NH</w:t>
      </w:r>
      <w:r w:rsidDel="00000000" w:rsidR="00000000" w:rsidRPr="00000000">
        <w:rPr>
          <w:rFonts w:ascii="Georgia" w:cs="Georgia" w:eastAsia="Georgia" w:hAnsi="Georgia"/>
          <w:sz w:val="20"/>
          <w:szCs w:val="20"/>
          <w:vertAlign w:val="subscript"/>
          <w:rtl w:val="0"/>
        </w:rPr>
        <w:t xml:space="preserve">3</w:t>
      </w:r>
      <w:r w:rsidDel="00000000" w:rsidR="00000000" w:rsidRPr="00000000">
        <w:rPr>
          <w:rFonts w:ascii="Georgia" w:cs="Georgia" w:eastAsia="Georgia" w:hAnsi="Georgia"/>
          <w:sz w:val="20"/>
          <w:szCs w:val="20"/>
          <w:rtl w:val="0"/>
        </w:rPr>
        <w:t xml:space="preserve"> concentration, biogas and CH</w:t>
      </w:r>
      <w:r w:rsidDel="00000000" w:rsidR="00000000" w:rsidRPr="00000000">
        <w:rPr>
          <w:rFonts w:ascii="Georgia" w:cs="Georgia" w:eastAsia="Georgia" w:hAnsi="Georgia"/>
          <w:sz w:val="20"/>
          <w:szCs w:val="20"/>
          <w:vertAlign w:val="subscript"/>
          <w:rtl w:val="0"/>
        </w:rPr>
        <w:t xml:space="preserve">4</w:t>
      </w:r>
      <w:r w:rsidDel="00000000" w:rsidR="00000000" w:rsidRPr="00000000">
        <w:rPr>
          <w:rFonts w:ascii="Georgia" w:cs="Georgia" w:eastAsia="Georgia" w:hAnsi="Georgia"/>
          <w:sz w:val="20"/>
          <w:szCs w:val="20"/>
          <w:rtl w:val="0"/>
        </w:rPr>
        <w:t xml:space="preserve"> yield; Cai et al. (2021) examined the influence of pH, total ammonia nitrogen and temperature on CM CH</w:t>
      </w:r>
      <w:r w:rsidDel="00000000" w:rsidR="00000000" w:rsidRPr="00000000">
        <w:rPr>
          <w:rFonts w:ascii="Georgia" w:cs="Georgia" w:eastAsia="Georgia" w:hAnsi="Georgia"/>
          <w:sz w:val="20"/>
          <w:szCs w:val="20"/>
          <w:vertAlign w:val="subscript"/>
          <w:rtl w:val="0"/>
        </w:rPr>
        <w:t xml:space="preserve">4</w:t>
      </w:r>
      <w:r w:rsidDel="00000000" w:rsidR="00000000" w:rsidRPr="00000000">
        <w:rPr>
          <w:rFonts w:ascii="Georgia" w:cs="Georgia" w:eastAsia="Georgia" w:hAnsi="Georgia"/>
          <w:sz w:val="20"/>
          <w:szCs w:val="20"/>
          <w:rtl w:val="0"/>
        </w:rPr>
        <w:t xml:space="preserve"> yield using Design-Expert 12.00.0; Karichappan et al. (2014) run a Box-Behnken design to checkmate the effect of time, alkalinity dose, pH and temperature on biogas yield from chicken processing industry wastewater in Stat Ease Design Expert 8.0.7.1; Design Expert V7.0 was employed by Chun et al. (2015) on biogas yield response taken agitation velocity and reaction time as factors; employing reaction time and ultrasound amplitude as independent variables, Braeutigam et al. (2014) sought to optimize biogas yield and CH</w:t>
      </w:r>
      <w:r w:rsidDel="00000000" w:rsidR="00000000" w:rsidRPr="00000000">
        <w:rPr>
          <w:rFonts w:ascii="Georgia" w:cs="Georgia" w:eastAsia="Georgia" w:hAnsi="Georgia"/>
          <w:sz w:val="20"/>
          <w:szCs w:val="20"/>
          <w:vertAlign w:val="subscript"/>
          <w:rtl w:val="0"/>
        </w:rPr>
        <w:t xml:space="preserve">4</w:t>
      </w:r>
      <w:r w:rsidDel="00000000" w:rsidR="00000000" w:rsidRPr="00000000">
        <w:rPr>
          <w:rFonts w:ascii="Georgia" w:cs="Georgia" w:eastAsia="Georgia" w:hAnsi="Georgia"/>
          <w:sz w:val="20"/>
          <w:szCs w:val="20"/>
          <w:rtl w:val="0"/>
        </w:rPr>
        <w:t xml:space="preserve"> content from CM fermentation data in Design Expert V8; in a study by Al-Zoubi et al. (2024), pH, C/N ratio and RT were optimized via Minitab for biogas yield maximization; CH</w:t>
      </w:r>
      <w:r w:rsidDel="00000000" w:rsidR="00000000" w:rsidRPr="00000000">
        <w:rPr>
          <w:rFonts w:ascii="Georgia" w:cs="Georgia" w:eastAsia="Georgia" w:hAnsi="Georgia"/>
          <w:sz w:val="20"/>
          <w:szCs w:val="20"/>
          <w:vertAlign w:val="subscript"/>
          <w:rtl w:val="0"/>
        </w:rPr>
        <w:t xml:space="preserve">4</w:t>
      </w:r>
      <w:r w:rsidDel="00000000" w:rsidR="00000000" w:rsidRPr="00000000">
        <w:rPr>
          <w:rFonts w:ascii="Georgia" w:cs="Georgia" w:eastAsia="Georgia" w:hAnsi="Georgia"/>
          <w:sz w:val="20"/>
          <w:szCs w:val="20"/>
          <w:rtl w:val="0"/>
        </w:rPr>
        <w:t xml:space="preserve"> production was optimized by Abouelenien et al. (2021) by taking incubation time, inoculum ratio, sodium chloride (NaCl) concentration and total solid (TS) content as independent variable, using Design Expert 7 and; lastly, Waziri et al. (2023) utilized time, pH, temperature, substrate and biomass concentrations as featured variables in the optimization of CBY from CM using Stat-Ease 360 user defined design. The primary goal of this research is to investigate how RT influences the yield of biogas. The specific goals are to generate biogas from poultry wastes and quantify the volume of biogas produced using the weight determination method. Ngaram et al. (2016) have used the water displacement method in their study, disadvantaged by the inability to recover the gas produced. Gas chromatograph (26,118,120,138) can be used to quantitatively or qualitatively measure the amount of biogas produced even when the amount is &lt; 0.45 dm</w:t>
      </w:r>
      <w:r w:rsidDel="00000000" w:rsidR="00000000" w:rsidRPr="00000000">
        <w:rPr>
          <w:rFonts w:ascii="Georgia" w:cs="Georgia" w:eastAsia="Georgia" w:hAnsi="Georgia"/>
          <w:sz w:val="20"/>
          <w:szCs w:val="20"/>
          <w:vertAlign w:val="superscript"/>
          <w:rtl w:val="0"/>
        </w:rPr>
        <w:t xml:space="preserve">3</w:t>
      </w:r>
      <w:r w:rsidDel="00000000" w:rsidR="00000000" w:rsidRPr="00000000">
        <w:rPr>
          <w:rFonts w:ascii="Georgia" w:cs="Georgia" w:eastAsia="Georgia" w:hAnsi="Georgia"/>
          <w:sz w:val="20"/>
          <w:szCs w:val="20"/>
          <w:rtl w:val="0"/>
        </w:rPr>
        <w:t xml:space="preserve"> in which a portable biogas analyzer/flow meter can begin to detect (41,139,140). In the present work, an appropriate biogas measurement via weight determination technique is easier compared to gas measurement by manometer and volume computation using Boyle and Gay-Lussac laws (141,142). France, Spain and Poland in Europe (143) and Egypt, Nigeria and South Africa in Africa lead the chart as the largest chicken producers, boosting an enormous biogas potential. An optimized biogas production and utilization from CM will reduced the cost of natural gas and preserve the natural balance (144). In addition, BP from previous studies on poultry waste were contrasted with the study herein and the similarities, research gaps and future focus areas were detailed. A comprehensive R program capable of application for one-factorial Response Surface Methodology (RSM) optimization of biogas yield taking RT as factor was generated and the predicted polynomial model was compared with the selected kinetic model.</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18">
      <w:pPr>
        <w:keepNext w:val="1"/>
        <w:widowControl w:val="0"/>
        <w:spacing w:after="80" w:before="240" w:line="480" w:lineRule="auto"/>
        <w:jc w:val="both"/>
        <w:rPr>
          <w:rFonts w:ascii="Georgia" w:cs="Georgia" w:eastAsia="Georgia" w:hAnsi="Georgia"/>
          <w:color w:val="043059"/>
          <w:sz w:val="28"/>
          <w:szCs w:val="28"/>
        </w:rPr>
      </w:pPr>
      <w:r w:rsidDel="00000000" w:rsidR="00000000" w:rsidRPr="00000000">
        <w:rPr>
          <w:rFonts w:ascii="Georgia" w:cs="Georgia" w:eastAsia="Georgia" w:hAnsi="Georgia"/>
          <w:color w:val="043059"/>
          <w:sz w:val="28"/>
          <w:szCs w:val="28"/>
          <w:rtl w:val="0"/>
        </w:rPr>
        <w:t xml:space="preserve">2.Materials and Methods</w:t>
      </w:r>
    </w:p>
    <w:p w:rsidR="00000000" w:rsidDel="00000000" w:rsidP="00000000" w:rsidRDefault="00000000" w:rsidRPr="00000000" w14:paraId="00000019">
      <w:pPr>
        <w:spacing w:after="160" w:line="240" w:lineRule="auto"/>
        <w:rPr>
          <w:rFonts w:ascii="Georgia" w:cs="Georgia" w:eastAsia="Georgia" w:hAnsi="Georgia"/>
          <w:color w:val="043059"/>
          <w:sz w:val="28"/>
          <w:szCs w:val="28"/>
        </w:rPr>
      </w:pPr>
      <w:r w:rsidDel="00000000" w:rsidR="00000000" w:rsidRPr="00000000">
        <w:rPr>
          <w:rFonts w:ascii="Georgia" w:cs="Georgia" w:eastAsia="Georgia" w:hAnsi="Georgia"/>
          <w:color w:val="043059"/>
          <w:sz w:val="28"/>
          <w:szCs w:val="28"/>
          <w:rtl w:val="0"/>
        </w:rPr>
        <w:t xml:space="preserve">2.1. Biogas Production Steps</w:t>
      </w:r>
    </w:p>
    <w:p w:rsidR="00000000" w:rsidDel="00000000" w:rsidP="00000000" w:rsidRDefault="00000000" w:rsidRPr="00000000" w14:paraId="0000001A">
      <w:pPr>
        <w:spacing w:after="300" w:before="360" w:line="24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The biogas generation system used comprises of a digesting tank with a maximum capacity of 21200 cm³, constructed from 1 mm thick mild steel and enveloped by 3 polythene bags to enhance heat absorption for effective gas generation. The vessel possesses an internal diameter of 30 cm, an external diameter of 32 cm and a height of 30 cm. Additionally, the digester features a ½-inch galvanized pipe with a plug for slurry and sludge outlet. Substrate/feedstock, which is poultry waste in this case, was introduced through a 5.5 cm inlet, before manual mixing of the substrate with water was kick-started. This is shown in Figure 1.</w:t>
      </w:r>
    </w:p>
    <w:p w:rsidR="00000000" w:rsidDel="00000000" w:rsidP="00000000" w:rsidRDefault="00000000" w:rsidRPr="00000000" w14:paraId="0000001B">
      <w:pPr>
        <w:spacing w:before="360" w:line="240" w:lineRule="auto"/>
        <w:jc w:val="both"/>
        <w:rPr>
          <w:rFonts w:ascii="Georgia" w:cs="Georgia" w:eastAsia="Georgia" w:hAnsi="Georgia"/>
          <w:sz w:val="20"/>
          <w:szCs w:val="20"/>
        </w:rPr>
      </w:pPr>
      <w:r w:rsidDel="00000000" w:rsidR="00000000" w:rsidRPr="00000000">
        <w:rPr>
          <w:rFonts w:ascii="Times New Roman" w:cs="Times New Roman" w:eastAsia="Times New Roman" w:hAnsi="Times New Roman"/>
          <w:sz w:val="24"/>
          <w:szCs w:val="24"/>
        </w:rPr>
        <w:drawing>
          <wp:inline distB="0" distT="0" distL="0" distR="0">
            <wp:extent cx="2330013" cy="2899176"/>
            <wp:effectExtent b="0" l="0" r="0" t="0"/>
            <wp:docPr id="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330013" cy="2899176"/>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300" w:line="240" w:lineRule="auto"/>
        <w:jc w:val="both"/>
        <w:rPr>
          <w:rFonts w:ascii="Georgia" w:cs="Georgia" w:eastAsia="Georgia" w:hAnsi="Georgia"/>
          <w:sz w:val="20"/>
          <w:szCs w:val="20"/>
        </w:rPr>
      </w:pPr>
      <w:r w:rsidDel="00000000" w:rsidR="00000000" w:rsidRPr="00000000">
        <w:rPr>
          <w:rFonts w:ascii="Georgia" w:cs="Georgia" w:eastAsia="Georgia" w:hAnsi="Georgia"/>
          <w:b w:val="1"/>
          <w:sz w:val="20"/>
          <w:szCs w:val="20"/>
          <w:rtl w:val="0"/>
        </w:rPr>
        <w:t xml:space="preserve">Figure 1:</w:t>
      </w:r>
      <w:r w:rsidDel="00000000" w:rsidR="00000000" w:rsidRPr="00000000">
        <w:rPr>
          <w:rFonts w:ascii="Georgia" w:cs="Georgia" w:eastAsia="Georgia" w:hAnsi="Georgia"/>
          <w:sz w:val="20"/>
          <w:szCs w:val="20"/>
          <w:rtl w:val="0"/>
        </w:rPr>
        <w:t xml:space="preserve"> AutoCAD 3D Model of the CM Biodigester</w:t>
      </w:r>
    </w:p>
    <w:p w:rsidR="00000000" w:rsidDel="00000000" w:rsidP="00000000" w:rsidRDefault="00000000" w:rsidRPr="00000000" w14:paraId="0000001D">
      <w:pPr>
        <w:spacing w:after="300" w:before="360" w:line="24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The vessel was linked to a gas collector tube exposed to sunlight in an open-setting for a maximum of 30 days. Before channeling the poultry waste in to the tank, it underwent a 3-day sun-drying to eliminate moisture. Subsequently, the dried waste was crushed into loose particles using mortar and pestle to enhance surface area. Furthermore, a screening process was employed to eliminate foreign materials like sawdust, feathers, pebbles and animal feed from the poultry waste. Hydrothermal, hyper-thermophilic hydrolysis, thermal, microwave, physical, chemical, biological, thermochemical, leaching, air-stripping, CO</w:t>
      </w:r>
      <w:r w:rsidDel="00000000" w:rsidR="00000000" w:rsidRPr="00000000">
        <w:rPr>
          <w:rFonts w:ascii="Georgia" w:cs="Georgia" w:eastAsia="Georgia" w:hAnsi="Georgia"/>
          <w:sz w:val="20"/>
          <w:szCs w:val="20"/>
          <w:vertAlign w:val="subscript"/>
          <w:rtl w:val="0"/>
        </w:rPr>
        <w:t xml:space="preserve">2</w:t>
      </w:r>
      <w:r w:rsidDel="00000000" w:rsidR="00000000" w:rsidRPr="00000000">
        <w:rPr>
          <w:rFonts w:ascii="Georgia" w:cs="Georgia" w:eastAsia="Georgia" w:hAnsi="Georgia"/>
          <w:sz w:val="20"/>
          <w:szCs w:val="20"/>
          <w:rtl w:val="0"/>
        </w:rPr>
        <w:t xml:space="preserve"> injection, pressure swing conditioning, enzymatic, ultrasonic radiation, aerobic and combined pretreatment methods (122,140,153–157,145–152) may enhance CH</w:t>
      </w:r>
      <w:r w:rsidDel="00000000" w:rsidR="00000000" w:rsidRPr="00000000">
        <w:rPr>
          <w:rFonts w:ascii="Georgia" w:cs="Georgia" w:eastAsia="Georgia" w:hAnsi="Georgia"/>
          <w:sz w:val="20"/>
          <w:szCs w:val="20"/>
          <w:vertAlign w:val="subscript"/>
          <w:rtl w:val="0"/>
        </w:rPr>
        <w:t xml:space="preserve">4</w:t>
      </w:r>
      <w:r w:rsidDel="00000000" w:rsidR="00000000" w:rsidRPr="00000000">
        <w:rPr>
          <w:rFonts w:ascii="Georgia" w:cs="Georgia" w:eastAsia="Georgia" w:hAnsi="Georgia"/>
          <w:sz w:val="20"/>
          <w:szCs w:val="20"/>
          <w:rtl w:val="0"/>
        </w:rPr>
        <w:t xml:space="preserve">/biogas yield in addition to mere drying of the poultry waste. Purposely, Pm 4800 model: 9387 digital weighing balance was used to measure 4kg of poultry manure and thoroughly mixed with 1378 cm³ of water (2.9:1 ratio), before transferring it into the biodigester through the feed inlet hole. The biodigester was then connected to the gas holder tube. The mixture in the biodigester was allowed to ferment at room temperature (between 29-35</w:t>
      </w:r>
      <m:oMath>
        <m:r>
          <w:rPr>
            <w:rFonts w:ascii="Cambria Math" w:cs="Cambria Math" w:eastAsia="Cambria Math" w:hAnsi="Cambria Math"/>
            <w:sz w:val="20"/>
            <w:szCs w:val="20"/>
          </w:rPr>
          <m:t xml:space="preserve">℃</m:t>
        </m:r>
      </m:oMath>
      <w:r w:rsidDel="00000000" w:rsidR="00000000" w:rsidRPr="00000000">
        <w:rPr>
          <w:rFonts w:ascii="Georgia" w:cs="Georgia" w:eastAsia="Georgia" w:hAnsi="Georgia"/>
          <w:sz w:val="20"/>
          <w:szCs w:val="20"/>
          <w:rtl w:val="0"/>
        </w:rPr>
        <w:t xml:space="preserve">). As fermentation occur, the displaced base drained through the outlet unit in the gas holder tube. The volume of the base displaced was considered equivalent to the volume of gas produced. Measurements of this volume were taken every 72-h using a measuring cylinder until there was no gas yield for 2 consecutive days. CBY was then determined by adding the current volume measured to the next period successively up to the last day.</w:t>
      </w:r>
    </w:p>
    <w:p w:rsidR="00000000" w:rsidDel="00000000" w:rsidP="00000000" w:rsidRDefault="00000000" w:rsidRPr="00000000" w14:paraId="0000001E">
      <w:pPr>
        <w:spacing w:line="240" w:lineRule="auto"/>
        <w:jc w:val="both"/>
        <w:rPr>
          <w:rFonts w:ascii="Georgia" w:cs="Georgia" w:eastAsia="Georgia" w:hAnsi="Georgia"/>
          <w:color w:val="043059"/>
          <w:sz w:val="28"/>
          <w:szCs w:val="28"/>
        </w:rPr>
      </w:pPr>
      <w:r w:rsidDel="00000000" w:rsidR="00000000" w:rsidRPr="00000000">
        <w:rPr>
          <w:rFonts w:ascii="Georgia" w:cs="Georgia" w:eastAsia="Georgia" w:hAnsi="Georgia"/>
          <w:color w:val="043059"/>
          <w:sz w:val="28"/>
          <w:szCs w:val="28"/>
          <w:rtl w:val="0"/>
        </w:rPr>
        <w:t xml:space="preserve">2.2. Comparison with Previous Findings</w:t>
      </w:r>
    </w:p>
    <w:p w:rsidR="00000000" w:rsidDel="00000000" w:rsidP="00000000" w:rsidRDefault="00000000" w:rsidRPr="00000000" w14:paraId="0000001F">
      <w:pPr>
        <w:spacing w:after="160" w:line="24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Published manuscripts from 1970-2024 were assessed from Google Scholar record and used to support the study. In those articles, research gaps, advances and areas of future interest were identified.</w:t>
      </w:r>
    </w:p>
    <w:p w:rsidR="00000000" w:rsidDel="00000000" w:rsidP="00000000" w:rsidRDefault="00000000" w:rsidRPr="00000000" w14:paraId="00000020">
      <w:pPr>
        <w:spacing w:line="240" w:lineRule="auto"/>
        <w:jc w:val="both"/>
        <w:rPr>
          <w:rFonts w:ascii="Georgia" w:cs="Georgia" w:eastAsia="Georgia" w:hAnsi="Georgia"/>
          <w:color w:val="043059"/>
          <w:sz w:val="28"/>
          <w:szCs w:val="28"/>
        </w:rPr>
      </w:pPr>
      <w:r w:rsidDel="00000000" w:rsidR="00000000" w:rsidRPr="00000000">
        <w:rPr>
          <w:rFonts w:ascii="Georgia" w:cs="Georgia" w:eastAsia="Georgia" w:hAnsi="Georgia"/>
          <w:color w:val="043059"/>
          <w:sz w:val="28"/>
          <w:szCs w:val="28"/>
          <w:rtl w:val="0"/>
        </w:rPr>
        <w:t xml:space="preserve">2.3. Biogas Kinetic Model Fitting</w:t>
      </w:r>
    </w:p>
    <w:p w:rsidR="00000000" w:rsidDel="00000000" w:rsidP="00000000" w:rsidRDefault="00000000" w:rsidRPr="00000000" w14:paraId="00000021">
      <w:pPr>
        <w:spacing w:after="160" w:line="24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After obtaining the volume of gas generated at intervals of time, the CBY was calculated. Five biogas kinetic models, shown in Table 1, were fitted to empirical CBY data to estimate their respective kinetic parameters in order to ascertain whether it satisfy the predicted dependent variables in the models.</w:t>
      </w:r>
    </w:p>
    <w:p w:rsidR="00000000" w:rsidDel="00000000" w:rsidP="00000000" w:rsidRDefault="00000000" w:rsidRPr="00000000" w14:paraId="00000022">
      <w:pPr>
        <w:spacing w:line="240" w:lineRule="auto"/>
        <w:jc w:val="both"/>
        <w:rPr>
          <w:rFonts w:ascii="Georgia" w:cs="Georgia" w:eastAsia="Georgia" w:hAnsi="Georgia"/>
          <w:sz w:val="20"/>
          <w:szCs w:val="20"/>
        </w:rPr>
      </w:pPr>
      <w:r w:rsidDel="00000000" w:rsidR="00000000" w:rsidRPr="00000000">
        <w:rPr>
          <w:rFonts w:ascii="Georgia" w:cs="Georgia" w:eastAsia="Georgia" w:hAnsi="Georgia"/>
          <w:b w:val="1"/>
          <w:sz w:val="20"/>
          <w:szCs w:val="20"/>
          <w:rtl w:val="0"/>
        </w:rPr>
        <w:t xml:space="preserve">Table 1:</w:t>
      </w:r>
      <w:r w:rsidDel="00000000" w:rsidR="00000000" w:rsidRPr="00000000">
        <w:rPr>
          <w:rFonts w:ascii="Georgia" w:cs="Georgia" w:eastAsia="Georgia" w:hAnsi="Georgia"/>
          <w:sz w:val="20"/>
          <w:szCs w:val="20"/>
          <w:rtl w:val="0"/>
        </w:rPr>
        <w:t xml:space="preserve"> Biogas Model Parameter</w:t>
      </w:r>
    </w:p>
    <w:tbl>
      <w:tblPr>
        <w:tblStyle w:val="Table1"/>
        <w:tblW w:w="7012.0" w:type="dxa"/>
        <w:jc w:val="left"/>
        <w:tblBorders>
          <w:top w:color="000000" w:space="0" w:sz="18" w:val="single"/>
          <w:left w:color="000000" w:space="0" w:sz="4" w:val="single"/>
          <w:bottom w:color="000000" w:space="0" w:sz="18" w:val="single"/>
          <w:right w:color="000000" w:space="0" w:sz="4" w:val="single"/>
          <w:insideH w:color="000000" w:space="0" w:sz="4" w:val="single"/>
          <w:insideV w:color="000000" w:space="0" w:sz="4" w:val="single"/>
        </w:tblBorders>
        <w:tblLayout w:type="fixed"/>
        <w:tblLook w:val="0400"/>
      </w:tblPr>
      <w:tblGrid>
        <w:gridCol w:w="2245"/>
        <w:gridCol w:w="3150"/>
        <w:gridCol w:w="1617"/>
        <w:tblGridChange w:id="0">
          <w:tblGrid>
            <w:gridCol w:w="2245"/>
            <w:gridCol w:w="3150"/>
            <w:gridCol w:w="1617"/>
          </w:tblGrid>
        </w:tblGridChange>
      </w:tblGrid>
      <w:tr>
        <w:trPr>
          <w:cantSplit w:val="0"/>
          <w:tblHeader w:val="0"/>
        </w:trPr>
        <w:tc>
          <w:tcPr/>
          <w:p w:rsidR="00000000" w:rsidDel="00000000" w:rsidP="00000000" w:rsidRDefault="00000000" w:rsidRPr="00000000" w14:paraId="00000023">
            <w:pPr>
              <w:jc w:val="both"/>
              <w:rPr>
                <w:b w:val="1"/>
                <w:sz w:val="20"/>
                <w:szCs w:val="20"/>
              </w:rPr>
            </w:pPr>
            <w:r w:rsidDel="00000000" w:rsidR="00000000" w:rsidRPr="00000000">
              <w:rPr>
                <w:b w:val="1"/>
                <w:sz w:val="20"/>
                <w:szCs w:val="20"/>
                <w:rtl w:val="0"/>
              </w:rPr>
              <w:t xml:space="preserve">Model</w:t>
            </w:r>
          </w:p>
        </w:tc>
        <w:tc>
          <w:tcPr/>
          <w:p w:rsidR="00000000" w:rsidDel="00000000" w:rsidP="00000000" w:rsidRDefault="00000000" w:rsidRPr="00000000" w14:paraId="00000024">
            <w:pPr>
              <w:jc w:val="both"/>
              <w:rPr>
                <w:b w:val="1"/>
                <w:sz w:val="20"/>
                <w:szCs w:val="20"/>
              </w:rPr>
            </w:pPr>
            <w:r w:rsidDel="00000000" w:rsidR="00000000" w:rsidRPr="00000000">
              <w:rPr>
                <w:b w:val="1"/>
                <w:sz w:val="20"/>
                <w:szCs w:val="20"/>
                <w:rtl w:val="0"/>
              </w:rPr>
              <w:t xml:space="preserve">Equation</w:t>
            </w:r>
          </w:p>
        </w:tc>
        <w:tc>
          <w:tcPr/>
          <w:p w:rsidR="00000000" w:rsidDel="00000000" w:rsidP="00000000" w:rsidRDefault="00000000" w:rsidRPr="00000000" w14:paraId="00000025">
            <w:pPr>
              <w:jc w:val="both"/>
              <w:rPr>
                <w:b w:val="1"/>
                <w:sz w:val="20"/>
                <w:szCs w:val="20"/>
              </w:rPr>
            </w:pPr>
            <w:r w:rsidDel="00000000" w:rsidR="00000000" w:rsidRPr="00000000">
              <w:rPr>
                <w:b w:val="1"/>
                <w:sz w:val="20"/>
                <w:szCs w:val="20"/>
                <w:rtl w:val="0"/>
              </w:rPr>
              <w:t xml:space="preserve">Parameter</w:t>
            </w:r>
          </w:p>
        </w:tc>
      </w:tr>
      <w:tr>
        <w:trPr>
          <w:cantSplit w:val="0"/>
          <w:tblHeader w:val="0"/>
        </w:trPr>
        <w:tc>
          <w:tcPr/>
          <w:p w:rsidR="00000000" w:rsidDel="00000000" w:rsidP="00000000" w:rsidRDefault="00000000" w:rsidRPr="00000000" w14:paraId="00000026">
            <w:pPr>
              <w:jc w:val="both"/>
              <w:rPr>
                <w:sz w:val="20"/>
                <w:szCs w:val="20"/>
              </w:rPr>
            </w:pPr>
            <w:r w:rsidDel="00000000" w:rsidR="00000000" w:rsidRPr="00000000">
              <w:rPr>
                <w:sz w:val="20"/>
                <w:szCs w:val="20"/>
                <w:rtl w:val="0"/>
              </w:rPr>
              <w:t xml:space="preserve">Modified-Gompertz</w:t>
            </w:r>
          </w:p>
        </w:tc>
        <w:tc>
          <w:tcPr/>
          <w:p w:rsidR="00000000" w:rsidDel="00000000" w:rsidP="00000000" w:rsidRDefault="00000000" w:rsidRPr="00000000" w14:paraId="00000027">
            <w:pPr>
              <w:jc w:val="both"/>
              <w:rPr>
                <w:sz w:val="20"/>
                <w:szCs w:val="20"/>
              </w:rPr>
            </w:pPr>
            <m:oMath>
              <m:r>
                <w:rPr>
                  <w:rFonts w:ascii="Cambria Math" w:cs="Cambria Math" w:eastAsia="Cambria Math" w:hAnsi="Cambria Math"/>
                  <w:sz w:val="20"/>
                  <w:szCs w:val="20"/>
                </w:rPr>
                <m:t xml:space="preserve">CBY=BP</m:t>
              </m:r>
              <m:sSup>
                <m:sSupPr>
                  <m:ctrlPr>
                    <w:rPr>
                      <w:rFonts w:ascii="Cambria Math" w:cs="Cambria Math" w:eastAsia="Cambria Math" w:hAnsi="Cambria Math"/>
                      <w:sz w:val="20"/>
                      <w:szCs w:val="20"/>
                    </w:rPr>
                  </m:ctrlPr>
                </m:sSupPr>
                <m:e>
                  <m:r>
                    <w:rPr>
                      <w:rFonts w:ascii="Cambria Math" w:cs="Cambria Math" w:eastAsia="Cambria Math" w:hAnsi="Cambria Math"/>
                      <w:sz w:val="20"/>
                      <w:szCs w:val="20"/>
                    </w:rPr>
                    <m:t xml:space="preserve">e</m:t>
                  </m:r>
                </m:e>
                <m:sup>
                  <m:r>
                    <w:rPr>
                      <w:rFonts w:ascii="Cambria Math" w:cs="Cambria Math" w:eastAsia="Cambria Math" w:hAnsi="Cambria Math"/>
                      <w:sz w:val="20"/>
                      <w:szCs w:val="20"/>
                    </w:rPr>
                    <m:t xml:space="preserve">-</m:t>
                  </m:r>
                  <m:sSup>
                    <m:sSupPr>
                      <m:ctrlPr>
                        <w:rPr>
                          <w:rFonts w:ascii="Cambria Math" w:cs="Cambria Math" w:eastAsia="Cambria Math" w:hAnsi="Cambria Math"/>
                          <w:sz w:val="20"/>
                          <w:szCs w:val="20"/>
                        </w:rPr>
                      </m:ctrlPr>
                    </m:sSupPr>
                    <m:e>
                      <m:r>
                        <w:rPr>
                          <w:rFonts w:ascii="Cambria Math" w:cs="Cambria Math" w:eastAsia="Cambria Math" w:hAnsi="Cambria Math"/>
                          <w:sz w:val="20"/>
                          <w:szCs w:val="20"/>
                        </w:rPr>
                        <m:t xml:space="preserve">e</m:t>
                      </m:r>
                    </m:e>
                    <m:sup>
                      <m:d>
                        <m:dPr>
                          <m:begChr m:val="["/>
                          <m:endChr m:val="]"/>
                          <m:ctrlPr>
                            <w:rPr>
                              <w:rFonts w:ascii="Cambria Math" w:cs="Cambria Math" w:eastAsia="Cambria Math" w:hAnsi="Cambria Math"/>
                              <w:sz w:val="20"/>
                              <w:szCs w:val="20"/>
                            </w:rPr>
                          </m:ctrlPr>
                        </m:dPr>
                        <m:e>
                          <m:f>
                            <m:fPr>
                              <m:ctrlPr>
                                <w:rPr>
                                  <w:rFonts w:ascii="Cambria Math" w:cs="Cambria Math" w:eastAsia="Cambria Math" w:hAnsi="Cambria Math"/>
                                  <w:sz w:val="20"/>
                                  <w:szCs w:val="20"/>
                                </w:rPr>
                              </m:ctrlPr>
                            </m:fPr>
                            <m:num>
                              <m:r>
                                <w:rPr>
                                  <w:rFonts w:ascii="Cambria Math" w:cs="Cambria Math" w:eastAsia="Cambria Math" w:hAnsi="Cambria Math"/>
                                  <w:sz w:val="20"/>
                                  <w:szCs w:val="20"/>
                                </w:rPr>
                                <m:t xml:space="preserve">k×e</m:t>
                              </m:r>
                            </m:num>
                            <m:den>
                              <m:r>
                                <w:rPr>
                                  <w:rFonts w:ascii="Cambria Math" w:cs="Cambria Math" w:eastAsia="Cambria Math" w:hAnsi="Cambria Math"/>
                                  <w:sz w:val="20"/>
                                  <w:szCs w:val="20"/>
                                </w:rPr>
                                <m:t xml:space="preserve">BP</m:t>
                              </m:r>
                            </m:den>
                          </m:f>
                          <m:d>
                            <m:dPr>
                              <m:begChr m:val="("/>
                              <m:endChr m:val=")"/>
                              <m:ctrlPr>
                                <w:rPr>
                                  <w:rFonts w:ascii="Cambria Math" w:cs="Cambria Math" w:eastAsia="Cambria Math" w:hAnsi="Cambria Math"/>
                                  <w:sz w:val="20"/>
                                  <w:szCs w:val="20"/>
                                </w:rPr>
                              </m:ctrlPr>
                            </m:dPr>
                            <m:e>
                              <m:r>
                                <w:rPr>
                                  <w:rFonts w:ascii="Cambria Math" w:cs="Cambria Math" w:eastAsia="Cambria Math" w:hAnsi="Cambria Math"/>
                                  <w:sz w:val="20"/>
                                  <w:szCs w:val="20"/>
                                </w:rPr>
                                <m:t xml:space="preserve">LP-t</m:t>
                              </m:r>
                            </m:e>
                          </m:d>
                          <m:r>
                            <w:rPr>
                              <w:rFonts w:ascii="Cambria Math" w:cs="Cambria Math" w:eastAsia="Cambria Math" w:hAnsi="Cambria Math"/>
                              <w:sz w:val="20"/>
                              <w:szCs w:val="20"/>
                            </w:rPr>
                            <m:t xml:space="preserve">+1</m:t>
                          </m:r>
                        </m:e>
                      </m:d>
                    </m:sup>
                  </m:sSup>
                </m:sup>
              </m:sSup>
            </m:oMath>
            <w:r w:rsidDel="00000000" w:rsidR="00000000" w:rsidRPr="00000000">
              <w:rPr>
                <w:sz w:val="20"/>
                <w:szCs w:val="20"/>
                <w:rtl w:val="0"/>
              </w:rPr>
              <w:t xml:space="preserve"> </w:t>
            </w:r>
          </w:p>
        </w:tc>
        <w:tc>
          <w:tcPr/>
          <w:p w:rsidR="00000000" w:rsidDel="00000000" w:rsidP="00000000" w:rsidRDefault="00000000" w:rsidRPr="00000000" w14:paraId="00000028">
            <w:pPr>
              <w:jc w:val="both"/>
              <w:rPr>
                <w:sz w:val="20"/>
                <w:szCs w:val="20"/>
              </w:rPr>
            </w:pPr>
            <w:r w:rsidDel="00000000" w:rsidR="00000000" w:rsidRPr="00000000">
              <w:rPr>
                <w:sz w:val="20"/>
                <w:szCs w:val="20"/>
                <w:rtl w:val="0"/>
              </w:rPr>
              <w:t xml:space="preserve">BP, k, LP</w:t>
            </w:r>
          </w:p>
        </w:tc>
      </w:tr>
      <w:tr>
        <w:trPr>
          <w:cantSplit w:val="0"/>
          <w:tblHeader w:val="0"/>
        </w:trPr>
        <w:tc>
          <w:tcPr/>
          <w:p w:rsidR="00000000" w:rsidDel="00000000" w:rsidP="00000000" w:rsidRDefault="00000000" w:rsidRPr="00000000" w14:paraId="00000029">
            <w:pPr>
              <w:jc w:val="both"/>
              <w:rPr>
                <w:sz w:val="20"/>
                <w:szCs w:val="20"/>
              </w:rPr>
            </w:pPr>
            <w:r w:rsidDel="00000000" w:rsidR="00000000" w:rsidRPr="00000000">
              <w:rPr>
                <w:sz w:val="20"/>
                <w:szCs w:val="20"/>
                <w:rtl w:val="0"/>
              </w:rPr>
              <w:t xml:space="preserve">Cone</w:t>
            </w:r>
          </w:p>
        </w:tc>
        <w:tc>
          <w:tcPr/>
          <w:p w:rsidR="00000000" w:rsidDel="00000000" w:rsidP="00000000" w:rsidRDefault="00000000" w:rsidRPr="00000000" w14:paraId="0000002A">
            <w:pPr>
              <w:jc w:val="both"/>
              <w:rPr>
                <w:sz w:val="20"/>
                <w:szCs w:val="20"/>
              </w:rPr>
            </w:pPr>
            <m:oMath>
              <m:r>
                <w:rPr>
                  <w:rFonts w:ascii="Cambria Math" w:cs="Cambria Math" w:eastAsia="Cambria Math" w:hAnsi="Cambria Math"/>
                  <w:sz w:val="20"/>
                  <w:szCs w:val="20"/>
                </w:rPr>
                <m:t xml:space="preserve">CBY=</m:t>
              </m:r>
              <m:f>
                <m:fPr>
                  <m:ctrlPr>
                    <w:rPr>
                      <w:rFonts w:ascii="Cambria Math" w:cs="Cambria Math" w:eastAsia="Cambria Math" w:hAnsi="Cambria Math"/>
                      <w:sz w:val="20"/>
                      <w:szCs w:val="20"/>
                    </w:rPr>
                  </m:ctrlPr>
                </m:fPr>
                <m:num>
                  <m:r>
                    <w:rPr>
                      <w:rFonts w:ascii="Cambria Math" w:cs="Cambria Math" w:eastAsia="Cambria Math" w:hAnsi="Cambria Math"/>
                      <w:sz w:val="20"/>
                      <w:szCs w:val="20"/>
                    </w:rPr>
                    <m:t xml:space="preserve">BP</m:t>
                  </m:r>
                </m:num>
                <m:den>
                  <m:r>
                    <w:rPr>
                      <w:rFonts w:ascii="Cambria Math" w:cs="Cambria Math" w:eastAsia="Cambria Math" w:hAnsi="Cambria Math"/>
                      <w:sz w:val="20"/>
                      <w:szCs w:val="20"/>
                    </w:rPr>
                    <m:t xml:space="preserve">1+</m:t>
                  </m:r>
                  <m:sSup>
                    <m:sSupPr>
                      <m:ctrlPr>
                        <w:rPr>
                          <w:rFonts w:ascii="Cambria Math" w:cs="Cambria Math" w:eastAsia="Cambria Math" w:hAnsi="Cambria Math"/>
                          <w:sz w:val="20"/>
                          <w:szCs w:val="20"/>
                        </w:rPr>
                      </m:ctrlPr>
                    </m:sSupPr>
                    <m:e>
                      <m:r>
                        <w:rPr>
                          <w:rFonts w:ascii="Cambria Math" w:cs="Cambria Math" w:eastAsia="Cambria Math" w:hAnsi="Cambria Math"/>
                          <w:sz w:val="20"/>
                          <w:szCs w:val="20"/>
                        </w:rPr>
                        <m:t xml:space="preserve">e</m:t>
                      </m:r>
                    </m:e>
                    <m:sup>
                      <m:d>
                        <m:dPr>
                          <m:begChr m:val="["/>
                          <m:endChr m:val="]"/>
                          <m:ctrlPr>
                            <w:rPr>
                              <w:rFonts w:ascii="Cambria Math" w:cs="Cambria Math" w:eastAsia="Cambria Math" w:hAnsi="Cambria Math"/>
                              <w:sz w:val="20"/>
                              <w:szCs w:val="20"/>
                            </w:rPr>
                          </m:ctrlPr>
                        </m:dPr>
                        <m:e>
                          <m:f>
                            <m:fPr>
                              <m:ctrlPr>
                                <w:rPr>
                                  <w:rFonts w:ascii="Cambria Math" w:cs="Cambria Math" w:eastAsia="Cambria Math" w:hAnsi="Cambria Math"/>
                                  <w:sz w:val="20"/>
                                  <w:szCs w:val="20"/>
                                </w:rPr>
                              </m:ctrlPr>
                            </m:fPr>
                            <m:num>
                              <m:r>
                                <w:rPr>
                                  <w:rFonts w:ascii="Cambria Math" w:cs="Cambria Math" w:eastAsia="Cambria Math" w:hAnsi="Cambria Math"/>
                                  <w:sz w:val="20"/>
                                  <w:szCs w:val="20"/>
                                </w:rPr>
                                <m:t xml:space="preserve">4k</m:t>
                              </m:r>
                              <m:d>
                                <m:dPr>
                                  <m:begChr m:val="("/>
                                  <m:endChr m:val=")"/>
                                  <m:ctrlPr>
                                    <w:rPr>
                                      <w:rFonts w:ascii="Cambria Math" w:cs="Cambria Math" w:eastAsia="Cambria Math" w:hAnsi="Cambria Math"/>
                                      <w:sz w:val="20"/>
                                      <w:szCs w:val="20"/>
                                    </w:rPr>
                                  </m:ctrlPr>
                                </m:dPr>
                                <m:e>
                                  <m:r>
                                    <w:rPr>
                                      <w:rFonts w:ascii="Cambria Math" w:cs="Cambria Math" w:eastAsia="Cambria Math" w:hAnsi="Cambria Math"/>
                                      <w:sz w:val="20"/>
                                      <w:szCs w:val="20"/>
                                    </w:rPr>
                                    <m:t xml:space="preserve">LP-t</m:t>
                                  </m:r>
                                </m:e>
                              </m:d>
                            </m:num>
                            <m:den>
                              <m:r>
                                <w:rPr>
                                  <w:rFonts w:ascii="Cambria Math" w:cs="Cambria Math" w:eastAsia="Cambria Math" w:hAnsi="Cambria Math"/>
                                  <w:sz w:val="20"/>
                                  <w:szCs w:val="20"/>
                                </w:rPr>
                                <m:t xml:space="preserve">BP</m:t>
                              </m:r>
                            </m:den>
                          </m:f>
                          <m:r>
                            <w:rPr>
                              <w:rFonts w:ascii="Cambria Math" w:cs="Cambria Math" w:eastAsia="Cambria Math" w:hAnsi="Cambria Math"/>
                              <w:sz w:val="20"/>
                              <w:szCs w:val="20"/>
                            </w:rPr>
                            <m:t xml:space="preserve">+2</m:t>
                          </m:r>
                        </m:e>
                      </m:d>
                    </m:sup>
                  </m:sSup>
                </m:den>
              </m:f>
            </m:oMath>
            <w:r w:rsidDel="00000000" w:rsidR="00000000" w:rsidRPr="00000000">
              <w:rPr>
                <w:sz w:val="20"/>
                <w:szCs w:val="20"/>
                <w:rtl w:val="0"/>
              </w:rPr>
              <w:t xml:space="preserve"> </w:t>
            </w:r>
          </w:p>
        </w:tc>
        <w:tc>
          <w:tcPr/>
          <w:p w:rsidR="00000000" w:rsidDel="00000000" w:rsidP="00000000" w:rsidRDefault="00000000" w:rsidRPr="00000000" w14:paraId="0000002B">
            <w:pPr>
              <w:jc w:val="both"/>
              <w:rPr>
                <w:sz w:val="20"/>
                <w:szCs w:val="20"/>
              </w:rPr>
            </w:pPr>
            <w:r w:rsidDel="00000000" w:rsidR="00000000" w:rsidRPr="00000000">
              <w:rPr>
                <w:sz w:val="20"/>
                <w:szCs w:val="20"/>
                <w:rtl w:val="0"/>
              </w:rPr>
              <w:t xml:space="preserve">BP, k, LP</w:t>
            </w:r>
          </w:p>
        </w:tc>
      </w:tr>
      <w:tr>
        <w:trPr>
          <w:cantSplit w:val="0"/>
          <w:tblHeader w:val="0"/>
        </w:trPr>
        <w:tc>
          <w:tcPr/>
          <w:p w:rsidR="00000000" w:rsidDel="00000000" w:rsidP="00000000" w:rsidRDefault="00000000" w:rsidRPr="00000000" w14:paraId="0000002C">
            <w:pPr>
              <w:jc w:val="both"/>
              <w:rPr>
                <w:sz w:val="20"/>
                <w:szCs w:val="20"/>
              </w:rPr>
            </w:pPr>
            <w:r w:rsidDel="00000000" w:rsidR="00000000" w:rsidRPr="00000000">
              <w:rPr>
                <w:sz w:val="20"/>
                <w:szCs w:val="20"/>
                <w:rtl w:val="0"/>
              </w:rPr>
              <w:t xml:space="preserve">Logistic</w:t>
            </w:r>
          </w:p>
        </w:tc>
        <w:tc>
          <w:tcPr/>
          <w:p w:rsidR="00000000" w:rsidDel="00000000" w:rsidP="00000000" w:rsidRDefault="00000000" w:rsidRPr="00000000" w14:paraId="0000002D">
            <w:pPr>
              <w:jc w:val="both"/>
              <w:rPr>
                <w:sz w:val="20"/>
                <w:szCs w:val="20"/>
              </w:rPr>
            </w:pPr>
            <m:oMath>
              <m:r>
                <w:rPr>
                  <w:rFonts w:ascii="Cambria Math" w:cs="Cambria Math" w:eastAsia="Cambria Math" w:hAnsi="Cambria Math"/>
                  <w:sz w:val="20"/>
                  <w:szCs w:val="20"/>
                </w:rPr>
                <m:t xml:space="preserve">CBY=</m:t>
              </m:r>
              <m:f>
                <m:fPr>
                  <m:ctrlPr>
                    <w:rPr>
                      <w:rFonts w:ascii="Cambria Math" w:cs="Cambria Math" w:eastAsia="Cambria Math" w:hAnsi="Cambria Math"/>
                      <w:sz w:val="20"/>
                      <w:szCs w:val="20"/>
                    </w:rPr>
                  </m:ctrlPr>
                </m:fPr>
                <m:num>
                  <m:r>
                    <w:rPr>
                      <w:rFonts w:ascii="Cambria Math" w:cs="Cambria Math" w:eastAsia="Cambria Math" w:hAnsi="Cambria Math"/>
                      <w:sz w:val="20"/>
                      <w:szCs w:val="20"/>
                    </w:rPr>
                    <m:t xml:space="preserve">BP</m:t>
                  </m:r>
                </m:num>
                <m:den>
                  <m:r>
                    <w:rPr>
                      <w:rFonts w:ascii="Cambria Math" w:cs="Cambria Math" w:eastAsia="Cambria Math" w:hAnsi="Cambria Math"/>
                      <w:sz w:val="20"/>
                      <w:szCs w:val="20"/>
                    </w:rPr>
                    <m:t xml:space="preserve">1+</m:t>
                  </m:r>
                  <m:sSup>
                    <m:sSupPr>
                      <m:ctrlPr>
                        <w:rPr>
                          <w:rFonts w:ascii="Cambria Math" w:cs="Cambria Math" w:eastAsia="Cambria Math" w:hAnsi="Cambria Math"/>
                          <w:sz w:val="20"/>
                          <w:szCs w:val="20"/>
                        </w:rPr>
                      </m:ctrlPr>
                    </m:sSupPr>
                    <m:e>
                      <m:d>
                        <m:dPr>
                          <m:begChr m:val="("/>
                          <m:endChr m:val=")"/>
                          <m:ctrlPr>
                            <w:rPr>
                              <w:rFonts w:ascii="Cambria Math" w:cs="Cambria Math" w:eastAsia="Cambria Math" w:hAnsi="Cambria Math"/>
                              <w:sz w:val="20"/>
                              <w:szCs w:val="20"/>
                            </w:rPr>
                          </m:ctrlPr>
                        </m:dPr>
                        <m:e>
                          <m:r>
                            <w:rPr>
                              <w:rFonts w:ascii="Cambria Math" w:cs="Cambria Math" w:eastAsia="Cambria Math" w:hAnsi="Cambria Math"/>
                              <w:sz w:val="20"/>
                              <w:szCs w:val="20"/>
                            </w:rPr>
                            <m:t xml:space="preserve">kt</m:t>
                          </m:r>
                        </m:e>
                      </m:d>
                    </m:e>
                    <m:sup>
                      <m:r>
                        <w:rPr>
                          <w:rFonts w:ascii="Cambria Math" w:cs="Cambria Math" w:eastAsia="Cambria Math" w:hAnsi="Cambria Math"/>
                          <w:sz w:val="20"/>
                          <w:szCs w:val="20"/>
                        </w:rPr>
                        <m:t xml:space="preserve">-SF</m:t>
                      </m:r>
                    </m:sup>
                  </m:sSup>
                </m:den>
              </m:f>
            </m:oMath>
            <w:r w:rsidDel="00000000" w:rsidR="00000000" w:rsidRPr="00000000">
              <w:rPr>
                <w:sz w:val="20"/>
                <w:szCs w:val="20"/>
                <w:rtl w:val="0"/>
              </w:rPr>
              <w:t xml:space="preserve"> </w:t>
            </w:r>
          </w:p>
        </w:tc>
        <w:tc>
          <w:tcPr/>
          <w:p w:rsidR="00000000" w:rsidDel="00000000" w:rsidP="00000000" w:rsidRDefault="00000000" w:rsidRPr="00000000" w14:paraId="0000002E">
            <w:pPr>
              <w:jc w:val="both"/>
              <w:rPr>
                <w:sz w:val="20"/>
                <w:szCs w:val="20"/>
              </w:rPr>
            </w:pPr>
            <w:r w:rsidDel="00000000" w:rsidR="00000000" w:rsidRPr="00000000">
              <w:rPr>
                <w:sz w:val="20"/>
                <w:szCs w:val="20"/>
                <w:rtl w:val="0"/>
              </w:rPr>
              <w:t xml:space="preserve">BP, k, SF</w:t>
            </w:r>
          </w:p>
        </w:tc>
      </w:tr>
      <w:tr>
        <w:trPr>
          <w:cantSplit w:val="0"/>
          <w:tblHeader w:val="0"/>
        </w:trPr>
        <w:tc>
          <w:tcPr/>
          <w:p w:rsidR="00000000" w:rsidDel="00000000" w:rsidP="00000000" w:rsidRDefault="00000000" w:rsidRPr="00000000" w14:paraId="0000002F">
            <w:pPr>
              <w:jc w:val="both"/>
              <w:rPr>
                <w:sz w:val="20"/>
                <w:szCs w:val="20"/>
              </w:rPr>
            </w:pPr>
            <w:r w:rsidDel="00000000" w:rsidR="00000000" w:rsidRPr="00000000">
              <w:rPr>
                <w:sz w:val="20"/>
                <w:szCs w:val="20"/>
                <w:rtl w:val="0"/>
              </w:rPr>
              <w:t xml:space="preserve">First-Order</w:t>
            </w:r>
          </w:p>
        </w:tc>
        <w:tc>
          <w:tcPr/>
          <w:p w:rsidR="00000000" w:rsidDel="00000000" w:rsidP="00000000" w:rsidRDefault="00000000" w:rsidRPr="00000000" w14:paraId="00000030">
            <w:pPr>
              <w:jc w:val="both"/>
              <w:rPr>
                <w:sz w:val="20"/>
                <w:szCs w:val="20"/>
              </w:rPr>
            </w:pPr>
            <m:oMath>
              <m:r>
                <w:rPr>
                  <w:rFonts w:ascii="Cambria Math" w:cs="Cambria Math" w:eastAsia="Cambria Math" w:hAnsi="Cambria Math"/>
                  <w:sz w:val="20"/>
                  <w:szCs w:val="20"/>
                </w:rPr>
                <m:t xml:space="preserve">CBY=BP</m:t>
              </m:r>
              <m:d>
                <m:dPr>
                  <m:begChr m:val="("/>
                  <m:endChr m:val=")"/>
                  <m:ctrlPr>
                    <w:rPr>
                      <w:rFonts w:ascii="Cambria Math" w:cs="Cambria Math" w:eastAsia="Cambria Math" w:hAnsi="Cambria Math"/>
                      <w:sz w:val="20"/>
                      <w:szCs w:val="20"/>
                    </w:rPr>
                  </m:ctrlPr>
                </m:dPr>
                <m:e>
                  <m:r>
                    <w:rPr>
                      <w:rFonts w:ascii="Cambria Math" w:cs="Cambria Math" w:eastAsia="Cambria Math" w:hAnsi="Cambria Math"/>
                      <w:sz w:val="20"/>
                      <w:szCs w:val="20"/>
                    </w:rPr>
                    <m:t xml:space="preserve">1-</m:t>
                  </m:r>
                  <m:sSup>
                    <m:sSupPr>
                      <m:ctrlPr>
                        <w:rPr>
                          <w:rFonts w:ascii="Cambria Math" w:cs="Cambria Math" w:eastAsia="Cambria Math" w:hAnsi="Cambria Math"/>
                          <w:sz w:val="20"/>
                          <w:szCs w:val="20"/>
                        </w:rPr>
                      </m:ctrlPr>
                    </m:sSupPr>
                    <m:e>
                      <m:r>
                        <w:rPr>
                          <w:rFonts w:ascii="Cambria Math" w:cs="Cambria Math" w:eastAsia="Cambria Math" w:hAnsi="Cambria Math"/>
                          <w:sz w:val="20"/>
                          <w:szCs w:val="20"/>
                        </w:rPr>
                        <m:t xml:space="preserve">e</m:t>
                      </m:r>
                    </m:e>
                    <m:sup>
                      <m:r>
                        <w:rPr>
                          <w:rFonts w:ascii="Cambria Math" w:cs="Cambria Math" w:eastAsia="Cambria Math" w:hAnsi="Cambria Math"/>
                          <w:sz w:val="20"/>
                          <w:szCs w:val="20"/>
                        </w:rPr>
                        <m:t xml:space="preserve">-kt</m:t>
                      </m:r>
                    </m:sup>
                  </m:sSup>
                </m:e>
              </m:d>
            </m:oMath>
            <w:r w:rsidDel="00000000" w:rsidR="00000000" w:rsidRPr="00000000">
              <w:rPr>
                <w:sz w:val="20"/>
                <w:szCs w:val="20"/>
                <w:rtl w:val="0"/>
              </w:rPr>
              <w:t xml:space="preserve"> </w:t>
            </w:r>
          </w:p>
        </w:tc>
        <w:tc>
          <w:tcPr/>
          <w:p w:rsidR="00000000" w:rsidDel="00000000" w:rsidP="00000000" w:rsidRDefault="00000000" w:rsidRPr="00000000" w14:paraId="00000031">
            <w:pPr>
              <w:jc w:val="both"/>
              <w:rPr>
                <w:sz w:val="20"/>
                <w:szCs w:val="20"/>
              </w:rPr>
            </w:pPr>
            <w:r w:rsidDel="00000000" w:rsidR="00000000" w:rsidRPr="00000000">
              <w:rPr>
                <w:sz w:val="20"/>
                <w:szCs w:val="20"/>
                <w:rtl w:val="0"/>
              </w:rPr>
              <w:t xml:space="preserve">BP, k</w:t>
            </w:r>
          </w:p>
        </w:tc>
      </w:tr>
      <w:tr>
        <w:trPr>
          <w:cantSplit w:val="0"/>
          <w:tblHeader w:val="0"/>
        </w:trPr>
        <w:tc>
          <w:tcPr/>
          <w:p w:rsidR="00000000" w:rsidDel="00000000" w:rsidP="00000000" w:rsidRDefault="00000000" w:rsidRPr="00000000" w14:paraId="00000032">
            <w:pPr>
              <w:jc w:val="both"/>
              <w:rPr>
                <w:sz w:val="20"/>
                <w:szCs w:val="20"/>
              </w:rPr>
            </w:pPr>
            <w:r w:rsidDel="00000000" w:rsidR="00000000" w:rsidRPr="00000000">
              <w:rPr>
                <w:sz w:val="20"/>
                <w:szCs w:val="20"/>
                <w:rtl w:val="0"/>
              </w:rPr>
              <w:t xml:space="preserve">Transference</w:t>
            </w:r>
          </w:p>
        </w:tc>
        <w:tc>
          <w:tcPr/>
          <w:p w:rsidR="00000000" w:rsidDel="00000000" w:rsidP="00000000" w:rsidRDefault="00000000" w:rsidRPr="00000000" w14:paraId="00000033">
            <w:pPr>
              <w:jc w:val="both"/>
              <w:rPr>
                <w:sz w:val="20"/>
                <w:szCs w:val="20"/>
              </w:rPr>
            </w:pPr>
            <m:oMath>
              <m:r>
                <w:rPr>
                  <w:rFonts w:ascii="Cambria Math" w:cs="Cambria Math" w:eastAsia="Cambria Math" w:hAnsi="Cambria Math"/>
                  <w:sz w:val="20"/>
                  <w:szCs w:val="20"/>
                </w:rPr>
                <m:t xml:space="preserve">CBY=BP</m:t>
              </m:r>
              <m:d>
                <m:dPr>
                  <m:begChr m:val="{"/>
                  <m:endChr m:val="}"/>
                  <m:ctrlPr>
                    <w:rPr>
                      <w:rFonts w:ascii="Cambria Math" w:cs="Cambria Math" w:eastAsia="Cambria Math" w:hAnsi="Cambria Math"/>
                      <w:sz w:val="20"/>
                      <w:szCs w:val="20"/>
                    </w:rPr>
                  </m:ctrlPr>
                </m:dPr>
                <m:e>
                  <m:r>
                    <w:rPr>
                      <w:rFonts w:ascii="Cambria Math" w:cs="Cambria Math" w:eastAsia="Cambria Math" w:hAnsi="Cambria Math"/>
                      <w:sz w:val="20"/>
                      <w:szCs w:val="20"/>
                    </w:rPr>
                    <m:t xml:space="preserve">1-</m:t>
                  </m:r>
                  <m:sSup>
                    <m:sSupPr>
                      <m:ctrlPr>
                        <w:rPr>
                          <w:rFonts w:ascii="Cambria Math" w:cs="Cambria Math" w:eastAsia="Cambria Math" w:hAnsi="Cambria Math"/>
                          <w:sz w:val="20"/>
                          <w:szCs w:val="20"/>
                        </w:rPr>
                      </m:ctrlPr>
                    </m:sSupPr>
                    <m:e>
                      <m:r>
                        <w:rPr>
                          <w:rFonts w:ascii="Cambria Math" w:cs="Cambria Math" w:eastAsia="Cambria Math" w:hAnsi="Cambria Math"/>
                          <w:sz w:val="20"/>
                          <w:szCs w:val="20"/>
                        </w:rPr>
                        <m:t xml:space="preserve">e</m:t>
                      </m:r>
                    </m:e>
                    <m:sup>
                      <m:d>
                        <m:dPr>
                          <m:begChr m:val="["/>
                          <m:endChr m:val="]"/>
                          <m:ctrlPr>
                            <w:rPr>
                              <w:rFonts w:ascii="Cambria Math" w:cs="Cambria Math" w:eastAsia="Cambria Math" w:hAnsi="Cambria Math"/>
                              <w:sz w:val="20"/>
                              <w:szCs w:val="20"/>
                            </w:rPr>
                          </m:ctrlPr>
                        </m:dPr>
                        <m:e>
                          <m:r>
                            <w:rPr>
                              <w:rFonts w:ascii="Cambria Math" w:cs="Cambria Math" w:eastAsia="Cambria Math" w:hAnsi="Cambria Math"/>
                              <w:sz w:val="20"/>
                              <w:szCs w:val="20"/>
                            </w:rPr>
                            <m:t xml:space="preserve">-</m:t>
                          </m:r>
                          <m:f>
                            <m:fPr>
                              <m:ctrlPr>
                                <w:rPr>
                                  <w:rFonts w:ascii="Cambria Math" w:cs="Cambria Math" w:eastAsia="Cambria Math" w:hAnsi="Cambria Math"/>
                                  <w:sz w:val="20"/>
                                  <w:szCs w:val="20"/>
                                </w:rPr>
                              </m:ctrlPr>
                            </m:fPr>
                            <m:num>
                              <m:r>
                                <w:rPr>
                                  <w:rFonts w:ascii="Cambria Math" w:cs="Cambria Math" w:eastAsia="Cambria Math" w:hAnsi="Cambria Math"/>
                                  <w:sz w:val="20"/>
                                  <w:szCs w:val="20"/>
                                </w:rPr>
                                <m:t xml:space="preserve">k</m:t>
                              </m:r>
                              <m:d>
                                <m:dPr>
                                  <m:begChr m:val="("/>
                                  <m:endChr m:val=")"/>
                                  <m:ctrlPr>
                                    <w:rPr>
                                      <w:rFonts w:ascii="Cambria Math" w:cs="Cambria Math" w:eastAsia="Cambria Math" w:hAnsi="Cambria Math"/>
                                      <w:sz w:val="20"/>
                                      <w:szCs w:val="20"/>
                                    </w:rPr>
                                  </m:ctrlPr>
                                </m:dPr>
                                <m:e>
                                  <m:r>
                                    <w:rPr>
                                      <w:rFonts w:ascii="Cambria Math" w:cs="Cambria Math" w:eastAsia="Cambria Math" w:hAnsi="Cambria Math"/>
                                      <w:sz w:val="20"/>
                                      <w:szCs w:val="20"/>
                                    </w:rPr>
                                    <m:t xml:space="preserve">t-LP</m:t>
                                  </m:r>
                                </m:e>
                              </m:d>
                            </m:num>
                            <m:den>
                              <m:r>
                                <w:rPr>
                                  <w:rFonts w:ascii="Cambria Math" w:cs="Cambria Math" w:eastAsia="Cambria Math" w:hAnsi="Cambria Math"/>
                                  <w:sz w:val="20"/>
                                  <w:szCs w:val="20"/>
                                </w:rPr>
                                <m:t xml:space="preserve">BP</m:t>
                              </m:r>
                            </m:den>
                          </m:f>
                        </m:e>
                      </m:d>
                    </m:sup>
                  </m:sSup>
                </m:e>
              </m:d>
            </m:oMath>
            <w:r w:rsidDel="00000000" w:rsidR="00000000" w:rsidRPr="00000000">
              <w:rPr>
                <w:sz w:val="20"/>
                <w:szCs w:val="20"/>
                <w:rtl w:val="0"/>
              </w:rPr>
              <w:t xml:space="preserve"> </w:t>
            </w:r>
          </w:p>
        </w:tc>
        <w:tc>
          <w:tcPr/>
          <w:p w:rsidR="00000000" w:rsidDel="00000000" w:rsidP="00000000" w:rsidRDefault="00000000" w:rsidRPr="00000000" w14:paraId="00000034">
            <w:pPr>
              <w:jc w:val="both"/>
              <w:rPr>
                <w:sz w:val="20"/>
                <w:szCs w:val="20"/>
              </w:rPr>
            </w:pPr>
            <w:r w:rsidDel="00000000" w:rsidR="00000000" w:rsidRPr="00000000">
              <w:rPr>
                <w:sz w:val="20"/>
                <w:szCs w:val="20"/>
                <w:rtl w:val="0"/>
              </w:rPr>
              <w:t xml:space="preserve">BP, k, LP</w:t>
            </w:r>
          </w:p>
        </w:tc>
      </w:tr>
    </w:tbl>
    <w:p w:rsidR="00000000" w:rsidDel="00000000" w:rsidP="00000000" w:rsidRDefault="00000000" w:rsidRPr="00000000" w14:paraId="00000035">
      <w:pPr>
        <w:spacing w:after="160" w:before="240" w:line="24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where, BP = maximum biogas potential (cm</w:t>
      </w:r>
      <w:r w:rsidDel="00000000" w:rsidR="00000000" w:rsidRPr="00000000">
        <w:rPr>
          <w:rFonts w:ascii="Georgia" w:cs="Georgia" w:eastAsia="Georgia" w:hAnsi="Georgia"/>
          <w:sz w:val="20"/>
          <w:szCs w:val="20"/>
          <w:vertAlign w:val="superscript"/>
          <w:rtl w:val="0"/>
        </w:rPr>
        <w:t xml:space="preserve">3</w:t>
      </w:r>
      <w:r w:rsidDel="00000000" w:rsidR="00000000" w:rsidRPr="00000000">
        <w:rPr>
          <w:rFonts w:ascii="Georgia" w:cs="Georgia" w:eastAsia="Georgia" w:hAnsi="Georgia"/>
          <w:sz w:val="20"/>
          <w:szCs w:val="20"/>
          <w:rtl w:val="0"/>
        </w:rPr>
        <w:t xml:space="preserve">), LP = lag phase (day), SF = shape factor (dimensionless) and k = maximum specific rate constant (cm</w:t>
      </w:r>
      <w:r w:rsidDel="00000000" w:rsidR="00000000" w:rsidRPr="00000000">
        <w:rPr>
          <w:rFonts w:ascii="Georgia" w:cs="Georgia" w:eastAsia="Georgia" w:hAnsi="Georgia"/>
          <w:sz w:val="20"/>
          <w:szCs w:val="20"/>
          <w:vertAlign w:val="superscript"/>
          <w:rtl w:val="0"/>
        </w:rPr>
        <w:t xml:space="preserve">3</w:t>
      </w:r>
      <w:r w:rsidDel="00000000" w:rsidR="00000000" w:rsidRPr="00000000">
        <w:rPr>
          <w:rFonts w:ascii="Georgia" w:cs="Georgia" w:eastAsia="Georgia" w:hAnsi="Georgia"/>
          <w:sz w:val="20"/>
          <w:szCs w:val="20"/>
          <w:rtl w:val="0"/>
        </w:rPr>
        <w:t xml:space="preserve">/day).</w:t>
      </w:r>
    </w:p>
    <w:p w:rsidR="00000000" w:rsidDel="00000000" w:rsidP="00000000" w:rsidRDefault="00000000" w:rsidRPr="00000000" w14:paraId="00000036">
      <w:pPr>
        <w:spacing w:line="240" w:lineRule="auto"/>
        <w:jc w:val="both"/>
        <w:rPr>
          <w:rFonts w:ascii="Georgia" w:cs="Georgia" w:eastAsia="Georgia" w:hAnsi="Georgia"/>
          <w:color w:val="043059"/>
          <w:sz w:val="28"/>
          <w:szCs w:val="28"/>
        </w:rPr>
      </w:pPr>
      <w:r w:rsidDel="00000000" w:rsidR="00000000" w:rsidRPr="00000000">
        <w:rPr>
          <w:rFonts w:ascii="Georgia" w:cs="Georgia" w:eastAsia="Georgia" w:hAnsi="Georgia"/>
          <w:color w:val="043059"/>
          <w:sz w:val="28"/>
          <w:szCs w:val="28"/>
          <w:rtl w:val="0"/>
        </w:rPr>
        <w:t xml:space="preserve">2.4. R Nonlinear Regression Source Code</w:t>
      </w:r>
    </w:p>
    <w:p w:rsidR="00000000" w:rsidDel="00000000" w:rsidP="00000000" w:rsidRDefault="00000000" w:rsidRPr="00000000" w14:paraId="00000037">
      <w:pPr>
        <w:spacing w:after="160" w:line="24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R programming software package was downloaded and installed as described by Abubakar et al. (2023) and Kamel &amp; Abonazel (2023). In this program, ‘</w:t>
      </w:r>
      <w:r w:rsidDel="00000000" w:rsidR="00000000" w:rsidRPr="00000000">
        <w:rPr>
          <w:rFonts w:ascii="Georgia" w:cs="Georgia" w:eastAsia="Georgia" w:hAnsi="Georgia"/>
          <w:b w:val="1"/>
          <w:sz w:val="20"/>
          <w:szCs w:val="20"/>
          <w:rtl w:val="0"/>
        </w:rPr>
        <w:t xml:space="preserve">#</w:t>
      </w:r>
      <w:r w:rsidDel="00000000" w:rsidR="00000000" w:rsidRPr="00000000">
        <w:rPr>
          <w:rFonts w:ascii="Georgia" w:cs="Georgia" w:eastAsia="Georgia" w:hAnsi="Georgia"/>
          <w:sz w:val="20"/>
          <w:szCs w:val="20"/>
          <w:rtl w:val="0"/>
        </w:rPr>
        <w:t xml:space="preserve">’ sign was used as descriptive heading for the task the code is designed execute and does not affect the program running or convergence. The CBY-t data of CM obtained was initially specified, followed by a syntax to define the CBY model function, its domain and parameters. R was made to also compute the CBY-predicted values and store them in its memory, which can then be used subsequently for fitting the actual CBY data. A maximum iteration of 100 was specified in each model source code and a room for the user to enter the lower, upper bound parameter values and their initial guess values was allowed. Note that the lower and upper bound values were set as 0 and infinity (Inf), respectively, by default and may be left unchanged by the user. This code uses the </w:t>
      </w:r>
      <w:r w:rsidDel="00000000" w:rsidR="00000000" w:rsidRPr="00000000">
        <w:rPr>
          <w:rFonts w:ascii="Georgia" w:cs="Georgia" w:eastAsia="Georgia" w:hAnsi="Georgia"/>
          <w:b w:val="1"/>
          <w:sz w:val="20"/>
          <w:szCs w:val="20"/>
          <w:rtl w:val="0"/>
        </w:rPr>
        <w:t xml:space="preserve">nlsLM</w:t>
      </w:r>
      <w:r w:rsidDel="00000000" w:rsidR="00000000" w:rsidRPr="00000000">
        <w:rPr>
          <w:rFonts w:ascii="Georgia" w:cs="Georgia" w:eastAsia="Georgia" w:hAnsi="Georgia"/>
          <w:sz w:val="20"/>
          <w:szCs w:val="20"/>
          <w:rtl w:val="0"/>
        </w:rPr>
        <w:t xml:space="preserve"> function from the </w:t>
      </w:r>
      <w:r w:rsidDel="00000000" w:rsidR="00000000" w:rsidRPr="00000000">
        <w:rPr>
          <w:rFonts w:ascii="Georgia" w:cs="Georgia" w:eastAsia="Georgia" w:hAnsi="Georgia"/>
          <w:b w:val="1"/>
          <w:sz w:val="20"/>
          <w:szCs w:val="20"/>
          <w:rtl w:val="0"/>
        </w:rPr>
        <w:t xml:space="preserve">minpack.lm </w:t>
      </w:r>
      <w:r w:rsidDel="00000000" w:rsidR="00000000" w:rsidRPr="00000000">
        <w:rPr>
          <w:rFonts w:ascii="Georgia" w:cs="Georgia" w:eastAsia="Georgia" w:hAnsi="Georgia"/>
          <w:sz w:val="20"/>
          <w:szCs w:val="20"/>
          <w:rtl w:val="0"/>
        </w:rPr>
        <w:t xml:space="preserve">package for nonlinear least squares fitting (129,160,161). It is advisable to have the </w:t>
      </w:r>
      <w:r w:rsidDel="00000000" w:rsidR="00000000" w:rsidRPr="00000000">
        <w:rPr>
          <w:rFonts w:ascii="Georgia" w:cs="Georgia" w:eastAsia="Georgia" w:hAnsi="Georgia"/>
          <w:b w:val="1"/>
          <w:sz w:val="20"/>
          <w:szCs w:val="20"/>
          <w:rtl w:val="0"/>
        </w:rPr>
        <w:t xml:space="preserve">minpack.lm </w:t>
      </w:r>
      <w:r w:rsidDel="00000000" w:rsidR="00000000" w:rsidRPr="00000000">
        <w:rPr>
          <w:rFonts w:ascii="Georgia" w:cs="Georgia" w:eastAsia="Georgia" w:hAnsi="Georgia"/>
          <w:sz w:val="20"/>
          <w:szCs w:val="20"/>
          <w:rtl w:val="0"/>
        </w:rPr>
        <w:t xml:space="preserve">package installed before running the code (</w:t>
      </w:r>
      <w:r w:rsidDel="00000000" w:rsidR="00000000" w:rsidRPr="00000000">
        <w:rPr>
          <w:rFonts w:ascii="Georgia" w:cs="Georgia" w:eastAsia="Georgia" w:hAnsi="Georgia"/>
          <w:b w:val="1"/>
          <w:sz w:val="20"/>
          <w:szCs w:val="20"/>
          <w:rtl w:val="0"/>
        </w:rPr>
        <w:t xml:space="preserve">install.packages("minpack.lm")</w:t>
      </w:r>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038">
      <w:pPr>
        <w:spacing w:after="160" w:line="24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Normally, a "singular gradient" error typically occurs when the optimization algorithm used by </w:t>
      </w:r>
      <w:r w:rsidDel="00000000" w:rsidR="00000000" w:rsidRPr="00000000">
        <w:rPr>
          <w:rFonts w:ascii="Georgia" w:cs="Georgia" w:eastAsia="Georgia" w:hAnsi="Georgia"/>
          <w:b w:val="1"/>
          <w:sz w:val="20"/>
          <w:szCs w:val="20"/>
          <w:rtl w:val="0"/>
        </w:rPr>
        <w:t xml:space="preserve">nls()</w:t>
      </w:r>
      <w:r w:rsidDel="00000000" w:rsidR="00000000" w:rsidRPr="00000000">
        <w:rPr>
          <w:rFonts w:ascii="Georgia" w:cs="Georgia" w:eastAsia="Georgia" w:hAnsi="Georgia"/>
          <w:sz w:val="20"/>
          <w:szCs w:val="20"/>
          <w:rtl w:val="0"/>
        </w:rPr>
        <w:t xml:space="preserve"> fails to converge to a solution. This could be due to various reasons, such as inappropriate starting/initial values, numerical instabilities, or the chosen model not being suitable for the data, which means it is not invertible. Where such occurred, the initial guess values were changed repeatedly until convergence was achieved. Few statistical metrics formula such as the coefficient of determination (R</w:t>
      </w:r>
      <w:r w:rsidDel="00000000" w:rsidR="00000000" w:rsidRPr="00000000">
        <w:rPr>
          <w:rFonts w:ascii="Georgia" w:cs="Georgia" w:eastAsia="Georgia" w:hAnsi="Georgia"/>
          <w:sz w:val="20"/>
          <w:szCs w:val="20"/>
          <w:vertAlign w:val="superscript"/>
          <w:rtl w:val="0"/>
        </w:rPr>
        <w:t xml:space="preserve">2</w:t>
      </w:r>
      <w:r w:rsidDel="00000000" w:rsidR="00000000" w:rsidRPr="00000000">
        <w:rPr>
          <w:rFonts w:ascii="Georgia" w:cs="Georgia" w:eastAsia="Georgia" w:hAnsi="Georgia"/>
          <w:sz w:val="20"/>
          <w:szCs w:val="20"/>
          <w:rtl w:val="0"/>
        </w:rPr>
        <w:t xml:space="preserve">), adjusted R</w:t>
      </w:r>
      <w:r w:rsidDel="00000000" w:rsidR="00000000" w:rsidRPr="00000000">
        <w:rPr>
          <w:rFonts w:ascii="Georgia" w:cs="Georgia" w:eastAsia="Georgia" w:hAnsi="Georgia"/>
          <w:sz w:val="20"/>
          <w:szCs w:val="20"/>
          <w:vertAlign w:val="superscript"/>
          <w:rtl w:val="0"/>
        </w:rPr>
        <w:t xml:space="preserve">2</w:t>
      </w:r>
      <w:r w:rsidDel="00000000" w:rsidR="00000000" w:rsidRPr="00000000">
        <w:rPr>
          <w:rFonts w:ascii="Georgia" w:cs="Georgia" w:eastAsia="Georgia" w:hAnsi="Georgia"/>
          <w:sz w:val="20"/>
          <w:szCs w:val="20"/>
          <w:rtl w:val="0"/>
        </w:rPr>
        <w:t xml:space="preserve">, root mean square error (RMSE), mean absolute percentage error (MAPE), reduced Chi-square and residual sum of squares (RSS), were appropriately entered to calculate them, using their respective expressions obtained from Ryan (2003) and Archontoulis &amp; Miguez (2015). Percentiles versus Regular Residual, Counts versus Regular Residual, Regular Residual versus Independent Variable and Regular Residual versus Predicted CBY are desirable statistical plots from nonlinear regression. Using the right syntax, the R program code was carefully written to produce those plots. At this juncture, the estimated unknown parameters are given in-between the line of code requesting them as outputs, together with the plots in a separate window. In case of non-convergence, a situation prompting the change of certain parameter values or codes, users must have the entire code saved in a notebook file first and adjust any error from it before copying and pasting them back in the R window for the re-run.</w:t>
      </w:r>
    </w:p>
    <w:p w:rsidR="00000000" w:rsidDel="00000000" w:rsidP="00000000" w:rsidRDefault="00000000" w:rsidRPr="00000000" w14:paraId="00000039">
      <w:pPr>
        <w:spacing w:line="240" w:lineRule="auto"/>
        <w:jc w:val="both"/>
        <w:rPr>
          <w:rFonts w:ascii="Georgia" w:cs="Georgia" w:eastAsia="Georgia" w:hAnsi="Georgia"/>
          <w:color w:val="043059"/>
          <w:sz w:val="28"/>
          <w:szCs w:val="28"/>
        </w:rPr>
      </w:pPr>
      <w:r w:rsidDel="00000000" w:rsidR="00000000" w:rsidRPr="00000000">
        <w:rPr>
          <w:rFonts w:ascii="Georgia" w:cs="Georgia" w:eastAsia="Georgia" w:hAnsi="Georgia"/>
          <w:color w:val="043059"/>
          <w:sz w:val="28"/>
          <w:szCs w:val="28"/>
          <w:rtl w:val="0"/>
        </w:rPr>
        <w:t xml:space="preserve">2.5. Coding the Correlated Plots</w:t>
      </w:r>
    </w:p>
    <w:p w:rsidR="00000000" w:rsidDel="00000000" w:rsidP="00000000" w:rsidRDefault="00000000" w:rsidRPr="00000000" w14:paraId="0000003A">
      <w:pPr>
        <w:spacing w:after="160" w:line="24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Immediately a successful convergence gave the desired parameters, residual plots and all the statistical parameter estimates, a new line of codes was pasted to produce the Predicted CBY versus Actual CBY plot based on the CM biogas empirical data. It must not be forgotten that this study synonymously refers to CM as poultry manure, as mostly regarded in majority of studies. It is principally the manures from the most commonly recognized poultry animals such as chicken, duck, turkey (163,164), goose, quail, pheasant, guinea fowl, emu, ostrich and partridge. Interested researchers may desire to optimize biogas production from other poultry waste apart from CM using this code, by first running a kinetic study. In this work, the correlated plot generated using the R program was stored in Appendix A while Origin software was used to build a finer replicate plot.</w:t>
      </w:r>
    </w:p>
    <w:p w:rsidR="00000000" w:rsidDel="00000000" w:rsidP="00000000" w:rsidRDefault="00000000" w:rsidRPr="00000000" w14:paraId="0000003B">
      <w:pPr>
        <w:spacing w:line="240" w:lineRule="auto"/>
        <w:jc w:val="both"/>
        <w:rPr>
          <w:rFonts w:ascii="Georgia" w:cs="Georgia" w:eastAsia="Georgia" w:hAnsi="Georgia"/>
          <w:color w:val="043059"/>
          <w:sz w:val="28"/>
          <w:szCs w:val="28"/>
        </w:rPr>
      </w:pPr>
      <w:r w:rsidDel="00000000" w:rsidR="00000000" w:rsidRPr="00000000">
        <w:rPr>
          <w:rFonts w:ascii="Georgia" w:cs="Georgia" w:eastAsia="Georgia" w:hAnsi="Georgia"/>
          <w:color w:val="043059"/>
          <w:sz w:val="28"/>
          <w:szCs w:val="28"/>
          <w:rtl w:val="0"/>
        </w:rPr>
        <w:t xml:space="preserve">2.6. R Program form RSM Optimization</w:t>
      </w:r>
    </w:p>
    <w:p w:rsidR="00000000" w:rsidDel="00000000" w:rsidP="00000000" w:rsidRDefault="00000000" w:rsidRPr="00000000" w14:paraId="0000003C">
      <w:pPr>
        <w:spacing w:after="300" w:line="24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To execute an RSM optimization in R, the ‘</w:t>
      </w:r>
      <w:r w:rsidDel="00000000" w:rsidR="00000000" w:rsidRPr="00000000">
        <w:rPr>
          <w:rFonts w:ascii="Georgia" w:cs="Georgia" w:eastAsia="Georgia" w:hAnsi="Georgia"/>
          <w:b w:val="1"/>
          <w:sz w:val="20"/>
          <w:szCs w:val="20"/>
          <w:rtl w:val="0"/>
        </w:rPr>
        <w:t xml:space="preserve">rsm</w:t>
      </w:r>
      <w:r w:rsidDel="00000000" w:rsidR="00000000" w:rsidRPr="00000000">
        <w:rPr>
          <w:rFonts w:ascii="Georgia" w:cs="Georgia" w:eastAsia="Georgia" w:hAnsi="Georgia"/>
          <w:sz w:val="20"/>
          <w:szCs w:val="20"/>
          <w:rtl w:val="0"/>
        </w:rPr>
        <w:t xml:space="preserve">’ package was loaded and installed before running the optimization. The ‘</w:t>
      </w:r>
      <w:r w:rsidDel="00000000" w:rsidR="00000000" w:rsidRPr="00000000">
        <w:rPr>
          <w:rFonts w:ascii="Georgia" w:cs="Georgia" w:eastAsia="Georgia" w:hAnsi="Georgia"/>
          <w:b w:val="1"/>
          <w:sz w:val="20"/>
          <w:szCs w:val="20"/>
          <w:rtl w:val="0"/>
        </w:rPr>
        <w:t xml:space="preserve">rsm</w:t>
      </w:r>
      <w:r w:rsidDel="00000000" w:rsidR="00000000" w:rsidRPr="00000000">
        <w:rPr>
          <w:rFonts w:ascii="Georgia" w:cs="Georgia" w:eastAsia="Georgia" w:hAnsi="Georgia"/>
          <w:sz w:val="20"/>
          <w:szCs w:val="20"/>
          <w:rtl w:val="0"/>
        </w:rPr>
        <w:t xml:space="preserve">’ library contains function for RSM and regression modelling. An “</w:t>
      </w:r>
      <w:r w:rsidDel="00000000" w:rsidR="00000000" w:rsidRPr="00000000">
        <w:rPr>
          <w:rFonts w:ascii="Georgia" w:cs="Georgia" w:eastAsia="Georgia" w:hAnsi="Georgia"/>
          <w:b w:val="1"/>
          <w:sz w:val="20"/>
          <w:szCs w:val="20"/>
          <w:rtl w:val="0"/>
        </w:rPr>
        <w:t xml:space="preserve">1m</w:t>
      </w:r>
      <w:r w:rsidDel="00000000" w:rsidR="00000000" w:rsidRPr="00000000">
        <w:rPr>
          <w:rFonts w:ascii="Georgia" w:cs="Georgia" w:eastAsia="Georgia" w:hAnsi="Georgia"/>
          <w:sz w:val="20"/>
          <w:szCs w:val="20"/>
          <w:rtl w:val="0"/>
        </w:rPr>
        <w:t xml:space="preserve">” function that fits a quadratic regression model to the actual biogas data was used. The formula </w:t>
      </w:r>
      <w:r w:rsidDel="00000000" w:rsidR="00000000" w:rsidRPr="00000000">
        <w:rPr>
          <w:rFonts w:ascii="Georgia" w:cs="Georgia" w:eastAsia="Georgia" w:hAnsi="Georgia"/>
          <w:sz w:val="20"/>
          <w:szCs w:val="20"/>
        </w:rPr>
        <w:drawing>
          <wp:inline distB="0" distT="0" distL="0" distR="0">
            <wp:extent cx="1143000" cy="123825"/>
            <wp:effectExtent b="0" l="0" r="0" t="0"/>
            <wp:docPr id="1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143000" cy="123825"/>
                    </a:xfrm>
                    <a:prstGeom prst="rect"/>
                    <a:ln/>
                  </pic:spPr>
                </pic:pic>
              </a:graphicData>
            </a:graphic>
          </wp:inline>
        </w:drawing>
      </w:r>
      <w:r w:rsidDel="00000000" w:rsidR="00000000" w:rsidRPr="00000000">
        <w:rPr>
          <w:rFonts w:ascii="Georgia" w:cs="Georgia" w:eastAsia="Georgia" w:hAnsi="Georgia"/>
          <w:sz w:val="20"/>
          <w:szCs w:val="20"/>
          <w:rtl w:val="0"/>
        </w:rPr>
        <w:t xml:space="preserve"> specifies that the response variable </w:t>
      </w:r>
      <w:r w:rsidDel="00000000" w:rsidR="00000000" w:rsidRPr="00000000">
        <w:rPr>
          <w:rFonts w:ascii="Georgia" w:cs="Georgia" w:eastAsia="Georgia" w:hAnsi="Georgia"/>
          <w:b w:val="1"/>
          <w:sz w:val="20"/>
          <w:szCs w:val="20"/>
          <w:rtl w:val="0"/>
        </w:rPr>
        <w:t xml:space="preserve">CBY</w:t>
      </w:r>
      <w:r w:rsidDel="00000000" w:rsidR="00000000" w:rsidRPr="00000000">
        <w:rPr>
          <w:rFonts w:ascii="Georgia" w:cs="Georgia" w:eastAsia="Georgia" w:hAnsi="Georgia"/>
          <w:sz w:val="20"/>
          <w:szCs w:val="20"/>
          <w:rtl w:val="0"/>
        </w:rPr>
        <w:t xml:space="preserve"> is regressed on </w:t>
      </w:r>
      <w:r w:rsidDel="00000000" w:rsidR="00000000" w:rsidRPr="00000000">
        <w:rPr>
          <w:rFonts w:ascii="Georgia" w:cs="Georgia" w:eastAsia="Georgia" w:hAnsi="Georgia"/>
          <w:b w:val="1"/>
          <w:sz w:val="20"/>
          <w:szCs w:val="20"/>
          <w:rtl w:val="0"/>
        </w:rPr>
        <w:t xml:space="preserve">t</w:t>
      </w:r>
      <w:r w:rsidDel="00000000" w:rsidR="00000000" w:rsidRPr="00000000">
        <w:rPr>
          <w:rFonts w:ascii="Georgia" w:cs="Georgia" w:eastAsia="Georgia" w:hAnsi="Georgia"/>
          <w:sz w:val="20"/>
          <w:szCs w:val="20"/>
          <w:rtl w:val="0"/>
        </w:rPr>
        <w:t xml:space="preserve"> (linear term) and </w:t>
      </w:r>
      <w:r w:rsidDel="00000000" w:rsidR="00000000" w:rsidRPr="00000000">
        <w:rPr>
          <w:rFonts w:ascii="Georgia" w:cs="Georgia" w:eastAsia="Georgia" w:hAnsi="Georgia"/>
          <w:b w:val="1"/>
          <w:sz w:val="20"/>
          <w:szCs w:val="20"/>
          <w:rtl w:val="0"/>
        </w:rPr>
        <w:t xml:space="preserve">t^2</w:t>
      </w:r>
      <w:r w:rsidDel="00000000" w:rsidR="00000000" w:rsidRPr="00000000">
        <w:rPr>
          <w:rFonts w:ascii="Georgia" w:cs="Georgia" w:eastAsia="Georgia" w:hAnsi="Georgia"/>
          <w:sz w:val="20"/>
          <w:szCs w:val="20"/>
          <w:rtl w:val="0"/>
        </w:rPr>
        <w:t xml:space="preserve"> (quadratic term). The data argument specifies the data frame containing the variables. Additional line of code that print the fitted model equation and its coefficients was included. The </w:t>
      </w:r>
      <w:r w:rsidDel="00000000" w:rsidR="00000000" w:rsidRPr="00000000">
        <w:rPr>
          <w:rFonts w:ascii="Georgia" w:cs="Georgia" w:eastAsia="Georgia" w:hAnsi="Georgia"/>
          <w:sz w:val="20"/>
          <w:szCs w:val="20"/>
        </w:rPr>
        <w:drawing>
          <wp:inline distB="0" distT="0" distL="0" distR="0">
            <wp:extent cx="1143000" cy="152400"/>
            <wp:effectExtent b="0" l="0" r="0" t="0"/>
            <wp:docPr id="45" name="image44.png"/>
            <a:graphic>
              <a:graphicData uri="http://schemas.openxmlformats.org/drawingml/2006/picture">
                <pic:pic>
                  <pic:nvPicPr>
                    <pic:cNvPr id="0" name="image44.png"/>
                    <pic:cNvPicPr preferRelativeResize="0"/>
                  </pic:nvPicPr>
                  <pic:blipFill>
                    <a:blip r:embed="rId10"/>
                    <a:srcRect b="0" l="0" r="0" t="0"/>
                    <a:stretch>
                      <a:fillRect/>
                    </a:stretch>
                  </pic:blipFill>
                  <pic:spPr>
                    <a:xfrm>
                      <a:off x="0" y="0"/>
                      <a:ext cx="1143000" cy="152400"/>
                    </a:xfrm>
                    <a:prstGeom prst="rect"/>
                    <a:ln/>
                  </pic:spPr>
                </pic:pic>
              </a:graphicData>
            </a:graphic>
          </wp:inline>
        </w:drawing>
      </w:r>
      <w:r w:rsidDel="00000000" w:rsidR="00000000" w:rsidRPr="00000000">
        <w:rPr>
          <w:rFonts w:ascii="Georgia" w:cs="Georgia" w:eastAsia="Georgia" w:hAnsi="Georgia"/>
          <w:sz w:val="20"/>
          <w:szCs w:val="20"/>
          <w:rtl w:val="0"/>
        </w:rPr>
        <w:t xml:space="preserve"> function converts the fitted model object into a formula, and </w:t>
      </w:r>
      <w:r w:rsidDel="00000000" w:rsidR="00000000" w:rsidRPr="00000000">
        <w:rPr>
          <w:rFonts w:ascii="Georgia" w:cs="Georgia" w:eastAsia="Georgia" w:hAnsi="Georgia"/>
          <w:sz w:val="20"/>
          <w:szCs w:val="20"/>
        </w:rPr>
        <w:drawing>
          <wp:inline distB="0" distT="0" distL="0" distR="0">
            <wp:extent cx="685800" cy="152400"/>
            <wp:effectExtent b="0" l="0" r="0" t="0"/>
            <wp:docPr id="7"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685800" cy="152400"/>
                    </a:xfrm>
                    <a:prstGeom prst="rect"/>
                    <a:ln/>
                  </pic:spPr>
                </pic:pic>
              </a:graphicData>
            </a:graphic>
          </wp:inline>
        </w:drawing>
      </w:r>
      <w:r w:rsidDel="00000000" w:rsidR="00000000" w:rsidRPr="00000000">
        <w:rPr>
          <w:rFonts w:ascii="Georgia" w:cs="Georgia" w:eastAsia="Georgia" w:hAnsi="Georgia"/>
          <w:sz w:val="20"/>
          <w:szCs w:val="20"/>
          <w:rtl w:val="0"/>
        </w:rPr>
        <w:t xml:space="preserve"> returns the coefficients of the fitted model. A line of codes that generates a scatter plot of actual versus predicted values was written. Basically, the </w:t>
      </w:r>
      <w:r w:rsidDel="00000000" w:rsidR="00000000" w:rsidRPr="00000000">
        <w:rPr>
          <w:rFonts w:ascii="Georgia" w:cs="Georgia" w:eastAsia="Georgia" w:hAnsi="Georgia"/>
          <w:sz w:val="20"/>
          <w:szCs w:val="20"/>
        </w:rPr>
        <w:drawing>
          <wp:inline distB="0" distT="0" distL="0" distR="0">
            <wp:extent cx="923925" cy="142875"/>
            <wp:effectExtent b="0" l="0" r="0" t="0"/>
            <wp:docPr id="31"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923925" cy="142875"/>
                    </a:xfrm>
                    <a:prstGeom prst="rect"/>
                    <a:ln/>
                  </pic:spPr>
                </pic:pic>
              </a:graphicData>
            </a:graphic>
          </wp:inline>
        </w:drawing>
      </w:r>
      <w:r w:rsidDel="00000000" w:rsidR="00000000" w:rsidRPr="00000000">
        <w:rPr>
          <w:rFonts w:ascii="Georgia" w:cs="Georgia" w:eastAsia="Georgia" w:hAnsi="Georgia"/>
          <w:sz w:val="20"/>
          <w:szCs w:val="20"/>
          <w:rtl w:val="0"/>
        </w:rPr>
        <w:t xml:space="preserve"> function calculates the predicted values based on the fitted model. Then, the </w:t>
      </w:r>
      <w:r w:rsidDel="00000000" w:rsidR="00000000" w:rsidRPr="00000000">
        <w:rPr>
          <w:rFonts w:ascii="Georgia" w:cs="Georgia" w:eastAsia="Georgia" w:hAnsi="Georgia"/>
          <w:sz w:val="20"/>
          <w:szCs w:val="20"/>
        </w:rPr>
        <w:drawing>
          <wp:inline distB="0" distT="0" distL="0" distR="0">
            <wp:extent cx="333375" cy="161925"/>
            <wp:effectExtent b="0" l="0" r="0" t="0"/>
            <wp:docPr id="28"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333375" cy="161925"/>
                    </a:xfrm>
                    <a:prstGeom prst="rect"/>
                    <a:ln/>
                  </pic:spPr>
                </pic:pic>
              </a:graphicData>
            </a:graphic>
          </wp:inline>
        </w:drawing>
      </w:r>
      <w:r w:rsidDel="00000000" w:rsidR="00000000" w:rsidRPr="00000000">
        <w:rPr>
          <w:rFonts w:ascii="Georgia" w:cs="Georgia" w:eastAsia="Georgia" w:hAnsi="Georgia"/>
          <w:sz w:val="20"/>
          <w:szCs w:val="20"/>
          <w:rtl w:val="0"/>
        </w:rPr>
        <w:t xml:space="preserve"> function creates the scatter plot, where </w:t>
      </w:r>
      <w:r w:rsidDel="00000000" w:rsidR="00000000" w:rsidRPr="00000000">
        <w:rPr>
          <w:rFonts w:ascii="Georgia" w:cs="Georgia" w:eastAsia="Georgia" w:hAnsi="Georgia"/>
          <w:sz w:val="20"/>
          <w:szCs w:val="20"/>
        </w:rPr>
        <w:drawing>
          <wp:inline distB="0" distT="0" distL="0" distR="0">
            <wp:extent cx="647700" cy="133350"/>
            <wp:effectExtent b="0" l="0" r="0" t="0"/>
            <wp:docPr id="1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47700" cy="133350"/>
                    </a:xfrm>
                    <a:prstGeom prst="rect"/>
                    <a:ln/>
                  </pic:spPr>
                </pic:pic>
              </a:graphicData>
            </a:graphic>
          </wp:inline>
        </w:drawing>
      </w:r>
      <w:r w:rsidDel="00000000" w:rsidR="00000000" w:rsidRPr="00000000">
        <w:rPr>
          <w:rFonts w:ascii="Georgia" w:cs="Georgia" w:eastAsia="Georgia" w:hAnsi="Georgia"/>
          <w:sz w:val="20"/>
          <w:szCs w:val="20"/>
          <w:rtl w:val="0"/>
        </w:rPr>
        <w:t xml:space="preserve"> represents the actual values and </w:t>
      </w:r>
      <w:r w:rsidDel="00000000" w:rsidR="00000000" w:rsidRPr="00000000">
        <w:rPr>
          <w:rFonts w:ascii="Georgia" w:cs="Georgia" w:eastAsia="Georgia" w:hAnsi="Georgia"/>
          <w:sz w:val="20"/>
          <w:szCs w:val="20"/>
        </w:rPr>
        <w:drawing>
          <wp:inline distB="0" distT="0" distL="0" distR="0">
            <wp:extent cx="723900" cy="133350"/>
            <wp:effectExtent b="0" l="0" r="0" t="0"/>
            <wp:docPr id="22"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723900" cy="133350"/>
                    </a:xfrm>
                    <a:prstGeom prst="rect"/>
                    <a:ln/>
                  </pic:spPr>
                </pic:pic>
              </a:graphicData>
            </a:graphic>
          </wp:inline>
        </w:drawing>
      </w:r>
      <w:r w:rsidDel="00000000" w:rsidR="00000000" w:rsidRPr="00000000">
        <w:rPr>
          <w:rFonts w:ascii="Georgia" w:cs="Georgia" w:eastAsia="Georgia" w:hAnsi="Georgia"/>
          <w:sz w:val="20"/>
          <w:szCs w:val="20"/>
          <w:rtl w:val="0"/>
        </w:rPr>
        <w:t xml:space="preserve"> represents the predicted values. The red line represents perfect prediction (actual = predicted). Finally, a line of code: “</w:t>
      </w:r>
      <w:r w:rsidDel="00000000" w:rsidR="00000000" w:rsidRPr="00000000">
        <w:rPr>
          <w:rFonts w:ascii="Georgia" w:cs="Georgia" w:eastAsia="Georgia" w:hAnsi="Georgia"/>
          <w:sz w:val="20"/>
          <w:szCs w:val="20"/>
        </w:rPr>
        <w:drawing>
          <wp:inline distB="0" distT="0" distL="0" distR="0">
            <wp:extent cx="933450" cy="161925"/>
            <wp:effectExtent b="0" l="0" r="0" t="0"/>
            <wp:docPr id="1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933450" cy="161925"/>
                    </a:xfrm>
                    <a:prstGeom prst="rect"/>
                    <a:ln/>
                  </pic:spPr>
                </pic:pic>
              </a:graphicData>
            </a:graphic>
          </wp:inline>
        </w:drawing>
      </w:r>
      <w:r w:rsidDel="00000000" w:rsidR="00000000" w:rsidRPr="00000000">
        <w:rPr>
          <w:rFonts w:ascii="Georgia" w:cs="Georgia" w:eastAsia="Georgia" w:hAnsi="Georgia"/>
          <w:sz w:val="20"/>
          <w:szCs w:val="20"/>
          <w:rtl w:val="0"/>
        </w:rPr>
        <w:t xml:space="preserve">” that is a summary of the fitted model, including information such as coefficients, standard errors, t-values, and R</w:t>
      </w:r>
      <w:r w:rsidDel="00000000" w:rsidR="00000000" w:rsidRPr="00000000">
        <w:rPr>
          <w:rFonts w:ascii="Georgia" w:cs="Georgia" w:eastAsia="Georgia" w:hAnsi="Georgia"/>
          <w:sz w:val="20"/>
          <w:szCs w:val="20"/>
          <w:vertAlign w:val="superscript"/>
          <w:rtl w:val="0"/>
        </w:rPr>
        <w:t xml:space="preserve">2</w:t>
      </w:r>
      <w:r w:rsidDel="00000000" w:rsidR="00000000" w:rsidRPr="00000000">
        <w:rPr>
          <w:rFonts w:ascii="Georgia" w:cs="Georgia" w:eastAsia="Georgia" w:hAnsi="Georgia"/>
          <w:sz w:val="20"/>
          <w:szCs w:val="20"/>
          <w:rtl w:val="0"/>
        </w:rPr>
        <w:t xml:space="preserve"> value, among others, was written to complete the coding. R was instigated to give 4 residual plots as a result of the predicted model developed.</w:t>
      </w:r>
    </w:p>
    <w:p w:rsidR="00000000" w:rsidDel="00000000" w:rsidP="00000000" w:rsidRDefault="00000000" w:rsidRPr="00000000" w14:paraId="0000003D">
      <w:pPr>
        <w:keepNext w:val="1"/>
        <w:widowControl w:val="0"/>
        <w:spacing w:after="80" w:before="240" w:line="480" w:lineRule="auto"/>
        <w:jc w:val="both"/>
        <w:rPr>
          <w:rFonts w:ascii="Georgia" w:cs="Georgia" w:eastAsia="Georgia" w:hAnsi="Georgia"/>
          <w:color w:val="043059"/>
          <w:sz w:val="28"/>
          <w:szCs w:val="28"/>
        </w:rPr>
      </w:pPr>
      <w:bookmarkStart w:colFirst="0" w:colLast="0" w:name="_30j0zll" w:id="3"/>
      <w:bookmarkEnd w:id="3"/>
      <w:r w:rsidDel="00000000" w:rsidR="00000000" w:rsidRPr="00000000">
        <w:rPr>
          <w:rFonts w:ascii="Georgia" w:cs="Georgia" w:eastAsia="Georgia" w:hAnsi="Georgia"/>
          <w:color w:val="043059"/>
          <w:sz w:val="28"/>
          <w:szCs w:val="28"/>
          <w:highlight w:val="white"/>
          <w:rtl w:val="0"/>
        </w:rPr>
        <w:t xml:space="preserve">3. Results and Discussion</w:t>
      </w:r>
      <w:r w:rsidDel="00000000" w:rsidR="00000000" w:rsidRPr="00000000">
        <w:rPr>
          <w:rtl w:val="0"/>
        </w:rPr>
      </w:r>
    </w:p>
    <w:p w:rsidR="00000000" w:rsidDel="00000000" w:rsidP="00000000" w:rsidRDefault="00000000" w:rsidRPr="00000000" w14:paraId="0000003E">
      <w:pPr>
        <w:spacing w:line="240" w:lineRule="auto"/>
        <w:rPr>
          <w:rFonts w:ascii="Georgia" w:cs="Georgia" w:eastAsia="Georgia" w:hAnsi="Georgia"/>
          <w:color w:val="043059"/>
          <w:sz w:val="28"/>
          <w:szCs w:val="28"/>
          <w:highlight w:val="white"/>
        </w:rPr>
      </w:pPr>
      <w:r w:rsidDel="00000000" w:rsidR="00000000" w:rsidRPr="00000000">
        <w:rPr>
          <w:rFonts w:ascii="Georgia" w:cs="Georgia" w:eastAsia="Georgia" w:hAnsi="Georgia"/>
          <w:color w:val="043059"/>
          <w:sz w:val="28"/>
          <w:szCs w:val="28"/>
          <w:highlight w:val="white"/>
          <w:rtl w:val="0"/>
        </w:rPr>
        <w:t xml:space="preserve">3.1. Biogas Yield from CM and Research Trend</w:t>
      </w:r>
    </w:p>
    <w:p w:rsidR="00000000" w:rsidDel="00000000" w:rsidP="00000000" w:rsidRDefault="00000000" w:rsidRPr="00000000" w14:paraId="0000003F">
      <w:pPr>
        <w:spacing w:after="160" w:line="240" w:lineRule="auto"/>
        <w:jc w:val="both"/>
        <w:rPr>
          <w:rFonts w:ascii="Georgia" w:cs="Georgia" w:eastAsia="Georgia" w:hAnsi="Georgia"/>
          <w:b w:val="1"/>
          <w:sz w:val="20"/>
          <w:szCs w:val="20"/>
        </w:rPr>
      </w:pPr>
      <w:r w:rsidDel="00000000" w:rsidR="00000000" w:rsidRPr="00000000">
        <w:rPr>
          <w:rFonts w:ascii="Georgia" w:cs="Georgia" w:eastAsia="Georgia" w:hAnsi="Georgia"/>
          <w:sz w:val="20"/>
          <w:szCs w:val="20"/>
          <w:rtl w:val="0"/>
        </w:rPr>
        <w:t xml:space="preserve">Based on the gas volume data provided in Table 2, it is evident that the feed slurry containing 4kg of poultry waste yielded a higher quantity of biogas, likely due to its elevated volatile solid content.</w:t>
      </w:r>
      <w:r w:rsidDel="00000000" w:rsidR="00000000" w:rsidRPr="00000000">
        <w:rPr>
          <w:rtl w:val="0"/>
        </w:rPr>
      </w:r>
    </w:p>
    <w:p w:rsidR="00000000" w:rsidDel="00000000" w:rsidP="00000000" w:rsidRDefault="00000000" w:rsidRPr="00000000" w14:paraId="00000040">
      <w:pPr>
        <w:spacing w:line="240" w:lineRule="auto"/>
        <w:rPr>
          <w:rFonts w:ascii="Georgia" w:cs="Georgia" w:eastAsia="Georgia" w:hAnsi="Georgia"/>
          <w:sz w:val="20"/>
          <w:szCs w:val="20"/>
        </w:rPr>
      </w:pPr>
      <w:r w:rsidDel="00000000" w:rsidR="00000000" w:rsidRPr="00000000">
        <w:rPr>
          <w:rFonts w:ascii="Georgia" w:cs="Georgia" w:eastAsia="Georgia" w:hAnsi="Georgia"/>
          <w:b w:val="1"/>
          <w:sz w:val="20"/>
          <w:szCs w:val="20"/>
          <w:rtl w:val="0"/>
        </w:rPr>
        <w:t xml:space="preserve">Table 2:</w:t>
      </w:r>
      <w:r w:rsidDel="00000000" w:rsidR="00000000" w:rsidRPr="00000000">
        <w:rPr>
          <w:rFonts w:ascii="Georgia" w:cs="Georgia" w:eastAsia="Georgia" w:hAnsi="Georgia"/>
          <w:sz w:val="20"/>
          <w:szCs w:val="20"/>
          <w:rtl w:val="0"/>
        </w:rPr>
        <w:t xml:space="preserve"> Daily and CBY of Biogas from Poultry Manure</w:t>
      </w:r>
    </w:p>
    <w:tbl>
      <w:tblPr>
        <w:tblStyle w:val="Table2"/>
        <w:tblW w:w="7470.0" w:type="dxa"/>
        <w:jc w:val="left"/>
        <w:tblBorders>
          <w:top w:color="000000" w:space="0" w:sz="18" w:val="single"/>
          <w:left w:color="000000" w:space="0" w:sz="0" w:val="nil"/>
          <w:bottom w:color="000000" w:space="0" w:sz="18" w:val="single"/>
          <w:right w:color="000000" w:space="0" w:sz="0" w:val="nil"/>
          <w:insideH w:color="000000" w:space="0" w:sz="0" w:val="nil"/>
          <w:insideV w:color="000000" w:space="0" w:sz="0" w:val="nil"/>
        </w:tblBorders>
        <w:tblLayout w:type="fixed"/>
        <w:tblLook w:val="0400"/>
      </w:tblPr>
      <w:tblGrid>
        <w:gridCol w:w="2927"/>
        <w:gridCol w:w="2563"/>
        <w:gridCol w:w="1980"/>
        <w:tblGridChange w:id="0">
          <w:tblGrid>
            <w:gridCol w:w="2927"/>
            <w:gridCol w:w="2563"/>
            <w:gridCol w:w="1980"/>
          </w:tblGrid>
        </w:tblGridChange>
      </w:tblGrid>
      <w:tr>
        <w:trPr>
          <w:cantSplit w:val="0"/>
          <w:tblHeader w:val="0"/>
        </w:trPr>
        <w:tc>
          <w:tcPr>
            <w:tcBorders>
              <w:top w:color="000000" w:space="0" w:sz="4" w:val="single"/>
              <w:bottom w:color="000000" w:space="0" w:sz="4" w:val="single"/>
            </w:tcBorders>
          </w:tcPr>
          <w:p w:rsidR="00000000" w:rsidDel="00000000" w:rsidP="00000000" w:rsidRDefault="00000000" w:rsidRPr="00000000" w14:paraId="00000041">
            <w:pPr>
              <w:rPr>
                <w:b w:val="1"/>
                <w:sz w:val="20"/>
                <w:szCs w:val="20"/>
              </w:rPr>
            </w:pPr>
            <w:bookmarkStart w:colFirst="0" w:colLast="0" w:name="_1fob9te" w:id="4"/>
            <w:bookmarkEnd w:id="4"/>
            <w:r w:rsidDel="00000000" w:rsidR="00000000" w:rsidRPr="00000000">
              <w:rPr>
                <w:b w:val="1"/>
                <w:sz w:val="20"/>
                <w:szCs w:val="20"/>
                <w:rtl w:val="0"/>
              </w:rPr>
              <w:t xml:space="preserve">Incubation Period, t (day)</w:t>
            </w:r>
          </w:p>
        </w:tc>
        <w:tc>
          <w:tcPr>
            <w:tcBorders>
              <w:top w:color="000000" w:space="0" w:sz="4" w:val="single"/>
              <w:bottom w:color="000000" w:space="0" w:sz="4" w:val="single"/>
            </w:tcBorders>
          </w:tcPr>
          <w:p w:rsidR="00000000" w:rsidDel="00000000" w:rsidP="00000000" w:rsidRDefault="00000000" w:rsidRPr="00000000" w14:paraId="00000042">
            <w:pPr>
              <w:rPr>
                <w:b w:val="1"/>
                <w:sz w:val="20"/>
                <w:szCs w:val="20"/>
              </w:rPr>
            </w:pPr>
            <w:r w:rsidDel="00000000" w:rsidR="00000000" w:rsidRPr="00000000">
              <w:rPr>
                <w:b w:val="1"/>
                <w:sz w:val="20"/>
                <w:szCs w:val="20"/>
                <w:rtl w:val="0"/>
              </w:rPr>
              <w:t xml:space="preserve">Daily Yield (cm</w:t>
            </w:r>
            <w:r w:rsidDel="00000000" w:rsidR="00000000" w:rsidRPr="00000000">
              <w:rPr>
                <w:b w:val="1"/>
                <w:sz w:val="20"/>
                <w:szCs w:val="20"/>
                <w:vertAlign w:val="superscript"/>
                <w:rtl w:val="0"/>
              </w:rPr>
              <w:t xml:space="preserve">3</w:t>
            </w:r>
            <w:r w:rsidDel="00000000" w:rsidR="00000000" w:rsidRPr="00000000">
              <w:rPr>
                <w:b w:val="1"/>
                <w:sz w:val="20"/>
                <w:szCs w:val="20"/>
                <w:rtl w:val="0"/>
              </w:rPr>
              <w:t xml:space="preserve">/4kg)</w:t>
            </w:r>
          </w:p>
        </w:tc>
        <w:tc>
          <w:tcPr>
            <w:tcBorders>
              <w:top w:color="000000" w:space="0" w:sz="4" w:val="single"/>
              <w:bottom w:color="000000" w:space="0" w:sz="4" w:val="single"/>
            </w:tcBorders>
          </w:tcPr>
          <w:p w:rsidR="00000000" w:rsidDel="00000000" w:rsidP="00000000" w:rsidRDefault="00000000" w:rsidRPr="00000000" w14:paraId="00000043">
            <w:pPr>
              <w:rPr>
                <w:b w:val="1"/>
                <w:sz w:val="20"/>
                <w:szCs w:val="20"/>
              </w:rPr>
            </w:pPr>
            <w:r w:rsidDel="00000000" w:rsidR="00000000" w:rsidRPr="00000000">
              <w:rPr>
                <w:b w:val="1"/>
                <w:sz w:val="20"/>
                <w:szCs w:val="20"/>
                <w:rtl w:val="0"/>
              </w:rPr>
              <w:t xml:space="preserve">CBY (cm</w:t>
            </w:r>
            <w:r w:rsidDel="00000000" w:rsidR="00000000" w:rsidRPr="00000000">
              <w:rPr>
                <w:b w:val="1"/>
                <w:sz w:val="20"/>
                <w:szCs w:val="20"/>
                <w:vertAlign w:val="superscript"/>
                <w:rtl w:val="0"/>
              </w:rPr>
              <w:t xml:space="preserve">3</w:t>
            </w:r>
            <w:r w:rsidDel="00000000" w:rsidR="00000000" w:rsidRPr="00000000">
              <w:rPr>
                <w:b w:val="1"/>
                <w:sz w:val="20"/>
                <w:szCs w:val="20"/>
                <w:rtl w:val="0"/>
              </w:rPr>
              <w:t xml:space="preserve">/4kg)</w:t>
            </w:r>
          </w:p>
        </w:tc>
      </w:tr>
      <w:tr>
        <w:trPr>
          <w:cantSplit w:val="0"/>
          <w:tblHeader w:val="0"/>
        </w:trPr>
        <w:tc>
          <w:tcPr>
            <w:tcBorders>
              <w:top w:color="000000" w:space="0" w:sz="4" w:val="single"/>
              <w:bottom w:color="000000" w:space="0" w:sz="0" w:val="nil"/>
            </w:tcBorders>
          </w:tcPr>
          <w:p w:rsidR="00000000" w:rsidDel="00000000" w:rsidP="00000000" w:rsidRDefault="00000000" w:rsidRPr="00000000" w14:paraId="00000044">
            <w:pPr>
              <w:rPr>
                <w:sz w:val="20"/>
                <w:szCs w:val="20"/>
              </w:rPr>
            </w:pPr>
            <w:r w:rsidDel="00000000" w:rsidR="00000000" w:rsidRPr="00000000">
              <w:rPr>
                <w:sz w:val="20"/>
                <w:szCs w:val="20"/>
                <w:rtl w:val="0"/>
              </w:rPr>
              <w:t xml:space="preserve">0</w:t>
            </w:r>
          </w:p>
        </w:tc>
        <w:tc>
          <w:tcPr>
            <w:tcBorders>
              <w:top w:color="000000" w:space="0" w:sz="4" w:val="single"/>
              <w:bottom w:color="000000" w:space="0" w:sz="0" w:val="nil"/>
            </w:tcBorders>
          </w:tcPr>
          <w:p w:rsidR="00000000" w:rsidDel="00000000" w:rsidP="00000000" w:rsidRDefault="00000000" w:rsidRPr="00000000" w14:paraId="00000045">
            <w:pPr>
              <w:rPr>
                <w:sz w:val="20"/>
                <w:szCs w:val="20"/>
              </w:rPr>
            </w:pPr>
            <w:r w:rsidDel="00000000" w:rsidR="00000000" w:rsidRPr="00000000">
              <w:rPr>
                <w:sz w:val="20"/>
                <w:szCs w:val="20"/>
                <w:rtl w:val="0"/>
              </w:rPr>
              <w:t xml:space="preserve">0</w:t>
            </w:r>
          </w:p>
        </w:tc>
        <w:tc>
          <w:tcPr>
            <w:tcBorders>
              <w:top w:color="000000" w:space="0" w:sz="4" w:val="single"/>
              <w:bottom w:color="000000" w:space="0" w:sz="0" w:val="nil"/>
            </w:tcBorders>
          </w:tcPr>
          <w:p w:rsidR="00000000" w:rsidDel="00000000" w:rsidP="00000000" w:rsidRDefault="00000000" w:rsidRPr="00000000" w14:paraId="00000046">
            <w:pPr>
              <w:rPr>
                <w:sz w:val="20"/>
                <w:szCs w:val="20"/>
              </w:rPr>
            </w:pPr>
            <w:r w:rsidDel="00000000" w:rsidR="00000000" w:rsidRPr="00000000">
              <w:rPr>
                <w:sz w:val="20"/>
                <w:szCs w:val="20"/>
                <w:rtl w:val="0"/>
              </w:rPr>
              <w:t xml:space="preserve">0</w:t>
            </w:r>
          </w:p>
        </w:tc>
      </w:tr>
      <w:tr>
        <w:trPr>
          <w:cantSplit w:val="0"/>
          <w:tblHeader w:val="0"/>
        </w:trPr>
        <w:tc>
          <w:tcPr>
            <w:tcBorders>
              <w:top w:color="000000" w:space="0" w:sz="0" w:val="nil"/>
              <w:bottom w:color="000000" w:space="0" w:sz="0" w:val="nil"/>
            </w:tcBorders>
          </w:tcPr>
          <w:p w:rsidR="00000000" w:rsidDel="00000000" w:rsidP="00000000" w:rsidRDefault="00000000" w:rsidRPr="00000000" w14:paraId="00000047">
            <w:pPr>
              <w:rPr>
                <w:sz w:val="20"/>
                <w:szCs w:val="20"/>
              </w:rPr>
            </w:pPr>
            <w:r w:rsidDel="00000000" w:rsidR="00000000" w:rsidRPr="00000000">
              <w:rPr>
                <w:sz w:val="20"/>
                <w:szCs w:val="20"/>
                <w:rtl w:val="0"/>
              </w:rPr>
              <w:t xml:space="preserve">1</w:t>
            </w:r>
          </w:p>
        </w:tc>
        <w:tc>
          <w:tcPr>
            <w:tcBorders>
              <w:top w:color="000000" w:space="0" w:sz="0" w:val="nil"/>
              <w:bottom w:color="000000" w:space="0" w:sz="0" w:val="nil"/>
            </w:tcBorders>
          </w:tcPr>
          <w:p w:rsidR="00000000" w:rsidDel="00000000" w:rsidP="00000000" w:rsidRDefault="00000000" w:rsidRPr="00000000" w14:paraId="00000048">
            <w:pPr>
              <w:rPr>
                <w:sz w:val="20"/>
                <w:szCs w:val="20"/>
              </w:rPr>
            </w:pPr>
            <w:r w:rsidDel="00000000" w:rsidR="00000000" w:rsidRPr="00000000">
              <w:rPr>
                <w:sz w:val="20"/>
                <w:szCs w:val="20"/>
                <w:rtl w:val="0"/>
              </w:rPr>
              <w:t xml:space="preserve">0</w:t>
            </w:r>
          </w:p>
        </w:tc>
        <w:tc>
          <w:tcPr>
            <w:tcBorders>
              <w:top w:color="000000" w:space="0" w:sz="0" w:val="nil"/>
              <w:bottom w:color="000000" w:space="0" w:sz="0" w:val="nil"/>
            </w:tcBorders>
          </w:tcPr>
          <w:p w:rsidR="00000000" w:rsidDel="00000000" w:rsidP="00000000" w:rsidRDefault="00000000" w:rsidRPr="00000000" w14:paraId="00000049">
            <w:pPr>
              <w:rPr>
                <w:sz w:val="20"/>
                <w:szCs w:val="20"/>
              </w:rPr>
            </w:pPr>
            <w:r w:rsidDel="00000000" w:rsidR="00000000" w:rsidRPr="00000000">
              <w:rPr>
                <w:sz w:val="20"/>
                <w:szCs w:val="20"/>
                <w:rtl w:val="0"/>
              </w:rPr>
              <w:t xml:space="preserve">0</w:t>
            </w:r>
          </w:p>
        </w:tc>
      </w:tr>
      <w:tr>
        <w:trPr>
          <w:cantSplit w:val="0"/>
          <w:tblHeader w:val="0"/>
        </w:trPr>
        <w:tc>
          <w:tcPr>
            <w:tcBorders>
              <w:top w:color="000000" w:space="0" w:sz="0" w:val="nil"/>
            </w:tcBorders>
          </w:tcPr>
          <w:p w:rsidR="00000000" w:rsidDel="00000000" w:rsidP="00000000" w:rsidRDefault="00000000" w:rsidRPr="00000000" w14:paraId="0000004A">
            <w:pPr>
              <w:rPr>
                <w:sz w:val="20"/>
                <w:szCs w:val="20"/>
              </w:rPr>
            </w:pPr>
            <w:r w:rsidDel="00000000" w:rsidR="00000000" w:rsidRPr="00000000">
              <w:rPr>
                <w:sz w:val="20"/>
                <w:szCs w:val="20"/>
                <w:rtl w:val="0"/>
              </w:rPr>
              <w:t xml:space="preserve">3</w:t>
            </w:r>
          </w:p>
        </w:tc>
        <w:tc>
          <w:tcPr>
            <w:tcBorders>
              <w:top w:color="000000" w:space="0" w:sz="0" w:val="nil"/>
            </w:tcBorders>
          </w:tcPr>
          <w:p w:rsidR="00000000" w:rsidDel="00000000" w:rsidP="00000000" w:rsidRDefault="00000000" w:rsidRPr="00000000" w14:paraId="0000004B">
            <w:pPr>
              <w:rPr>
                <w:sz w:val="20"/>
                <w:szCs w:val="20"/>
              </w:rPr>
            </w:pPr>
            <w:r w:rsidDel="00000000" w:rsidR="00000000" w:rsidRPr="00000000">
              <w:rPr>
                <w:sz w:val="20"/>
                <w:szCs w:val="20"/>
                <w:rtl w:val="0"/>
              </w:rPr>
              <w:t xml:space="preserve"> 490</w:t>
            </w:r>
          </w:p>
        </w:tc>
        <w:tc>
          <w:tcPr>
            <w:tcBorders>
              <w:top w:color="000000" w:space="0" w:sz="0" w:val="nil"/>
            </w:tcBorders>
          </w:tcPr>
          <w:p w:rsidR="00000000" w:rsidDel="00000000" w:rsidP="00000000" w:rsidRDefault="00000000" w:rsidRPr="00000000" w14:paraId="0000004C">
            <w:pPr>
              <w:rPr>
                <w:sz w:val="20"/>
                <w:szCs w:val="20"/>
              </w:rPr>
            </w:pPr>
            <w:r w:rsidDel="00000000" w:rsidR="00000000" w:rsidRPr="00000000">
              <w:rPr>
                <w:sz w:val="20"/>
                <w:szCs w:val="20"/>
                <w:rtl w:val="0"/>
              </w:rPr>
              <w:t xml:space="preserve">490</w:t>
            </w:r>
          </w:p>
        </w:tc>
      </w:tr>
      <w:tr>
        <w:trPr>
          <w:cantSplit w:val="0"/>
          <w:tblHeader w:val="0"/>
        </w:trPr>
        <w:tc>
          <w:tcPr/>
          <w:p w:rsidR="00000000" w:rsidDel="00000000" w:rsidP="00000000" w:rsidRDefault="00000000" w:rsidRPr="00000000" w14:paraId="0000004D">
            <w:pPr>
              <w:rPr>
                <w:sz w:val="20"/>
                <w:szCs w:val="20"/>
              </w:rPr>
            </w:pPr>
            <w:r w:rsidDel="00000000" w:rsidR="00000000" w:rsidRPr="00000000">
              <w:rPr>
                <w:sz w:val="20"/>
                <w:szCs w:val="20"/>
                <w:rtl w:val="0"/>
              </w:rPr>
              <w:t xml:space="preserve">6</w:t>
            </w:r>
          </w:p>
        </w:tc>
        <w:tc>
          <w:tcPr/>
          <w:p w:rsidR="00000000" w:rsidDel="00000000" w:rsidP="00000000" w:rsidRDefault="00000000" w:rsidRPr="00000000" w14:paraId="0000004E">
            <w:pPr>
              <w:rPr>
                <w:sz w:val="20"/>
                <w:szCs w:val="20"/>
              </w:rPr>
            </w:pPr>
            <w:r w:rsidDel="00000000" w:rsidR="00000000" w:rsidRPr="00000000">
              <w:rPr>
                <w:sz w:val="20"/>
                <w:szCs w:val="20"/>
                <w:rtl w:val="0"/>
              </w:rPr>
              <w:t xml:space="preserve">615</w:t>
            </w:r>
          </w:p>
        </w:tc>
        <w:tc>
          <w:tcPr/>
          <w:p w:rsidR="00000000" w:rsidDel="00000000" w:rsidP="00000000" w:rsidRDefault="00000000" w:rsidRPr="00000000" w14:paraId="0000004F">
            <w:pPr>
              <w:rPr>
                <w:sz w:val="20"/>
                <w:szCs w:val="20"/>
              </w:rPr>
            </w:pPr>
            <w:r w:rsidDel="00000000" w:rsidR="00000000" w:rsidRPr="00000000">
              <w:rPr>
                <w:sz w:val="20"/>
                <w:szCs w:val="20"/>
                <w:rtl w:val="0"/>
              </w:rPr>
              <w:t xml:space="preserve">1105</w:t>
            </w:r>
          </w:p>
        </w:tc>
      </w:tr>
      <w:tr>
        <w:trPr>
          <w:cantSplit w:val="0"/>
          <w:tblHeader w:val="0"/>
        </w:trPr>
        <w:tc>
          <w:tcPr/>
          <w:p w:rsidR="00000000" w:rsidDel="00000000" w:rsidP="00000000" w:rsidRDefault="00000000" w:rsidRPr="00000000" w14:paraId="00000050">
            <w:pPr>
              <w:rPr>
                <w:sz w:val="20"/>
                <w:szCs w:val="20"/>
              </w:rPr>
            </w:pPr>
            <w:r w:rsidDel="00000000" w:rsidR="00000000" w:rsidRPr="00000000">
              <w:rPr>
                <w:sz w:val="20"/>
                <w:szCs w:val="20"/>
                <w:rtl w:val="0"/>
              </w:rPr>
              <w:t xml:space="preserve">9</w:t>
            </w:r>
          </w:p>
        </w:tc>
        <w:tc>
          <w:tcPr/>
          <w:p w:rsidR="00000000" w:rsidDel="00000000" w:rsidP="00000000" w:rsidRDefault="00000000" w:rsidRPr="00000000" w14:paraId="00000051">
            <w:pPr>
              <w:rPr>
                <w:sz w:val="20"/>
                <w:szCs w:val="20"/>
              </w:rPr>
            </w:pPr>
            <w:r w:rsidDel="00000000" w:rsidR="00000000" w:rsidRPr="00000000">
              <w:rPr>
                <w:sz w:val="20"/>
                <w:szCs w:val="20"/>
                <w:rtl w:val="0"/>
              </w:rPr>
              <w:t xml:space="preserve">514</w:t>
            </w:r>
          </w:p>
        </w:tc>
        <w:tc>
          <w:tcPr/>
          <w:p w:rsidR="00000000" w:rsidDel="00000000" w:rsidP="00000000" w:rsidRDefault="00000000" w:rsidRPr="00000000" w14:paraId="00000052">
            <w:pPr>
              <w:rPr>
                <w:sz w:val="20"/>
                <w:szCs w:val="20"/>
              </w:rPr>
            </w:pPr>
            <w:r w:rsidDel="00000000" w:rsidR="00000000" w:rsidRPr="00000000">
              <w:rPr>
                <w:sz w:val="20"/>
                <w:szCs w:val="20"/>
                <w:rtl w:val="0"/>
              </w:rPr>
              <w:t xml:space="preserve">1619</w:t>
            </w:r>
          </w:p>
        </w:tc>
      </w:tr>
      <w:tr>
        <w:trPr>
          <w:cantSplit w:val="0"/>
          <w:tblHeader w:val="0"/>
        </w:trPr>
        <w:tc>
          <w:tcPr/>
          <w:p w:rsidR="00000000" w:rsidDel="00000000" w:rsidP="00000000" w:rsidRDefault="00000000" w:rsidRPr="00000000" w14:paraId="00000053">
            <w:pPr>
              <w:rPr>
                <w:sz w:val="20"/>
                <w:szCs w:val="20"/>
              </w:rPr>
            </w:pPr>
            <w:r w:rsidDel="00000000" w:rsidR="00000000" w:rsidRPr="00000000">
              <w:rPr>
                <w:sz w:val="20"/>
                <w:szCs w:val="20"/>
                <w:rtl w:val="0"/>
              </w:rPr>
              <w:t xml:space="preserve">12</w:t>
            </w:r>
          </w:p>
        </w:tc>
        <w:tc>
          <w:tcPr/>
          <w:p w:rsidR="00000000" w:rsidDel="00000000" w:rsidP="00000000" w:rsidRDefault="00000000" w:rsidRPr="00000000" w14:paraId="00000054">
            <w:pPr>
              <w:rPr>
                <w:sz w:val="20"/>
                <w:szCs w:val="20"/>
              </w:rPr>
            </w:pPr>
            <w:r w:rsidDel="00000000" w:rsidR="00000000" w:rsidRPr="00000000">
              <w:rPr>
                <w:sz w:val="20"/>
                <w:szCs w:val="20"/>
                <w:rtl w:val="0"/>
              </w:rPr>
              <w:t xml:space="preserve">462</w:t>
            </w:r>
          </w:p>
        </w:tc>
        <w:tc>
          <w:tcPr/>
          <w:p w:rsidR="00000000" w:rsidDel="00000000" w:rsidP="00000000" w:rsidRDefault="00000000" w:rsidRPr="00000000" w14:paraId="00000055">
            <w:pPr>
              <w:rPr>
                <w:sz w:val="20"/>
                <w:szCs w:val="20"/>
              </w:rPr>
            </w:pPr>
            <w:r w:rsidDel="00000000" w:rsidR="00000000" w:rsidRPr="00000000">
              <w:rPr>
                <w:sz w:val="20"/>
                <w:szCs w:val="20"/>
                <w:rtl w:val="0"/>
              </w:rPr>
              <w:t xml:space="preserve">2081</w:t>
            </w:r>
          </w:p>
        </w:tc>
      </w:tr>
      <w:tr>
        <w:trPr>
          <w:cantSplit w:val="0"/>
          <w:tblHeader w:val="0"/>
        </w:trPr>
        <w:tc>
          <w:tcPr/>
          <w:p w:rsidR="00000000" w:rsidDel="00000000" w:rsidP="00000000" w:rsidRDefault="00000000" w:rsidRPr="00000000" w14:paraId="00000056">
            <w:pPr>
              <w:rPr>
                <w:sz w:val="20"/>
                <w:szCs w:val="20"/>
              </w:rPr>
            </w:pPr>
            <w:r w:rsidDel="00000000" w:rsidR="00000000" w:rsidRPr="00000000">
              <w:rPr>
                <w:sz w:val="20"/>
                <w:szCs w:val="20"/>
                <w:rtl w:val="0"/>
              </w:rPr>
              <w:t xml:space="preserve">15</w:t>
            </w:r>
          </w:p>
        </w:tc>
        <w:tc>
          <w:tcPr/>
          <w:p w:rsidR="00000000" w:rsidDel="00000000" w:rsidP="00000000" w:rsidRDefault="00000000" w:rsidRPr="00000000" w14:paraId="00000057">
            <w:pPr>
              <w:rPr>
                <w:sz w:val="20"/>
                <w:szCs w:val="20"/>
              </w:rPr>
            </w:pPr>
            <w:r w:rsidDel="00000000" w:rsidR="00000000" w:rsidRPr="00000000">
              <w:rPr>
                <w:sz w:val="20"/>
                <w:szCs w:val="20"/>
                <w:rtl w:val="0"/>
              </w:rPr>
              <w:t xml:space="preserve">486</w:t>
            </w:r>
          </w:p>
        </w:tc>
        <w:tc>
          <w:tcPr/>
          <w:p w:rsidR="00000000" w:rsidDel="00000000" w:rsidP="00000000" w:rsidRDefault="00000000" w:rsidRPr="00000000" w14:paraId="00000058">
            <w:pPr>
              <w:rPr>
                <w:sz w:val="20"/>
                <w:szCs w:val="20"/>
              </w:rPr>
            </w:pPr>
            <w:r w:rsidDel="00000000" w:rsidR="00000000" w:rsidRPr="00000000">
              <w:rPr>
                <w:sz w:val="20"/>
                <w:szCs w:val="20"/>
                <w:rtl w:val="0"/>
              </w:rPr>
              <w:t xml:space="preserve">2567</w:t>
            </w:r>
          </w:p>
        </w:tc>
      </w:tr>
      <w:tr>
        <w:trPr>
          <w:cantSplit w:val="0"/>
          <w:tblHeader w:val="0"/>
        </w:trPr>
        <w:tc>
          <w:tcPr/>
          <w:p w:rsidR="00000000" w:rsidDel="00000000" w:rsidP="00000000" w:rsidRDefault="00000000" w:rsidRPr="00000000" w14:paraId="00000059">
            <w:pPr>
              <w:rPr>
                <w:sz w:val="20"/>
                <w:szCs w:val="20"/>
              </w:rPr>
            </w:pPr>
            <w:r w:rsidDel="00000000" w:rsidR="00000000" w:rsidRPr="00000000">
              <w:rPr>
                <w:sz w:val="20"/>
                <w:szCs w:val="20"/>
                <w:rtl w:val="0"/>
              </w:rPr>
              <w:t xml:space="preserve">18</w:t>
            </w:r>
          </w:p>
        </w:tc>
        <w:tc>
          <w:tcPr/>
          <w:p w:rsidR="00000000" w:rsidDel="00000000" w:rsidP="00000000" w:rsidRDefault="00000000" w:rsidRPr="00000000" w14:paraId="0000005A">
            <w:pPr>
              <w:rPr>
                <w:sz w:val="20"/>
                <w:szCs w:val="20"/>
              </w:rPr>
            </w:pPr>
            <w:r w:rsidDel="00000000" w:rsidR="00000000" w:rsidRPr="00000000">
              <w:rPr>
                <w:sz w:val="20"/>
                <w:szCs w:val="20"/>
                <w:rtl w:val="0"/>
              </w:rPr>
              <w:t xml:space="preserve">524</w:t>
            </w:r>
          </w:p>
        </w:tc>
        <w:tc>
          <w:tcPr/>
          <w:p w:rsidR="00000000" w:rsidDel="00000000" w:rsidP="00000000" w:rsidRDefault="00000000" w:rsidRPr="00000000" w14:paraId="0000005B">
            <w:pPr>
              <w:rPr>
                <w:sz w:val="20"/>
                <w:szCs w:val="20"/>
              </w:rPr>
            </w:pPr>
            <w:r w:rsidDel="00000000" w:rsidR="00000000" w:rsidRPr="00000000">
              <w:rPr>
                <w:sz w:val="20"/>
                <w:szCs w:val="20"/>
                <w:rtl w:val="0"/>
              </w:rPr>
              <w:t xml:space="preserve">3091</w:t>
            </w:r>
          </w:p>
        </w:tc>
      </w:tr>
      <w:tr>
        <w:trPr>
          <w:cantSplit w:val="0"/>
          <w:tblHeader w:val="0"/>
        </w:trPr>
        <w:tc>
          <w:tcPr/>
          <w:p w:rsidR="00000000" w:rsidDel="00000000" w:rsidP="00000000" w:rsidRDefault="00000000" w:rsidRPr="00000000" w14:paraId="0000005C">
            <w:pPr>
              <w:rPr>
                <w:sz w:val="20"/>
                <w:szCs w:val="20"/>
              </w:rPr>
            </w:pPr>
            <w:r w:rsidDel="00000000" w:rsidR="00000000" w:rsidRPr="00000000">
              <w:rPr>
                <w:sz w:val="20"/>
                <w:szCs w:val="20"/>
                <w:rtl w:val="0"/>
              </w:rPr>
              <w:t xml:space="preserve">21</w:t>
            </w:r>
          </w:p>
        </w:tc>
        <w:tc>
          <w:tcPr/>
          <w:p w:rsidR="00000000" w:rsidDel="00000000" w:rsidP="00000000" w:rsidRDefault="00000000" w:rsidRPr="00000000" w14:paraId="0000005D">
            <w:pPr>
              <w:rPr>
                <w:sz w:val="20"/>
                <w:szCs w:val="20"/>
              </w:rPr>
            </w:pPr>
            <w:r w:rsidDel="00000000" w:rsidR="00000000" w:rsidRPr="00000000">
              <w:rPr>
                <w:sz w:val="20"/>
                <w:szCs w:val="20"/>
                <w:rtl w:val="0"/>
              </w:rPr>
              <w:t xml:space="preserve">680</w:t>
            </w:r>
          </w:p>
        </w:tc>
        <w:tc>
          <w:tcPr/>
          <w:p w:rsidR="00000000" w:rsidDel="00000000" w:rsidP="00000000" w:rsidRDefault="00000000" w:rsidRPr="00000000" w14:paraId="0000005E">
            <w:pPr>
              <w:rPr>
                <w:sz w:val="20"/>
                <w:szCs w:val="20"/>
              </w:rPr>
            </w:pPr>
            <w:r w:rsidDel="00000000" w:rsidR="00000000" w:rsidRPr="00000000">
              <w:rPr>
                <w:sz w:val="20"/>
                <w:szCs w:val="20"/>
                <w:rtl w:val="0"/>
              </w:rPr>
              <w:t xml:space="preserve">3771</w:t>
            </w:r>
          </w:p>
        </w:tc>
      </w:tr>
      <w:tr>
        <w:trPr>
          <w:cantSplit w:val="0"/>
          <w:tblHeader w:val="0"/>
        </w:trPr>
        <w:tc>
          <w:tcPr/>
          <w:p w:rsidR="00000000" w:rsidDel="00000000" w:rsidP="00000000" w:rsidRDefault="00000000" w:rsidRPr="00000000" w14:paraId="0000005F">
            <w:pPr>
              <w:rPr>
                <w:sz w:val="20"/>
                <w:szCs w:val="20"/>
              </w:rPr>
            </w:pPr>
            <w:r w:rsidDel="00000000" w:rsidR="00000000" w:rsidRPr="00000000">
              <w:rPr>
                <w:sz w:val="20"/>
                <w:szCs w:val="20"/>
                <w:rtl w:val="0"/>
              </w:rPr>
              <w:t xml:space="preserve">24</w:t>
            </w:r>
          </w:p>
        </w:tc>
        <w:tc>
          <w:tcPr/>
          <w:p w:rsidR="00000000" w:rsidDel="00000000" w:rsidP="00000000" w:rsidRDefault="00000000" w:rsidRPr="00000000" w14:paraId="00000060">
            <w:pPr>
              <w:rPr>
                <w:sz w:val="20"/>
                <w:szCs w:val="20"/>
              </w:rPr>
            </w:pPr>
            <w:r w:rsidDel="00000000" w:rsidR="00000000" w:rsidRPr="00000000">
              <w:rPr>
                <w:sz w:val="20"/>
                <w:szCs w:val="20"/>
                <w:rtl w:val="0"/>
              </w:rPr>
              <w:t xml:space="preserve">648</w:t>
            </w:r>
          </w:p>
        </w:tc>
        <w:tc>
          <w:tcPr/>
          <w:p w:rsidR="00000000" w:rsidDel="00000000" w:rsidP="00000000" w:rsidRDefault="00000000" w:rsidRPr="00000000" w14:paraId="00000061">
            <w:pPr>
              <w:rPr>
                <w:sz w:val="20"/>
                <w:szCs w:val="20"/>
              </w:rPr>
            </w:pPr>
            <w:r w:rsidDel="00000000" w:rsidR="00000000" w:rsidRPr="00000000">
              <w:rPr>
                <w:sz w:val="20"/>
                <w:szCs w:val="20"/>
                <w:rtl w:val="0"/>
              </w:rPr>
              <w:t xml:space="preserve">4419</w:t>
            </w:r>
          </w:p>
        </w:tc>
      </w:tr>
      <w:tr>
        <w:trPr>
          <w:cantSplit w:val="0"/>
          <w:tblHeader w:val="0"/>
        </w:trPr>
        <w:tc>
          <w:tcPr/>
          <w:p w:rsidR="00000000" w:rsidDel="00000000" w:rsidP="00000000" w:rsidRDefault="00000000" w:rsidRPr="00000000" w14:paraId="00000062">
            <w:pPr>
              <w:rPr>
                <w:sz w:val="20"/>
                <w:szCs w:val="20"/>
              </w:rPr>
            </w:pPr>
            <w:r w:rsidDel="00000000" w:rsidR="00000000" w:rsidRPr="00000000">
              <w:rPr>
                <w:sz w:val="20"/>
                <w:szCs w:val="20"/>
                <w:rtl w:val="0"/>
              </w:rPr>
              <w:t xml:space="preserve">27</w:t>
            </w:r>
          </w:p>
        </w:tc>
        <w:tc>
          <w:tcPr/>
          <w:p w:rsidR="00000000" w:rsidDel="00000000" w:rsidP="00000000" w:rsidRDefault="00000000" w:rsidRPr="00000000" w14:paraId="00000063">
            <w:pPr>
              <w:rPr>
                <w:sz w:val="20"/>
                <w:szCs w:val="20"/>
              </w:rPr>
            </w:pPr>
            <w:r w:rsidDel="00000000" w:rsidR="00000000" w:rsidRPr="00000000">
              <w:rPr>
                <w:sz w:val="20"/>
                <w:szCs w:val="20"/>
                <w:rtl w:val="0"/>
              </w:rPr>
              <w:t xml:space="preserve">240</w:t>
            </w:r>
          </w:p>
        </w:tc>
        <w:tc>
          <w:tcPr/>
          <w:p w:rsidR="00000000" w:rsidDel="00000000" w:rsidP="00000000" w:rsidRDefault="00000000" w:rsidRPr="00000000" w14:paraId="00000064">
            <w:pPr>
              <w:rPr>
                <w:sz w:val="20"/>
                <w:szCs w:val="20"/>
              </w:rPr>
            </w:pPr>
            <w:r w:rsidDel="00000000" w:rsidR="00000000" w:rsidRPr="00000000">
              <w:rPr>
                <w:sz w:val="20"/>
                <w:szCs w:val="20"/>
                <w:rtl w:val="0"/>
              </w:rPr>
              <w:t xml:space="preserve">4659</w:t>
            </w:r>
          </w:p>
        </w:tc>
      </w:tr>
      <w:tr>
        <w:trPr>
          <w:cantSplit w:val="0"/>
          <w:tblHeader w:val="0"/>
        </w:trPr>
        <w:tc>
          <w:tcPr/>
          <w:p w:rsidR="00000000" w:rsidDel="00000000" w:rsidP="00000000" w:rsidRDefault="00000000" w:rsidRPr="00000000" w14:paraId="00000065">
            <w:pPr>
              <w:rPr>
                <w:sz w:val="20"/>
                <w:szCs w:val="20"/>
              </w:rPr>
            </w:pPr>
            <w:r w:rsidDel="00000000" w:rsidR="00000000" w:rsidRPr="00000000">
              <w:rPr>
                <w:sz w:val="20"/>
                <w:szCs w:val="20"/>
                <w:rtl w:val="0"/>
              </w:rPr>
              <w:t xml:space="preserve">30</w:t>
            </w:r>
          </w:p>
        </w:tc>
        <w:tc>
          <w:tcPr/>
          <w:p w:rsidR="00000000" w:rsidDel="00000000" w:rsidP="00000000" w:rsidRDefault="00000000" w:rsidRPr="00000000" w14:paraId="00000066">
            <w:pPr>
              <w:rPr>
                <w:sz w:val="20"/>
                <w:szCs w:val="20"/>
              </w:rPr>
            </w:pPr>
            <w:r w:rsidDel="00000000" w:rsidR="00000000" w:rsidRPr="00000000">
              <w:rPr>
                <w:sz w:val="20"/>
                <w:szCs w:val="20"/>
                <w:rtl w:val="0"/>
              </w:rPr>
              <w:t xml:space="preserve">89.0</w:t>
            </w:r>
          </w:p>
        </w:tc>
        <w:tc>
          <w:tcPr/>
          <w:p w:rsidR="00000000" w:rsidDel="00000000" w:rsidP="00000000" w:rsidRDefault="00000000" w:rsidRPr="00000000" w14:paraId="00000067">
            <w:pPr>
              <w:rPr>
                <w:sz w:val="20"/>
                <w:szCs w:val="20"/>
              </w:rPr>
            </w:pPr>
            <w:r w:rsidDel="00000000" w:rsidR="00000000" w:rsidRPr="00000000">
              <w:rPr>
                <w:sz w:val="20"/>
                <w:szCs w:val="20"/>
                <w:rtl w:val="0"/>
              </w:rPr>
              <w:t xml:space="preserve">4748</w:t>
            </w:r>
          </w:p>
        </w:tc>
      </w:tr>
    </w:tbl>
    <w:p w:rsidR="00000000" w:rsidDel="00000000" w:rsidP="00000000" w:rsidRDefault="00000000" w:rsidRPr="00000000" w14:paraId="00000068">
      <w:pPr>
        <w:spacing w:before="240" w:line="240" w:lineRule="auto"/>
        <w:jc w:val="both"/>
        <w:rPr>
          <w:rFonts w:ascii="Georgia" w:cs="Georgia" w:eastAsia="Georgia" w:hAnsi="Georgia"/>
          <w:sz w:val="20"/>
          <w:szCs w:val="20"/>
        </w:rPr>
      </w:pPr>
      <w:bookmarkStart w:colFirst="0" w:colLast="0" w:name="_3znysh7" w:id="5"/>
      <w:bookmarkEnd w:id="5"/>
      <w:r w:rsidDel="00000000" w:rsidR="00000000" w:rsidRPr="00000000">
        <w:rPr>
          <w:rFonts w:ascii="Georgia" w:cs="Georgia" w:eastAsia="Georgia" w:hAnsi="Georgia"/>
          <w:sz w:val="20"/>
          <w:szCs w:val="20"/>
          <w:rtl w:val="0"/>
        </w:rPr>
        <w:t xml:space="preserve">Biogas production commenced 3 days after introducing the slurries into the digester. This delayed onset is associated with the presence of oxygen in the manure mixture, requiring an initial aerobic period for oxygen-loving bacteria to deplete any traces before the actual digestion process. The fluctuating rate of biogas generation may be influenced by variations in bacterial population during different growth phases and external factors like temperature fluctuations. The substantial biogas yield of up to 4748 cm</w:t>
      </w:r>
      <w:r w:rsidDel="00000000" w:rsidR="00000000" w:rsidRPr="00000000">
        <w:rPr>
          <w:rFonts w:ascii="Georgia" w:cs="Georgia" w:eastAsia="Georgia" w:hAnsi="Georgia"/>
          <w:sz w:val="20"/>
          <w:szCs w:val="20"/>
          <w:vertAlign w:val="superscript"/>
          <w:rtl w:val="0"/>
        </w:rPr>
        <w:t xml:space="preserve">3</w:t>
      </w:r>
      <w:r w:rsidDel="00000000" w:rsidR="00000000" w:rsidRPr="00000000">
        <w:rPr>
          <w:rFonts w:ascii="Georgia" w:cs="Georgia" w:eastAsia="Georgia" w:hAnsi="Georgia"/>
          <w:sz w:val="20"/>
          <w:szCs w:val="20"/>
          <w:rtl w:val="0"/>
        </w:rPr>
        <w:t xml:space="preserve"> from poultry droppings is attributed to their rich organic carbon and organic matter content, possibly linked to the fowls' diet. Neupane (2018) reported the possible realization of 3 m</w:t>
      </w:r>
      <w:r w:rsidDel="00000000" w:rsidR="00000000" w:rsidRPr="00000000">
        <w:rPr>
          <w:rFonts w:ascii="Georgia" w:cs="Georgia" w:eastAsia="Georgia" w:hAnsi="Georgia"/>
          <w:sz w:val="20"/>
          <w:szCs w:val="20"/>
          <w:vertAlign w:val="superscript"/>
          <w:rtl w:val="0"/>
        </w:rPr>
        <w:t xml:space="preserve">3</w:t>
      </w:r>
      <w:r w:rsidDel="00000000" w:rsidR="00000000" w:rsidRPr="00000000">
        <w:rPr>
          <w:rFonts w:ascii="Georgia" w:cs="Georgia" w:eastAsia="Georgia" w:hAnsi="Georgia"/>
          <w:sz w:val="20"/>
          <w:szCs w:val="20"/>
          <w:rtl w:val="0"/>
        </w:rPr>
        <w:t xml:space="preserve">/day of biogas from 50 kg of poultry faeces, which is far less than the rate achieved in this study (158.27 cm</w:t>
      </w:r>
      <w:r w:rsidDel="00000000" w:rsidR="00000000" w:rsidRPr="00000000">
        <w:rPr>
          <w:rFonts w:ascii="Georgia" w:cs="Georgia" w:eastAsia="Georgia" w:hAnsi="Georgia"/>
          <w:sz w:val="20"/>
          <w:szCs w:val="20"/>
          <w:vertAlign w:val="superscript"/>
          <w:rtl w:val="0"/>
        </w:rPr>
        <w:t xml:space="preserve">3</w:t>
      </w:r>
      <w:r w:rsidDel="00000000" w:rsidR="00000000" w:rsidRPr="00000000">
        <w:rPr>
          <w:rFonts w:ascii="Georgia" w:cs="Georgia" w:eastAsia="Georgia" w:hAnsi="Georgia"/>
          <w:sz w:val="20"/>
          <w:szCs w:val="20"/>
          <w:rtl w:val="0"/>
        </w:rPr>
        <w:t xml:space="preserve">/day) from 4 kg of CM. Wahidah et al. (2022) who reported 2.04 m</w:t>
      </w:r>
      <w:r w:rsidDel="00000000" w:rsidR="00000000" w:rsidRPr="00000000">
        <w:rPr>
          <w:rFonts w:ascii="Georgia" w:cs="Georgia" w:eastAsia="Georgia" w:hAnsi="Georgia"/>
          <w:sz w:val="20"/>
          <w:szCs w:val="20"/>
          <w:vertAlign w:val="superscript"/>
          <w:rtl w:val="0"/>
        </w:rPr>
        <w:t xml:space="preserve">3</w:t>
      </w:r>
      <w:r w:rsidDel="00000000" w:rsidR="00000000" w:rsidRPr="00000000">
        <w:rPr>
          <w:rFonts w:ascii="Georgia" w:cs="Georgia" w:eastAsia="Georgia" w:hAnsi="Georgia"/>
          <w:sz w:val="20"/>
          <w:szCs w:val="20"/>
          <w:rtl w:val="0"/>
        </w:rPr>
        <w:t xml:space="preserve"> of biogas from 20 kg of CM, as well as several literature outputs reported in Table 3, clearly show that biogas yield from the animal residue is largely dependent on the anaerobic reacting conditions specified. It also impossible to fix a generic optimal condition for biogas production from poultry manure, as did Johari et al. (2023). AD of poultry waste (Table 3) occurred at 4-65</w:t>
      </w:r>
      <m:oMath>
        <m:r>
          <w:rPr>
            <w:rFonts w:ascii="Cambria Math" w:cs="Cambria Math" w:eastAsia="Cambria Math" w:hAnsi="Cambria Math"/>
            <w:sz w:val="20"/>
            <w:szCs w:val="20"/>
          </w:rPr>
          <m:t xml:space="preserve">℃</m:t>
        </m:r>
      </m:oMath>
      <w:r w:rsidDel="00000000" w:rsidR="00000000" w:rsidRPr="00000000">
        <w:rPr>
          <w:rFonts w:ascii="Georgia" w:cs="Georgia" w:eastAsia="Georgia" w:hAnsi="Georgia"/>
          <w:sz w:val="20"/>
          <w:szCs w:val="20"/>
          <w:rtl w:val="0"/>
        </w:rPr>
        <w:t xml:space="preserve"> psychrophilic-mesophilic-thermophilic temperature, some of which is explained vividly in Yin et al. (2018) and Liang et al. (2017), 6.7-9.5 pH, 18-254 days retention time (RT) and at varying manure feed volume. Thus, several researchers adopted the mesophilic region (25-40</w:t>
      </w:r>
      <m:oMath>
        <m:r>
          <w:rPr>
            <w:rFonts w:ascii="Cambria Math" w:cs="Cambria Math" w:eastAsia="Cambria Math" w:hAnsi="Cambria Math"/>
            <w:sz w:val="20"/>
            <w:szCs w:val="20"/>
          </w:rPr>
          <m:t xml:space="preserve">℃</m:t>
        </m:r>
      </m:oMath>
      <w:r w:rsidDel="00000000" w:rsidR="00000000" w:rsidRPr="00000000">
        <w:rPr>
          <w:rFonts w:ascii="Georgia" w:cs="Georgia" w:eastAsia="Georgia" w:hAnsi="Georgia"/>
          <w:sz w:val="20"/>
          <w:szCs w:val="20"/>
          <w:rtl w:val="0"/>
        </w:rPr>
        <w:t xml:space="preserve">) for CM digestion, in which Shapovalov et al. (2019) and Salyuk et al. (2014) assert that moisture content is more likely to affect the stability of the process compared to a thermophilic mode (50-60</w:t>
      </w:r>
      <m:oMath>
        <m:r>
          <w:rPr>
            <w:rFonts w:ascii="Cambria Math" w:cs="Cambria Math" w:eastAsia="Cambria Math" w:hAnsi="Cambria Math"/>
            <w:sz w:val="20"/>
            <w:szCs w:val="20"/>
          </w:rPr>
          <m:t xml:space="preserve">℃</m:t>
        </m:r>
      </m:oMath>
      <w:r w:rsidDel="00000000" w:rsidR="00000000" w:rsidRPr="00000000">
        <w:rPr>
          <w:rFonts w:ascii="Georgia" w:cs="Georgia" w:eastAsia="Georgia" w:hAnsi="Georgia"/>
          <w:sz w:val="20"/>
          <w:szCs w:val="20"/>
          <w:rtl w:val="0"/>
        </w:rPr>
        <w:t xml:space="preserve">) of biogas production (170,171).</w:t>
      </w:r>
    </w:p>
    <w:p w:rsidR="00000000" w:rsidDel="00000000" w:rsidP="00000000" w:rsidRDefault="00000000" w:rsidRPr="00000000" w14:paraId="00000069">
      <w:pPr>
        <w:spacing w:before="240" w:line="240" w:lineRule="auto"/>
        <w:jc w:val="both"/>
        <w:rPr>
          <w:rFonts w:ascii="Georgia" w:cs="Georgia" w:eastAsia="Georgia" w:hAnsi="Georgia"/>
          <w:sz w:val="20"/>
          <w:szCs w:val="20"/>
        </w:rPr>
      </w:pPr>
      <w:r w:rsidDel="00000000" w:rsidR="00000000" w:rsidRPr="00000000">
        <w:rPr>
          <w:rFonts w:ascii="Georgia" w:cs="Georgia" w:eastAsia="Georgia" w:hAnsi="Georgia"/>
          <w:b w:val="1"/>
          <w:sz w:val="20"/>
          <w:szCs w:val="20"/>
          <w:rtl w:val="0"/>
        </w:rPr>
        <w:t xml:space="preserve">Table 3:</w:t>
      </w:r>
      <w:r w:rsidDel="00000000" w:rsidR="00000000" w:rsidRPr="00000000">
        <w:rPr>
          <w:rFonts w:ascii="Georgia" w:cs="Georgia" w:eastAsia="Georgia" w:hAnsi="Georgia"/>
          <w:sz w:val="20"/>
          <w:szCs w:val="20"/>
          <w:rtl w:val="0"/>
        </w:rPr>
        <w:t xml:space="preserve"> Biogas/Methane Yield from Poultry Waste Single Feedstock</w:t>
      </w:r>
    </w:p>
    <w:tbl>
      <w:tblPr>
        <w:tblStyle w:val="Table3"/>
        <w:tblW w:w="9355.0" w:type="dxa"/>
        <w:jc w:val="left"/>
        <w:tblBorders>
          <w:top w:color="000000" w:space="0" w:sz="18" w:val="single"/>
          <w:left w:color="000000" w:space="0" w:sz="4" w:val="single"/>
          <w:bottom w:color="000000" w:space="0" w:sz="18" w:val="single"/>
          <w:right w:color="000000" w:space="0" w:sz="4" w:val="single"/>
          <w:insideH w:color="000000" w:space="0" w:sz="4" w:val="single"/>
          <w:insideV w:color="000000" w:space="0" w:sz="4" w:val="single"/>
        </w:tblBorders>
        <w:tblLayout w:type="fixed"/>
        <w:tblLook w:val="0400"/>
      </w:tblPr>
      <w:tblGrid>
        <w:gridCol w:w="1970"/>
        <w:gridCol w:w="4235"/>
        <w:gridCol w:w="1736"/>
        <w:gridCol w:w="1414"/>
        <w:tblGridChange w:id="0">
          <w:tblGrid>
            <w:gridCol w:w="1970"/>
            <w:gridCol w:w="4235"/>
            <w:gridCol w:w="1736"/>
            <w:gridCol w:w="1414"/>
          </w:tblGrid>
        </w:tblGridChange>
      </w:tblGrid>
      <w:tr>
        <w:trPr>
          <w:cantSplit w:val="0"/>
          <w:tblHeader w:val="0"/>
        </w:trPr>
        <w:tc>
          <w:tcPr/>
          <w:p w:rsidR="00000000" w:rsidDel="00000000" w:rsidP="00000000" w:rsidRDefault="00000000" w:rsidRPr="00000000" w14:paraId="0000006A">
            <w:pPr>
              <w:jc w:val="both"/>
              <w:rPr>
                <w:b w:val="1"/>
                <w:sz w:val="20"/>
                <w:szCs w:val="20"/>
              </w:rPr>
            </w:pPr>
            <w:r w:rsidDel="00000000" w:rsidR="00000000" w:rsidRPr="00000000">
              <w:rPr>
                <w:b w:val="1"/>
                <w:sz w:val="20"/>
                <w:szCs w:val="20"/>
                <w:rtl w:val="0"/>
              </w:rPr>
              <w:t xml:space="preserve">Feed</w:t>
            </w:r>
          </w:p>
        </w:tc>
        <w:tc>
          <w:tcPr/>
          <w:p w:rsidR="00000000" w:rsidDel="00000000" w:rsidP="00000000" w:rsidRDefault="00000000" w:rsidRPr="00000000" w14:paraId="0000006B">
            <w:pPr>
              <w:jc w:val="both"/>
              <w:rPr>
                <w:b w:val="1"/>
                <w:sz w:val="20"/>
                <w:szCs w:val="20"/>
              </w:rPr>
            </w:pPr>
            <w:r w:rsidDel="00000000" w:rsidR="00000000" w:rsidRPr="00000000">
              <w:rPr>
                <w:b w:val="1"/>
                <w:sz w:val="20"/>
                <w:szCs w:val="20"/>
                <w:rtl w:val="0"/>
              </w:rPr>
              <w:t xml:space="preserve">Operating Conditions</w:t>
            </w:r>
          </w:p>
        </w:tc>
        <w:tc>
          <w:tcPr/>
          <w:p w:rsidR="00000000" w:rsidDel="00000000" w:rsidP="00000000" w:rsidRDefault="00000000" w:rsidRPr="00000000" w14:paraId="0000006C">
            <w:pPr>
              <w:jc w:val="both"/>
              <w:rPr>
                <w:b w:val="1"/>
                <w:sz w:val="20"/>
                <w:szCs w:val="20"/>
              </w:rPr>
            </w:pPr>
            <w:r w:rsidDel="00000000" w:rsidR="00000000" w:rsidRPr="00000000">
              <w:rPr>
                <w:b w:val="1"/>
                <w:sz w:val="20"/>
                <w:szCs w:val="20"/>
                <w:rtl w:val="0"/>
              </w:rPr>
              <w:t xml:space="preserve">Yield</w:t>
            </w:r>
          </w:p>
        </w:tc>
        <w:tc>
          <w:tcPr/>
          <w:p w:rsidR="00000000" w:rsidDel="00000000" w:rsidP="00000000" w:rsidRDefault="00000000" w:rsidRPr="00000000" w14:paraId="0000006D">
            <w:pPr>
              <w:jc w:val="both"/>
              <w:rPr>
                <w:b w:val="1"/>
                <w:sz w:val="20"/>
                <w:szCs w:val="20"/>
              </w:rPr>
            </w:pPr>
            <w:r w:rsidDel="00000000" w:rsidR="00000000" w:rsidRPr="00000000">
              <w:rPr>
                <w:b w:val="1"/>
                <w:sz w:val="20"/>
                <w:szCs w:val="20"/>
                <w:rtl w:val="0"/>
              </w:rPr>
              <w:t xml:space="preserve">Author(s)</w:t>
            </w:r>
          </w:p>
        </w:tc>
      </w:tr>
      <w:tr>
        <w:trPr>
          <w:cantSplit w:val="0"/>
          <w:tblHeader w:val="0"/>
        </w:trPr>
        <w:tc>
          <w:tcPr/>
          <w:p w:rsidR="00000000" w:rsidDel="00000000" w:rsidP="00000000" w:rsidRDefault="00000000" w:rsidRPr="00000000" w14:paraId="0000006E">
            <w:pPr>
              <w:jc w:val="both"/>
              <w:rPr>
                <w:sz w:val="20"/>
                <w:szCs w:val="20"/>
              </w:rPr>
            </w:pPr>
            <w:r w:rsidDel="00000000" w:rsidR="00000000" w:rsidRPr="00000000">
              <w:rPr>
                <w:sz w:val="20"/>
                <w:szCs w:val="20"/>
                <w:rtl w:val="0"/>
              </w:rPr>
              <w:t xml:space="preserve">750g powdered poultry litter</w:t>
            </w:r>
          </w:p>
        </w:tc>
        <w:tc>
          <w:tcPr/>
          <w:p w:rsidR="00000000" w:rsidDel="00000000" w:rsidP="00000000" w:rsidRDefault="00000000" w:rsidRPr="00000000" w14:paraId="0000006F">
            <w:pPr>
              <w:jc w:val="both"/>
              <w:rPr>
                <w:sz w:val="20"/>
                <w:szCs w:val="20"/>
              </w:rPr>
            </w:pPr>
            <w:r w:rsidDel="00000000" w:rsidR="00000000" w:rsidRPr="00000000">
              <w:rPr>
                <w:sz w:val="20"/>
                <w:szCs w:val="20"/>
                <w:rtl w:val="0"/>
              </w:rPr>
              <w:t xml:space="preserve">20 L plastic digester at 25</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RT = 4 weeks</w:t>
            </w:r>
          </w:p>
        </w:tc>
        <w:tc>
          <w:tcPr/>
          <w:p w:rsidR="00000000" w:rsidDel="00000000" w:rsidP="00000000" w:rsidRDefault="00000000" w:rsidRPr="00000000" w14:paraId="00000070">
            <w:pPr>
              <w:jc w:val="both"/>
              <w:rPr>
                <w:sz w:val="20"/>
                <w:szCs w:val="20"/>
              </w:rPr>
            </w:pPr>
            <w:r w:rsidDel="00000000" w:rsidR="00000000" w:rsidRPr="00000000">
              <w:rPr>
                <w:sz w:val="20"/>
                <w:szCs w:val="20"/>
                <w:rtl w:val="0"/>
              </w:rPr>
              <w:t xml:space="preserve">5.04-16.3 cm</w:t>
            </w:r>
            <w:r w:rsidDel="00000000" w:rsidR="00000000" w:rsidRPr="00000000">
              <w:rPr>
                <w:sz w:val="20"/>
                <w:szCs w:val="20"/>
                <w:vertAlign w:val="superscript"/>
                <w:rtl w:val="0"/>
              </w:rPr>
              <w:t xml:space="preserve">3</w:t>
            </w:r>
            <w:r w:rsidDel="00000000" w:rsidR="00000000" w:rsidRPr="00000000">
              <w:rPr>
                <w:rtl w:val="0"/>
              </w:rPr>
            </w:r>
          </w:p>
        </w:tc>
        <w:tc>
          <w:tcPr/>
          <w:p w:rsidR="00000000" w:rsidDel="00000000" w:rsidP="00000000" w:rsidRDefault="00000000" w:rsidRPr="00000000" w14:paraId="00000071">
            <w:pPr>
              <w:jc w:val="both"/>
              <w:rPr>
                <w:sz w:val="20"/>
                <w:szCs w:val="20"/>
              </w:rPr>
            </w:pPr>
            <w:r w:rsidDel="00000000" w:rsidR="00000000" w:rsidRPr="00000000">
              <w:rPr>
                <w:sz w:val="20"/>
                <w:szCs w:val="20"/>
                <w:rtl w:val="0"/>
              </w:rPr>
              <w:t xml:space="preserve">(117)</w:t>
            </w:r>
          </w:p>
        </w:tc>
      </w:tr>
      <w:tr>
        <w:trPr>
          <w:cantSplit w:val="0"/>
          <w:tblHeader w:val="0"/>
        </w:trPr>
        <w:tc>
          <w:tcPr/>
          <w:p w:rsidR="00000000" w:rsidDel="00000000" w:rsidP="00000000" w:rsidRDefault="00000000" w:rsidRPr="00000000" w14:paraId="00000072">
            <w:pPr>
              <w:jc w:val="both"/>
              <w:rPr>
                <w:sz w:val="20"/>
                <w:szCs w:val="20"/>
              </w:rPr>
            </w:pPr>
            <w:r w:rsidDel="00000000" w:rsidR="00000000" w:rsidRPr="00000000">
              <w:rPr>
                <w:sz w:val="20"/>
                <w:szCs w:val="20"/>
                <w:rtl w:val="0"/>
              </w:rPr>
              <w:t xml:space="preserve">1.9-4.7 g VS/L day</w:t>
            </w:r>
          </w:p>
        </w:tc>
        <w:tc>
          <w:tcPr/>
          <w:p w:rsidR="00000000" w:rsidDel="00000000" w:rsidP="00000000" w:rsidRDefault="00000000" w:rsidRPr="00000000" w14:paraId="00000073">
            <w:pPr>
              <w:jc w:val="both"/>
              <w:rPr>
                <w:sz w:val="20"/>
                <w:szCs w:val="20"/>
              </w:rPr>
            </w:pPr>
            <w:r w:rsidDel="00000000" w:rsidR="00000000" w:rsidRPr="00000000">
              <w:rPr>
                <w:sz w:val="20"/>
                <w:szCs w:val="20"/>
                <w:rtl w:val="0"/>
              </w:rPr>
              <w:t xml:space="preserve">Semi continuous mode two-stage anaerobic system; 12 days HRT</w:t>
            </w:r>
          </w:p>
        </w:tc>
        <w:tc>
          <w:tcPr/>
          <w:p w:rsidR="00000000" w:rsidDel="00000000" w:rsidP="00000000" w:rsidRDefault="00000000" w:rsidRPr="00000000" w14:paraId="00000074">
            <w:pPr>
              <w:jc w:val="both"/>
              <w:rPr>
                <w:sz w:val="20"/>
                <w:szCs w:val="20"/>
              </w:rPr>
            </w:pPr>
            <w:r w:rsidDel="00000000" w:rsidR="00000000" w:rsidRPr="00000000">
              <w:rPr>
                <w:sz w:val="20"/>
                <w:szCs w:val="20"/>
                <w:rtl w:val="0"/>
              </w:rPr>
              <w:t xml:space="preserve">554 mL/g VS</w:t>
            </w:r>
            <w:r w:rsidDel="00000000" w:rsidR="00000000" w:rsidRPr="00000000">
              <w:rPr>
                <w:sz w:val="20"/>
                <w:szCs w:val="20"/>
                <w:vertAlign w:val="subscript"/>
                <w:rtl w:val="0"/>
              </w:rPr>
              <w:t xml:space="preserve">feed</w:t>
            </w:r>
            <w:r w:rsidDel="00000000" w:rsidR="00000000" w:rsidRPr="00000000">
              <w:rPr>
                <w:rtl w:val="0"/>
              </w:rPr>
            </w:r>
          </w:p>
        </w:tc>
        <w:tc>
          <w:tcPr/>
          <w:p w:rsidR="00000000" w:rsidDel="00000000" w:rsidP="00000000" w:rsidRDefault="00000000" w:rsidRPr="00000000" w14:paraId="00000075">
            <w:pPr>
              <w:jc w:val="both"/>
              <w:rPr>
                <w:sz w:val="20"/>
                <w:szCs w:val="20"/>
              </w:rPr>
            </w:pPr>
            <w:r w:rsidDel="00000000" w:rsidR="00000000" w:rsidRPr="00000000">
              <w:rPr>
                <w:sz w:val="20"/>
                <w:szCs w:val="20"/>
                <w:rtl w:val="0"/>
              </w:rPr>
              <w:t xml:space="preserve">(32)</w:t>
            </w:r>
          </w:p>
        </w:tc>
      </w:tr>
      <w:tr>
        <w:trPr>
          <w:cantSplit w:val="0"/>
          <w:tblHeader w:val="0"/>
        </w:trPr>
        <w:tc>
          <w:tcPr/>
          <w:p w:rsidR="00000000" w:rsidDel="00000000" w:rsidP="00000000" w:rsidRDefault="00000000" w:rsidRPr="00000000" w14:paraId="00000076">
            <w:pPr>
              <w:jc w:val="both"/>
              <w:rPr>
                <w:sz w:val="20"/>
                <w:szCs w:val="20"/>
              </w:rPr>
            </w:pPr>
            <w:r w:rsidDel="00000000" w:rsidR="00000000" w:rsidRPr="00000000">
              <w:rPr>
                <w:sz w:val="20"/>
                <w:szCs w:val="20"/>
                <w:rtl w:val="0"/>
              </w:rPr>
              <w:t xml:space="preserve">80, 120 &amp; 180 gVS/L</w:t>
            </w:r>
          </w:p>
        </w:tc>
        <w:tc>
          <w:tcPr/>
          <w:p w:rsidR="00000000" w:rsidDel="00000000" w:rsidP="00000000" w:rsidRDefault="00000000" w:rsidRPr="00000000" w14:paraId="00000077">
            <w:pPr>
              <w:jc w:val="both"/>
              <w:rPr>
                <w:sz w:val="20"/>
                <w:szCs w:val="20"/>
              </w:rPr>
            </w:pPr>
            <w:r w:rsidDel="00000000" w:rsidR="00000000" w:rsidRPr="00000000">
              <w:rPr>
                <w:sz w:val="20"/>
                <w:szCs w:val="20"/>
                <w:rtl w:val="0"/>
              </w:rPr>
              <w:t xml:space="preserve">30 L small-sized batch bioreactor at 35</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RT = 45 days; zeolite additive</w:t>
            </w:r>
          </w:p>
        </w:tc>
        <w:tc>
          <w:tcPr/>
          <w:p w:rsidR="00000000" w:rsidDel="00000000" w:rsidP="00000000" w:rsidRDefault="00000000" w:rsidRPr="00000000" w14:paraId="00000078">
            <w:pPr>
              <w:jc w:val="both"/>
              <w:rPr>
                <w:sz w:val="20"/>
                <w:szCs w:val="20"/>
              </w:rPr>
            </w:pPr>
            <w:r w:rsidDel="00000000" w:rsidR="00000000" w:rsidRPr="00000000">
              <w:rPr>
                <w:sz w:val="20"/>
                <w:szCs w:val="20"/>
                <w:rtl w:val="0"/>
              </w:rPr>
              <w:t xml:space="preserve">70%</w:t>
            </w:r>
          </w:p>
        </w:tc>
        <w:tc>
          <w:tcPr/>
          <w:p w:rsidR="00000000" w:rsidDel="00000000" w:rsidP="00000000" w:rsidRDefault="00000000" w:rsidRPr="00000000" w14:paraId="00000079">
            <w:pPr>
              <w:jc w:val="both"/>
              <w:rPr>
                <w:sz w:val="20"/>
                <w:szCs w:val="20"/>
              </w:rPr>
            </w:pPr>
            <w:r w:rsidDel="00000000" w:rsidR="00000000" w:rsidRPr="00000000">
              <w:rPr>
                <w:sz w:val="20"/>
                <w:szCs w:val="20"/>
                <w:rtl w:val="0"/>
              </w:rPr>
              <w:t xml:space="preserve">(90)</w:t>
            </w:r>
          </w:p>
        </w:tc>
      </w:tr>
      <w:tr>
        <w:trPr>
          <w:cantSplit w:val="0"/>
          <w:tblHeader w:val="0"/>
        </w:trPr>
        <w:tc>
          <w:tcPr/>
          <w:p w:rsidR="00000000" w:rsidDel="00000000" w:rsidP="00000000" w:rsidRDefault="00000000" w:rsidRPr="00000000" w14:paraId="0000007A">
            <w:pPr>
              <w:jc w:val="both"/>
              <w:rPr>
                <w:sz w:val="20"/>
                <w:szCs w:val="20"/>
              </w:rPr>
            </w:pPr>
            <w:r w:rsidDel="00000000" w:rsidR="00000000" w:rsidRPr="00000000">
              <w:rPr>
                <w:sz w:val="20"/>
                <w:szCs w:val="20"/>
                <w:rtl w:val="0"/>
              </w:rPr>
              <w:t xml:space="preserve">NR</w:t>
            </w:r>
          </w:p>
        </w:tc>
        <w:tc>
          <w:tcPr/>
          <w:p w:rsidR="00000000" w:rsidDel="00000000" w:rsidP="00000000" w:rsidRDefault="00000000" w:rsidRPr="00000000" w14:paraId="0000007B">
            <w:pPr>
              <w:jc w:val="both"/>
              <w:rPr>
                <w:sz w:val="20"/>
                <w:szCs w:val="20"/>
              </w:rPr>
            </w:pPr>
            <w:r w:rsidDel="00000000" w:rsidR="00000000" w:rsidRPr="00000000">
              <w:rPr>
                <w:sz w:val="20"/>
                <w:szCs w:val="20"/>
                <w:rtl w:val="0"/>
              </w:rPr>
              <w:t xml:space="preserve">10 L glass fermenter; mesophilic temp</w:t>
            </w:r>
          </w:p>
        </w:tc>
        <w:tc>
          <w:tcPr/>
          <w:p w:rsidR="00000000" w:rsidDel="00000000" w:rsidP="00000000" w:rsidRDefault="00000000" w:rsidRPr="00000000" w14:paraId="0000007C">
            <w:pPr>
              <w:jc w:val="both"/>
              <w:rPr>
                <w:sz w:val="20"/>
                <w:szCs w:val="20"/>
              </w:rPr>
            </w:pPr>
            <m:oMath>
              <m:r>
                <w:rPr>
                  <w:rFonts w:ascii="Cambria Math" w:cs="Cambria Math" w:eastAsia="Cambria Math" w:hAnsi="Cambria Math"/>
                  <w:sz w:val="20"/>
                  <w:szCs w:val="20"/>
                </w:rPr>
                <m:t xml:space="preserve">≅</m:t>
              </m:r>
            </m:oMath>
            <w:r w:rsidDel="00000000" w:rsidR="00000000" w:rsidRPr="00000000">
              <w:rPr>
                <w:sz w:val="20"/>
                <w:szCs w:val="20"/>
                <w:rtl w:val="0"/>
              </w:rPr>
              <w:t xml:space="preserve"> 31 kg</w:t>
            </w:r>
          </w:p>
        </w:tc>
        <w:tc>
          <w:tcPr/>
          <w:p w:rsidR="00000000" w:rsidDel="00000000" w:rsidP="00000000" w:rsidRDefault="00000000" w:rsidRPr="00000000" w14:paraId="0000007D">
            <w:pPr>
              <w:jc w:val="both"/>
              <w:rPr>
                <w:sz w:val="20"/>
                <w:szCs w:val="20"/>
              </w:rPr>
            </w:pPr>
            <w:r w:rsidDel="00000000" w:rsidR="00000000" w:rsidRPr="00000000">
              <w:rPr>
                <w:sz w:val="20"/>
                <w:szCs w:val="20"/>
                <w:rtl w:val="0"/>
              </w:rPr>
              <w:t xml:space="preserve">(116)</w:t>
            </w:r>
          </w:p>
        </w:tc>
      </w:tr>
      <w:tr>
        <w:trPr>
          <w:cantSplit w:val="0"/>
          <w:tblHeader w:val="0"/>
        </w:trPr>
        <w:tc>
          <w:tcPr/>
          <w:p w:rsidR="00000000" w:rsidDel="00000000" w:rsidP="00000000" w:rsidRDefault="00000000" w:rsidRPr="00000000" w14:paraId="0000007E">
            <w:pPr>
              <w:jc w:val="both"/>
              <w:rPr>
                <w:sz w:val="20"/>
                <w:szCs w:val="20"/>
              </w:rPr>
            </w:pPr>
            <w:r w:rsidDel="00000000" w:rsidR="00000000" w:rsidRPr="00000000">
              <w:rPr>
                <w:sz w:val="20"/>
                <w:szCs w:val="20"/>
                <w:rtl w:val="0"/>
              </w:rPr>
              <w:t xml:space="preserve">0.5-3 g oDM/L day (28.5, 57, 114 &amp; 171 g/day)</w:t>
            </w:r>
          </w:p>
        </w:tc>
        <w:tc>
          <w:tcPr/>
          <w:p w:rsidR="00000000" w:rsidDel="00000000" w:rsidP="00000000" w:rsidRDefault="00000000" w:rsidRPr="00000000" w14:paraId="0000007F">
            <w:pPr>
              <w:jc w:val="both"/>
              <w:rPr>
                <w:sz w:val="20"/>
                <w:szCs w:val="20"/>
              </w:rPr>
            </w:pPr>
            <w:r w:rsidDel="00000000" w:rsidR="00000000" w:rsidRPr="00000000">
              <w:rPr>
                <w:sz w:val="20"/>
                <w:szCs w:val="20"/>
                <w:rtl w:val="0"/>
              </w:rPr>
              <w:t xml:space="preserve">15 L anaerobic fermenter (CSTR); 38</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60 days HRT; 20 rpm stirring speed</w:t>
            </w:r>
          </w:p>
        </w:tc>
        <w:tc>
          <w:tcPr/>
          <w:p w:rsidR="00000000" w:rsidDel="00000000" w:rsidP="00000000" w:rsidRDefault="00000000" w:rsidRPr="00000000" w14:paraId="00000080">
            <w:pPr>
              <w:jc w:val="both"/>
              <w:rPr>
                <w:sz w:val="20"/>
                <w:szCs w:val="20"/>
              </w:rPr>
            </w:pPr>
            <w:r w:rsidDel="00000000" w:rsidR="00000000" w:rsidRPr="00000000">
              <w:rPr>
                <w:sz w:val="20"/>
                <w:szCs w:val="20"/>
                <w:rtl w:val="0"/>
              </w:rPr>
              <w:t xml:space="preserve">2.73-5.67 L</w:t>
            </w:r>
          </w:p>
        </w:tc>
        <w:tc>
          <w:tcPr/>
          <w:p w:rsidR="00000000" w:rsidDel="00000000" w:rsidP="00000000" w:rsidRDefault="00000000" w:rsidRPr="00000000" w14:paraId="00000081">
            <w:pPr>
              <w:jc w:val="both"/>
              <w:rPr>
                <w:sz w:val="20"/>
                <w:szCs w:val="20"/>
              </w:rPr>
            </w:pPr>
            <w:r w:rsidDel="00000000" w:rsidR="00000000" w:rsidRPr="00000000">
              <w:rPr>
                <w:sz w:val="20"/>
                <w:szCs w:val="20"/>
                <w:rtl w:val="0"/>
              </w:rPr>
              <w:t xml:space="preserve">(172)</w:t>
            </w:r>
          </w:p>
        </w:tc>
      </w:tr>
      <w:tr>
        <w:trPr>
          <w:cantSplit w:val="0"/>
          <w:tblHeader w:val="0"/>
        </w:trPr>
        <w:tc>
          <w:tcPr/>
          <w:p w:rsidR="00000000" w:rsidDel="00000000" w:rsidP="00000000" w:rsidRDefault="00000000" w:rsidRPr="00000000" w14:paraId="00000082">
            <w:pPr>
              <w:jc w:val="both"/>
              <w:rPr>
                <w:sz w:val="20"/>
                <w:szCs w:val="20"/>
              </w:rPr>
            </w:pPr>
            <w:r w:rsidDel="00000000" w:rsidR="00000000" w:rsidRPr="00000000">
              <w:rPr>
                <w:sz w:val="20"/>
                <w:szCs w:val="20"/>
                <w:rtl w:val="0"/>
              </w:rPr>
              <w:t xml:space="preserve">42 kg/day waste + 84 L water</w:t>
            </w:r>
          </w:p>
        </w:tc>
        <w:tc>
          <w:tcPr/>
          <w:p w:rsidR="00000000" w:rsidDel="00000000" w:rsidP="00000000" w:rsidRDefault="00000000" w:rsidRPr="00000000" w14:paraId="00000083">
            <w:pPr>
              <w:jc w:val="both"/>
              <w:rPr>
                <w:sz w:val="20"/>
                <w:szCs w:val="20"/>
              </w:rPr>
            </w:pPr>
            <w:r w:rsidDel="00000000" w:rsidR="00000000" w:rsidRPr="00000000">
              <w:rPr>
                <w:sz w:val="20"/>
                <w:szCs w:val="20"/>
                <w:rtl w:val="0"/>
              </w:rPr>
              <w:t xml:space="preserve">10 m</w:t>
            </w:r>
            <w:r w:rsidDel="00000000" w:rsidR="00000000" w:rsidRPr="00000000">
              <w:rPr>
                <w:sz w:val="20"/>
                <w:szCs w:val="20"/>
                <w:vertAlign w:val="superscript"/>
                <w:rtl w:val="0"/>
              </w:rPr>
              <w:t xml:space="preserve">3</w:t>
            </w:r>
            <w:r w:rsidDel="00000000" w:rsidR="00000000" w:rsidRPr="00000000">
              <w:rPr>
                <w:sz w:val="20"/>
                <w:szCs w:val="20"/>
                <w:rtl w:val="0"/>
              </w:rPr>
              <w:t xml:space="preserve"> GGC-2047 model fix dome bio-digester; 65 days RT</w:t>
            </w:r>
          </w:p>
        </w:tc>
        <w:tc>
          <w:tcPr/>
          <w:p w:rsidR="00000000" w:rsidDel="00000000" w:rsidP="00000000" w:rsidRDefault="00000000" w:rsidRPr="00000000" w14:paraId="00000084">
            <w:pPr>
              <w:jc w:val="both"/>
              <w:rPr>
                <w:sz w:val="20"/>
                <w:szCs w:val="20"/>
              </w:rPr>
            </w:pPr>
            <w:r w:rsidDel="00000000" w:rsidR="00000000" w:rsidRPr="00000000">
              <w:rPr>
                <w:sz w:val="20"/>
                <w:szCs w:val="20"/>
                <w:rtl w:val="0"/>
              </w:rPr>
              <w:t xml:space="preserve">3000 L</w:t>
            </w:r>
          </w:p>
        </w:tc>
        <w:tc>
          <w:tcPr/>
          <w:p w:rsidR="00000000" w:rsidDel="00000000" w:rsidP="00000000" w:rsidRDefault="00000000" w:rsidRPr="00000000" w14:paraId="00000085">
            <w:pPr>
              <w:jc w:val="both"/>
              <w:rPr>
                <w:sz w:val="20"/>
                <w:szCs w:val="20"/>
              </w:rPr>
            </w:pPr>
            <w:r w:rsidDel="00000000" w:rsidR="00000000" w:rsidRPr="00000000">
              <w:rPr>
                <w:sz w:val="20"/>
                <w:szCs w:val="20"/>
                <w:rtl w:val="0"/>
              </w:rPr>
              <w:t xml:space="preserve">(18)</w:t>
            </w:r>
          </w:p>
        </w:tc>
      </w:tr>
      <w:tr>
        <w:trPr>
          <w:cantSplit w:val="0"/>
          <w:tblHeader w:val="0"/>
        </w:trPr>
        <w:tc>
          <w:tcPr/>
          <w:p w:rsidR="00000000" w:rsidDel="00000000" w:rsidP="00000000" w:rsidRDefault="00000000" w:rsidRPr="00000000" w14:paraId="00000086">
            <w:pPr>
              <w:jc w:val="both"/>
              <w:rPr>
                <w:sz w:val="20"/>
                <w:szCs w:val="20"/>
              </w:rPr>
            </w:pPr>
            <w:r w:rsidDel="00000000" w:rsidR="00000000" w:rsidRPr="00000000">
              <w:rPr>
                <w:sz w:val="20"/>
                <w:szCs w:val="20"/>
                <w:rtl w:val="0"/>
              </w:rPr>
              <w:t xml:space="preserve">10.14 g VS/L</w:t>
            </w:r>
          </w:p>
        </w:tc>
        <w:tc>
          <w:tcPr/>
          <w:p w:rsidR="00000000" w:rsidDel="00000000" w:rsidP="00000000" w:rsidRDefault="00000000" w:rsidRPr="00000000" w14:paraId="00000087">
            <w:pPr>
              <w:jc w:val="both"/>
              <w:rPr>
                <w:sz w:val="20"/>
                <w:szCs w:val="20"/>
              </w:rPr>
            </w:pPr>
            <w:r w:rsidDel="00000000" w:rsidR="00000000" w:rsidRPr="00000000">
              <w:rPr>
                <w:sz w:val="20"/>
                <w:szCs w:val="20"/>
                <w:rtl w:val="0"/>
              </w:rPr>
              <w:t xml:space="preserve">2 L reactor; 38</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mesophilic temp.; 35 days fermentation time</w:t>
            </w:r>
          </w:p>
        </w:tc>
        <w:tc>
          <w:tcPr/>
          <w:p w:rsidR="00000000" w:rsidDel="00000000" w:rsidP="00000000" w:rsidRDefault="00000000" w:rsidRPr="00000000" w14:paraId="00000088">
            <w:pPr>
              <w:jc w:val="both"/>
              <w:rPr>
                <w:sz w:val="20"/>
                <w:szCs w:val="20"/>
              </w:rPr>
            </w:pPr>
            <w:r w:rsidDel="00000000" w:rsidR="00000000" w:rsidRPr="00000000">
              <w:rPr>
                <w:sz w:val="20"/>
                <w:szCs w:val="20"/>
                <w:rtl w:val="0"/>
              </w:rPr>
              <w:t xml:space="preserve">362.5 m</w:t>
            </w:r>
            <w:r w:rsidDel="00000000" w:rsidR="00000000" w:rsidRPr="00000000">
              <w:rPr>
                <w:sz w:val="20"/>
                <w:szCs w:val="20"/>
                <w:vertAlign w:val="superscript"/>
                <w:rtl w:val="0"/>
              </w:rPr>
              <w:t xml:space="preserve">3</w:t>
            </w:r>
            <w:r w:rsidDel="00000000" w:rsidR="00000000" w:rsidRPr="00000000">
              <w:rPr>
                <w:rtl w:val="0"/>
              </w:rPr>
            </w:r>
          </w:p>
        </w:tc>
        <w:tc>
          <w:tcPr/>
          <w:p w:rsidR="00000000" w:rsidDel="00000000" w:rsidP="00000000" w:rsidRDefault="00000000" w:rsidRPr="00000000" w14:paraId="00000089">
            <w:pPr>
              <w:jc w:val="both"/>
              <w:rPr>
                <w:sz w:val="20"/>
                <w:szCs w:val="20"/>
              </w:rPr>
            </w:pPr>
            <w:r w:rsidDel="00000000" w:rsidR="00000000" w:rsidRPr="00000000">
              <w:rPr>
                <w:sz w:val="20"/>
                <w:szCs w:val="20"/>
                <w:rtl w:val="0"/>
              </w:rPr>
              <w:t xml:space="preserve">(140)</w:t>
            </w:r>
          </w:p>
        </w:tc>
      </w:tr>
      <w:tr>
        <w:trPr>
          <w:cantSplit w:val="0"/>
          <w:tblHeader w:val="0"/>
        </w:trPr>
        <w:tc>
          <w:tcPr/>
          <w:p w:rsidR="00000000" w:rsidDel="00000000" w:rsidP="00000000" w:rsidRDefault="00000000" w:rsidRPr="00000000" w14:paraId="0000008A">
            <w:pPr>
              <w:jc w:val="both"/>
              <w:rPr>
                <w:sz w:val="20"/>
                <w:szCs w:val="20"/>
              </w:rPr>
            </w:pPr>
            <w:r w:rsidDel="00000000" w:rsidR="00000000" w:rsidRPr="00000000">
              <w:rPr>
                <w:sz w:val="20"/>
                <w:szCs w:val="20"/>
                <w:rtl w:val="0"/>
              </w:rPr>
              <w:t xml:space="preserve">293.3 g</w:t>
            </w:r>
          </w:p>
        </w:tc>
        <w:tc>
          <w:tcPr/>
          <w:p w:rsidR="00000000" w:rsidDel="00000000" w:rsidP="00000000" w:rsidRDefault="00000000" w:rsidRPr="00000000" w14:paraId="0000008B">
            <w:pPr>
              <w:jc w:val="both"/>
              <w:rPr>
                <w:sz w:val="20"/>
                <w:szCs w:val="20"/>
              </w:rPr>
            </w:pPr>
            <w:r w:rsidDel="00000000" w:rsidR="00000000" w:rsidRPr="00000000">
              <w:rPr>
                <w:sz w:val="20"/>
                <w:szCs w:val="20"/>
                <w:rtl w:val="0"/>
              </w:rPr>
              <w:t xml:space="preserve">21-Chamber bio-fermenter; 36-41</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2 dm</w:t>
            </w:r>
            <w:r w:rsidDel="00000000" w:rsidR="00000000" w:rsidRPr="00000000">
              <w:rPr>
                <w:sz w:val="20"/>
                <w:szCs w:val="20"/>
                <w:vertAlign w:val="superscript"/>
                <w:rtl w:val="0"/>
              </w:rPr>
              <w:t xml:space="preserve">3</w:t>
            </w:r>
            <w:r w:rsidDel="00000000" w:rsidR="00000000" w:rsidRPr="00000000">
              <w:rPr>
                <w:sz w:val="20"/>
                <w:szCs w:val="20"/>
                <w:rtl w:val="0"/>
              </w:rPr>
              <w:t xml:space="preserve"> input capacity; 60 days</w:t>
            </w:r>
          </w:p>
        </w:tc>
        <w:tc>
          <w:tcPr/>
          <w:p w:rsidR="00000000" w:rsidDel="00000000" w:rsidP="00000000" w:rsidRDefault="00000000" w:rsidRPr="00000000" w14:paraId="0000008C">
            <w:pPr>
              <w:jc w:val="both"/>
              <w:rPr>
                <w:sz w:val="20"/>
                <w:szCs w:val="20"/>
              </w:rPr>
            </w:pPr>
            <w:r w:rsidDel="00000000" w:rsidR="00000000" w:rsidRPr="00000000">
              <w:rPr>
                <w:sz w:val="20"/>
                <w:szCs w:val="20"/>
                <w:rtl w:val="0"/>
              </w:rPr>
              <w:t xml:space="preserve">340 m</w:t>
            </w:r>
            <w:r w:rsidDel="00000000" w:rsidR="00000000" w:rsidRPr="00000000">
              <w:rPr>
                <w:sz w:val="20"/>
                <w:szCs w:val="20"/>
                <w:vertAlign w:val="superscript"/>
                <w:rtl w:val="0"/>
              </w:rPr>
              <w:t xml:space="preserve">3</w:t>
            </w:r>
            <w:r w:rsidDel="00000000" w:rsidR="00000000" w:rsidRPr="00000000">
              <w:rPr>
                <w:sz w:val="20"/>
                <w:szCs w:val="20"/>
                <w:rtl w:val="0"/>
              </w:rPr>
              <w:t xml:space="preserve">/t</w:t>
            </w:r>
          </w:p>
        </w:tc>
        <w:tc>
          <w:tcPr/>
          <w:p w:rsidR="00000000" w:rsidDel="00000000" w:rsidP="00000000" w:rsidRDefault="00000000" w:rsidRPr="00000000" w14:paraId="0000008D">
            <w:pPr>
              <w:jc w:val="both"/>
              <w:rPr>
                <w:sz w:val="20"/>
                <w:szCs w:val="20"/>
              </w:rPr>
            </w:pPr>
            <w:r w:rsidDel="00000000" w:rsidR="00000000" w:rsidRPr="00000000">
              <w:rPr>
                <w:sz w:val="20"/>
                <w:szCs w:val="20"/>
                <w:rtl w:val="0"/>
              </w:rPr>
              <w:t xml:space="preserve">(173)</w:t>
            </w:r>
          </w:p>
        </w:tc>
      </w:tr>
      <w:tr>
        <w:trPr>
          <w:cantSplit w:val="0"/>
          <w:tblHeader w:val="0"/>
        </w:trPr>
        <w:tc>
          <w:tcPr/>
          <w:p w:rsidR="00000000" w:rsidDel="00000000" w:rsidP="00000000" w:rsidRDefault="00000000" w:rsidRPr="00000000" w14:paraId="0000008E">
            <w:pPr>
              <w:jc w:val="both"/>
              <w:rPr>
                <w:sz w:val="20"/>
                <w:szCs w:val="20"/>
              </w:rPr>
            </w:pPr>
            <w:r w:rsidDel="00000000" w:rsidR="00000000" w:rsidRPr="00000000">
              <w:rPr>
                <w:sz w:val="20"/>
                <w:szCs w:val="20"/>
                <w:rtl w:val="0"/>
              </w:rPr>
              <w:t xml:space="preserve">CM with 11.2% TS, 8.27% VS and CHNOS of 35.2, 4.83, 5.44, 30.1 &amp; 0.84% dry</w:t>
            </w:r>
          </w:p>
        </w:tc>
        <w:tc>
          <w:tcPr/>
          <w:p w:rsidR="00000000" w:rsidDel="00000000" w:rsidP="00000000" w:rsidRDefault="00000000" w:rsidRPr="00000000" w14:paraId="0000008F">
            <w:pPr>
              <w:jc w:val="both"/>
              <w:rPr>
                <w:sz w:val="20"/>
                <w:szCs w:val="20"/>
              </w:rPr>
            </w:pPr>
            <w:r w:rsidDel="00000000" w:rsidR="00000000" w:rsidRPr="00000000">
              <w:rPr>
                <w:sz w:val="20"/>
                <w:szCs w:val="20"/>
                <w:rtl w:val="0"/>
              </w:rPr>
              <w:t xml:space="preserve">12 L mesophilic CSTR; 400 days reactor operating time; 35</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200-300 rpm agitation; 30 days HRT</w:t>
            </w:r>
          </w:p>
        </w:tc>
        <w:tc>
          <w:tcPr/>
          <w:p w:rsidR="00000000" w:rsidDel="00000000" w:rsidP="00000000" w:rsidRDefault="00000000" w:rsidRPr="00000000" w14:paraId="00000090">
            <w:pPr>
              <w:jc w:val="both"/>
              <w:rPr>
                <w:sz w:val="20"/>
                <w:szCs w:val="20"/>
              </w:rPr>
            </w:pPr>
            <w:r w:rsidDel="00000000" w:rsidR="00000000" w:rsidRPr="00000000">
              <w:rPr>
                <w:sz w:val="20"/>
                <w:szCs w:val="20"/>
                <w:rtl w:val="0"/>
              </w:rPr>
              <w:t xml:space="preserve">0.34-0.5 L/gVS</w:t>
            </w:r>
          </w:p>
        </w:tc>
        <w:tc>
          <w:tcPr/>
          <w:p w:rsidR="00000000" w:rsidDel="00000000" w:rsidP="00000000" w:rsidRDefault="00000000" w:rsidRPr="00000000" w14:paraId="00000091">
            <w:pPr>
              <w:jc w:val="both"/>
              <w:rPr>
                <w:sz w:val="20"/>
                <w:szCs w:val="20"/>
              </w:rPr>
            </w:pPr>
            <w:r w:rsidDel="00000000" w:rsidR="00000000" w:rsidRPr="00000000">
              <w:rPr>
                <w:sz w:val="20"/>
                <w:szCs w:val="20"/>
                <w:rtl w:val="0"/>
              </w:rPr>
              <w:t xml:space="preserve">(55)</w:t>
            </w:r>
          </w:p>
        </w:tc>
      </w:tr>
      <w:tr>
        <w:trPr>
          <w:cantSplit w:val="0"/>
          <w:tblHeader w:val="0"/>
        </w:trPr>
        <w:tc>
          <w:tcPr/>
          <w:p w:rsidR="00000000" w:rsidDel="00000000" w:rsidP="00000000" w:rsidRDefault="00000000" w:rsidRPr="00000000" w14:paraId="00000092">
            <w:pPr>
              <w:jc w:val="both"/>
              <w:rPr>
                <w:sz w:val="20"/>
                <w:szCs w:val="20"/>
              </w:rPr>
            </w:pPr>
            <w:r w:rsidDel="00000000" w:rsidR="00000000" w:rsidRPr="00000000">
              <w:rPr>
                <w:sz w:val="20"/>
                <w:szCs w:val="20"/>
                <w:rtl w:val="0"/>
              </w:rPr>
              <w:t xml:space="preserve">3 kg litter</w:t>
            </w:r>
          </w:p>
        </w:tc>
        <w:tc>
          <w:tcPr/>
          <w:p w:rsidR="00000000" w:rsidDel="00000000" w:rsidP="00000000" w:rsidRDefault="00000000" w:rsidRPr="00000000" w14:paraId="00000093">
            <w:pPr>
              <w:jc w:val="both"/>
              <w:rPr>
                <w:sz w:val="20"/>
                <w:szCs w:val="20"/>
              </w:rPr>
            </w:pPr>
            <w:r w:rsidDel="00000000" w:rsidR="00000000" w:rsidRPr="00000000">
              <w:rPr>
                <w:sz w:val="20"/>
                <w:szCs w:val="20"/>
                <w:rtl w:val="0"/>
              </w:rPr>
              <w:t xml:space="preserve">37</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mesophilic temp.; 30 days RT</w:t>
            </w:r>
          </w:p>
        </w:tc>
        <w:tc>
          <w:tcPr/>
          <w:p w:rsidR="00000000" w:rsidDel="00000000" w:rsidP="00000000" w:rsidRDefault="00000000" w:rsidRPr="00000000" w14:paraId="00000094">
            <w:pPr>
              <w:jc w:val="both"/>
              <w:rPr>
                <w:sz w:val="20"/>
                <w:szCs w:val="20"/>
              </w:rPr>
            </w:pPr>
            <w:r w:rsidDel="00000000" w:rsidR="00000000" w:rsidRPr="00000000">
              <w:rPr>
                <w:sz w:val="20"/>
                <w:szCs w:val="20"/>
                <w:rtl w:val="0"/>
              </w:rPr>
              <w:t xml:space="preserve">183 L</w:t>
            </w:r>
            <w:r w:rsidDel="00000000" w:rsidR="00000000" w:rsidRPr="00000000">
              <w:rPr>
                <w:sz w:val="20"/>
                <w:szCs w:val="20"/>
                <w:vertAlign w:val="subscript"/>
                <w:rtl w:val="0"/>
              </w:rPr>
              <w:t xml:space="preserve">N biogas</w:t>
            </w:r>
            <w:r w:rsidDel="00000000" w:rsidR="00000000" w:rsidRPr="00000000">
              <w:rPr>
                <w:sz w:val="20"/>
                <w:szCs w:val="20"/>
                <w:rtl w:val="0"/>
              </w:rPr>
              <w:t xml:space="preserve">/ kg VS</w:t>
            </w:r>
            <w:r w:rsidDel="00000000" w:rsidR="00000000" w:rsidRPr="00000000">
              <w:rPr>
                <w:sz w:val="20"/>
                <w:szCs w:val="20"/>
                <w:vertAlign w:val="subscript"/>
                <w:rtl w:val="0"/>
              </w:rPr>
              <w:t xml:space="preserve">add</w:t>
            </w:r>
            <w:r w:rsidDel="00000000" w:rsidR="00000000" w:rsidRPr="00000000">
              <w:rPr>
                <w:rtl w:val="0"/>
              </w:rPr>
            </w:r>
          </w:p>
        </w:tc>
        <w:tc>
          <w:tcPr/>
          <w:p w:rsidR="00000000" w:rsidDel="00000000" w:rsidP="00000000" w:rsidRDefault="00000000" w:rsidRPr="00000000" w14:paraId="00000095">
            <w:pPr>
              <w:jc w:val="both"/>
              <w:rPr>
                <w:sz w:val="20"/>
                <w:szCs w:val="20"/>
              </w:rPr>
            </w:pPr>
            <w:r w:rsidDel="00000000" w:rsidR="00000000" w:rsidRPr="00000000">
              <w:rPr>
                <w:sz w:val="20"/>
                <w:szCs w:val="20"/>
                <w:rtl w:val="0"/>
              </w:rPr>
              <w:t xml:space="preserve">(131)</w:t>
            </w:r>
          </w:p>
        </w:tc>
      </w:tr>
      <w:tr>
        <w:trPr>
          <w:cantSplit w:val="0"/>
          <w:tblHeader w:val="0"/>
        </w:trPr>
        <w:tc>
          <w:tcPr/>
          <w:p w:rsidR="00000000" w:rsidDel="00000000" w:rsidP="00000000" w:rsidRDefault="00000000" w:rsidRPr="00000000" w14:paraId="00000096">
            <w:pPr>
              <w:jc w:val="both"/>
              <w:rPr>
                <w:sz w:val="20"/>
                <w:szCs w:val="20"/>
              </w:rPr>
            </w:pPr>
            <w:r w:rsidDel="00000000" w:rsidR="00000000" w:rsidRPr="00000000">
              <w:rPr>
                <w:sz w:val="20"/>
                <w:szCs w:val="20"/>
                <w:rtl w:val="0"/>
              </w:rPr>
              <w:t xml:space="preserve">15g</w:t>
            </w:r>
          </w:p>
        </w:tc>
        <w:tc>
          <w:tcPr/>
          <w:p w:rsidR="00000000" w:rsidDel="00000000" w:rsidP="00000000" w:rsidRDefault="00000000" w:rsidRPr="00000000" w14:paraId="00000097">
            <w:pPr>
              <w:jc w:val="both"/>
              <w:rPr>
                <w:sz w:val="20"/>
                <w:szCs w:val="20"/>
              </w:rPr>
            </w:pPr>
            <w:r w:rsidDel="00000000" w:rsidR="00000000" w:rsidRPr="00000000">
              <w:rPr>
                <w:sz w:val="20"/>
                <w:szCs w:val="20"/>
                <w:rtl w:val="0"/>
              </w:rPr>
              <w:t xml:space="preserve">10 L lab-scale CSTR; 25-39</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mesophilic temp.; 7.5-8.5 pH; 3-7 g/L total ammonia nitrogen level</w:t>
            </w:r>
          </w:p>
        </w:tc>
        <w:tc>
          <w:tcPr/>
          <w:p w:rsidR="00000000" w:rsidDel="00000000" w:rsidP="00000000" w:rsidRDefault="00000000" w:rsidRPr="00000000" w14:paraId="00000098">
            <w:pPr>
              <w:jc w:val="both"/>
              <w:rPr>
                <w:sz w:val="20"/>
                <w:szCs w:val="20"/>
              </w:rPr>
            </w:pPr>
            <w:r w:rsidDel="00000000" w:rsidR="00000000" w:rsidRPr="00000000">
              <w:rPr>
                <w:sz w:val="20"/>
                <w:szCs w:val="20"/>
                <w:rtl w:val="0"/>
              </w:rPr>
              <w:t xml:space="preserve">356.841 mL/g CH</w:t>
            </w:r>
            <w:r w:rsidDel="00000000" w:rsidR="00000000" w:rsidRPr="00000000">
              <w:rPr>
                <w:sz w:val="20"/>
                <w:szCs w:val="20"/>
                <w:vertAlign w:val="subscript"/>
                <w:rtl w:val="0"/>
              </w:rPr>
              <w:t xml:space="preserve">4</w:t>
            </w:r>
            <w:r w:rsidDel="00000000" w:rsidR="00000000" w:rsidRPr="00000000">
              <w:rPr>
                <w:rtl w:val="0"/>
              </w:rPr>
            </w:r>
          </w:p>
        </w:tc>
        <w:tc>
          <w:tcPr/>
          <w:p w:rsidR="00000000" w:rsidDel="00000000" w:rsidP="00000000" w:rsidRDefault="00000000" w:rsidRPr="00000000" w14:paraId="00000099">
            <w:pPr>
              <w:jc w:val="both"/>
              <w:rPr>
                <w:sz w:val="20"/>
                <w:szCs w:val="20"/>
              </w:rPr>
            </w:pPr>
            <w:r w:rsidDel="00000000" w:rsidR="00000000" w:rsidRPr="00000000">
              <w:rPr>
                <w:sz w:val="20"/>
                <w:szCs w:val="20"/>
                <w:rtl w:val="0"/>
              </w:rPr>
              <w:t xml:space="preserve">(119)</w:t>
            </w:r>
          </w:p>
        </w:tc>
      </w:tr>
      <w:tr>
        <w:trPr>
          <w:cantSplit w:val="0"/>
          <w:tblHeader w:val="0"/>
        </w:trPr>
        <w:tc>
          <w:tcPr/>
          <w:p w:rsidR="00000000" w:rsidDel="00000000" w:rsidP="00000000" w:rsidRDefault="00000000" w:rsidRPr="00000000" w14:paraId="0000009A">
            <w:pPr>
              <w:jc w:val="both"/>
              <w:rPr>
                <w:sz w:val="20"/>
                <w:szCs w:val="20"/>
              </w:rPr>
            </w:pPr>
            <w:r w:rsidDel="00000000" w:rsidR="00000000" w:rsidRPr="00000000">
              <w:rPr>
                <w:sz w:val="20"/>
                <w:szCs w:val="20"/>
                <w:rtl w:val="0"/>
              </w:rPr>
              <w:t xml:space="preserve">3.14 kg VS/ (L.day) OLR</w:t>
            </w:r>
          </w:p>
        </w:tc>
        <w:tc>
          <w:tcPr/>
          <w:p w:rsidR="00000000" w:rsidDel="00000000" w:rsidP="00000000" w:rsidRDefault="00000000" w:rsidRPr="00000000" w14:paraId="0000009B">
            <w:pPr>
              <w:jc w:val="both"/>
              <w:rPr>
                <w:sz w:val="20"/>
                <w:szCs w:val="20"/>
              </w:rPr>
            </w:pPr>
            <w:r w:rsidDel="00000000" w:rsidR="00000000" w:rsidRPr="00000000">
              <w:rPr>
                <w:sz w:val="20"/>
                <w:szCs w:val="20"/>
                <w:rtl w:val="0"/>
              </w:rPr>
              <w:t xml:space="preserve">2500 m</w:t>
            </w:r>
            <w:r w:rsidDel="00000000" w:rsidR="00000000" w:rsidRPr="00000000">
              <w:rPr>
                <w:sz w:val="20"/>
                <w:szCs w:val="20"/>
                <w:vertAlign w:val="superscript"/>
                <w:rtl w:val="0"/>
              </w:rPr>
              <w:t xml:space="preserve">3</w:t>
            </w:r>
            <w:r w:rsidDel="00000000" w:rsidR="00000000" w:rsidRPr="00000000">
              <w:rPr>
                <w:sz w:val="20"/>
                <w:szCs w:val="20"/>
                <w:rtl w:val="0"/>
              </w:rPr>
              <w:t xml:space="preserve"> working volume full scale plant; 35</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mesophilic temp.; 40 days incubation period; 15 min mixing interval; 500 mL batch experiment reactor volume</w:t>
            </w:r>
          </w:p>
        </w:tc>
        <w:tc>
          <w:tcPr/>
          <w:p w:rsidR="00000000" w:rsidDel="00000000" w:rsidP="00000000" w:rsidRDefault="00000000" w:rsidRPr="00000000" w14:paraId="0000009C">
            <w:pPr>
              <w:jc w:val="both"/>
              <w:rPr>
                <w:sz w:val="20"/>
                <w:szCs w:val="20"/>
              </w:rPr>
            </w:pPr>
            <w:r w:rsidDel="00000000" w:rsidR="00000000" w:rsidRPr="00000000">
              <w:rPr>
                <w:sz w:val="20"/>
                <w:szCs w:val="20"/>
                <w:rtl w:val="0"/>
              </w:rPr>
              <w:t xml:space="preserve">508 mL CH</w:t>
            </w:r>
            <w:r w:rsidDel="00000000" w:rsidR="00000000" w:rsidRPr="00000000">
              <w:rPr>
                <w:sz w:val="20"/>
                <w:szCs w:val="20"/>
                <w:vertAlign w:val="subscript"/>
                <w:rtl w:val="0"/>
              </w:rPr>
              <w:t xml:space="preserve">4</w:t>
            </w:r>
            <w:r w:rsidDel="00000000" w:rsidR="00000000" w:rsidRPr="00000000">
              <w:rPr>
                <w:sz w:val="20"/>
                <w:szCs w:val="20"/>
                <w:rtl w:val="0"/>
              </w:rPr>
              <w:t xml:space="preserve">/ gVS</w:t>
            </w:r>
            <w:r w:rsidDel="00000000" w:rsidR="00000000" w:rsidRPr="00000000">
              <w:rPr>
                <w:sz w:val="20"/>
                <w:szCs w:val="20"/>
                <w:vertAlign w:val="subscript"/>
                <w:rtl w:val="0"/>
              </w:rPr>
              <w:t xml:space="preserve">add</w:t>
            </w:r>
            <w:r w:rsidDel="00000000" w:rsidR="00000000" w:rsidRPr="00000000">
              <w:rPr>
                <w:rtl w:val="0"/>
              </w:rPr>
            </w:r>
          </w:p>
        </w:tc>
        <w:tc>
          <w:tcPr/>
          <w:p w:rsidR="00000000" w:rsidDel="00000000" w:rsidP="00000000" w:rsidRDefault="00000000" w:rsidRPr="00000000" w14:paraId="0000009D">
            <w:pPr>
              <w:jc w:val="both"/>
              <w:rPr>
                <w:sz w:val="20"/>
                <w:szCs w:val="20"/>
              </w:rPr>
            </w:pPr>
            <w:r w:rsidDel="00000000" w:rsidR="00000000" w:rsidRPr="00000000">
              <w:rPr>
                <w:sz w:val="20"/>
                <w:szCs w:val="20"/>
                <w:rtl w:val="0"/>
              </w:rPr>
              <w:t xml:space="preserve">(41)</w:t>
            </w:r>
          </w:p>
        </w:tc>
      </w:tr>
      <w:tr>
        <w:trPr>
          <w:cantSplit w:val="0"/>
          <w:tblHeader w:val="0"/>
        </w:trPr>
        <w:tc>
          <w:tcPr/>
          <w:p w:rsidR="00000000" w:rsidDel="00000000" w:rsidP="00000000" w:rsidRDefault="00000000" w:rsidRPr="00000000" w14:paraId="0000009E">
            <w:pPr>
              <w:jc w:val="both"/>
              <w:rPr>
                <w:sz w:val="20"/>
                <w:szCs w:val="20"/>
              </w:rPr>
            </w:pPr>
            <w:r w:rsidDel="00000000" w:rsidR="00000000" w:rsidRPr="00000000">
              <w:rPr>
                <w:sz w:val="20"/>
                <w:szCs w:val="20"/>
                <w:rtl w:val="0"/>
              </w:rPr>
              <w:t xml:space="preserve">100 mL CM bed volume consisting of 0.8g zeolite/ gVS of CM</w:t>
            </w:r>
          </w:p>
        </w:tc>
        <w:tc>
          <w:tcPr/>
          <w:p w:rsidR="00000000" w:rsidDel="00000000" w:rsidP="00000000" w:rsidRDefault="00000000" w:rsidRPr="00000000" w14:paraId="0000009F">
            <w:pPr>
              <w:jc w:val="both"/>
              <w:rPr>
                <w:sz w:val="20"/>
                <w:szCs w:val="20"/>
              </w:rPr>
            </w:pPr>
            <w:r w:rsidDel="00000000" w:rsidR="00000000" w:rsidRPr="00000000">
              <w:rPr>
                <w:sz w:val="20"/>
                <w:szCs w:val="20"/>
                <w:rtl w:val="0"/>
              </w:rPr>
              <w:t xml:space="preserve">3.2 &amp; 2.56 L LBR-CSTR 2-stage system working volume; 38</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mesophilic temp.</w:t>
            </w:r>
          </w:p>
        </w:tc>
        <w:tc>
          <w:tcPr/>
          <w:p w:rsidR="00000000" w:rsidDel="00000000" w:rsidP="00000000" w:rsidRDefault="00000000" w:rsidRPr="00000000" w14:paraId="000000A0">
            <w:pPr>
              <w:jc w:val="both"/>
              <w:rPr>
                <w:sz w:val="20"/>
                <w:szCs w:val="20"/>
              </w:rPr>
            </w:pPr>
            <w:r w:rsidDel="00000000" w:rsidR="00000000" w:rsidRPr="00000000">
              <w:rPr>
                <w:sz w:val="20"/>
                <w:szCs w:val="20"/>
                <w:rtl w:val="0"/>
              </w:rPr>
              <w:t xml:space="preserve">0.36 NL</w:t>
            </w:r>
            <w:r w:rsidDel="00000000" w:rsidR="00000000" w:rsidRPr="00000000">
              <w:rPr>
                <w:sz w:val="20"/>
                <w:szCs w:val="20"/>
                <w:vertAlign w:val="subscript"/>
                <w:rtl w:val="0"/>
              </w:rPr>
              <w:t xml:space="preserve">biogas</w:t>
            </w:r>
            <w:r w:rsidDel="00000000" w:rsidR="00000000" w:rsidRPr="00000000">
              <w:rPr>
                <w:sz w:val="20"/>
                <w:szCs w:val="20"/>
                <w:rtl w:val="0"/>
              </w:rPr>
              <w:t xml:space="preserve">/ g VS</w:t>
            </w:r>
            <w:r w:rsidDel="00000000" w:rsidR="00000000" w:rsidRPr="00000000">
              <w:rPr>
                <w:sz w:val="20"/>
                <w:szCs w:val="20"/>
                <w:vertAlign w:val="subscript"/>
                <w:rtl w:val="0"/>
              </w:rPr>
              <w:t xml:space="preserve">added</w:t>
            </w:r>
            <w:r w:rsidDel="00000000" w:rsidR="00000000" w:rsidRPr="00000000">
              <w:rPr>
                <w:rtl w:val="0"/>
              </w:rPr>
            </w:r>
          </w:p>
        </w:tc>
        <w:tc>
          <w:tcPr/>
          <w:p w:rsidR="00000000" w:rsidDel="00000000" w:rsidP="00000000" w:rsidRDefault="00000000" w:rsidRPr="00000000" w14:paraId="000000A1">
            <w:pPr>
              <w:jc w:val="both"/>
              <w:rPr>
                <w:sz w:val="20"/>
                <w:szCs w:val="20"/>
              </w:rPr>
            </w:pPr>
            <w:r w:rsidDel="00000000" w:rsidR="00000000" w:rsidRPr="00000000">
              <w:rPr>
                <w:sz w:val="20"/>
                <w:szCs w:val="20"/>
                <w:rtl w:val="0"/>
              </w:rPr>
              <w:t xml:space="preserve">(174)</w:t>
            </w:r>
          </w:p>
        </w:tc>
      </w:tr>
      <w:tr>
        <w:trPr>
          <w:cantSplit w:val="0"/>
          <w:tblHeader w:val="0"/>
        </w:trPr>
        <w:tc>
          <w:tcPr/>
          <w:p w:rsidR="00000000" w:rsidDel="00000000" w:rsidP="00000000" w:rsidRDefault="00000000" w:rsidRPr="00000000" w14:paraId="000000A2">
            <w:pPr>
              <w:jc w:val="both"/>
              <w:rPr>
                <w:sz w:val="20"/>
                <w:szCs w:val="20"/>
              </w:rPr>
            </w:pPr>
            <w:r w:rsidDel="00000000" w:rsidR="00000000" w:rsidRPr="00000000">
              <w:rPr>
                <w:sz w:val="20"/>
                <w:szCs w:val="20"/>
                <w:rtl w:val="0"/>
              </w:rPr>
              <w:t xml:space="preserve">1:6 poultry manure wastewater mixing ratio</w:t>
            </w:r>
          </w:p>
        </w:tc>
        <w:tc>
          <w:tcPr/>
          <w:p w:rsidR="00000000" w:rsidDel="00000000" w:rsidP="00000000" w:rsidRDefault="00000000" w:rsidRPr="00000000" w14:paraId="000000A3">
            <w:pPr>
              <w:jc w:val="both"/>
              <w:rPr>
                <w:sz w:val="20"/>
                <w:szCs w:val="20"/>
              </w:rPr>
            </w:pPr>
            <w:r w:rsidDel="00000000" w:rsidR="00000000" w:rsidRPr="00000000">
              <w:rPr>
                <w:sz w:val="20"/>
                <w:szCs w:val="20"/>
                <w:rtl w:val="0"/>
              </w:rPr>
              <w:t xml:space="preserve">250 mL conical flask; 25</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temperature; 30 days HRT; 2-4 days reaction time; 110-130 rpm agitation</w:t>
            </w:r>
          </w:p>
        </w:tc>
        <w:tc>
          <w:tcPr/>
          <w:p w:rsidR="00000000" w:rsidDel="00000000" w:rsidP="00000000" w:rsidRDefault="00000000" w:rsidRPr="00000000" w14:paraId="000000A4">
            <w:pPr>
              <w:jc w:val="both"/>
              <w:rPr>
                <w:sz w:val="20"/>
                <w:szCs w:val="20"/>
              </w:rPr>
            </w:pPr>
            <w:r w:rsidDel="00000000" w:rsidR="00000000" w:rsidRPr="00000000">
              <w:rPr>
                <w:sz w:val="20"/>
                <w:szCs w:val="20"/>
                <w:rtl w:val="0"/>
              </w:rPr>
              <w:t xml:space="preserve">4.45 mL/g COD</w:t>
            </w:r>
          </w:p>
        </w:tc>
        <w:tc>
          <w:tcPr/>
          <w:p w:rsidR="00000000" w:rsidDel="00000000" w:rsidP="00000000" w:rsidRDefault="00000000" w:rsidRPr="00000000" w14:paraId="000000A5">
            <w:pPr>
              <w:jc w:val="both"/>
              <w:rPr>
                <w:sz w:val="20"/>
                <w:szCs w:val="20"/>
              </w:rPr>
            </w:pPr>
            <w:r w:rsidDel="00000000" w:rsidR="00000000" w:rsidRPr="00000000">
              <w:rPr>
                <w:sz w:val="20"/>
                <w:szCs w:val="20"/>
                <w:rtl w:val="0"/>
              </w:rPr>
              <w:t xml:space="preserve">(133)</w:t>
            </w:r>
          </w:p>
        </w:tc>
      </w:tr>
      <w:tr>
        <w:trPr>
          <w:cantSplit w:val="0"/>
          <w:tblHeader w:val="0"/>
        </w:trPr>
        <w:tc>
          <w:tcPr/>
          <w:p w:rsidR="00000000" w:rsidDel="00000000" w:rsidP="00000000" w:rsidRDefault="00000000" w:rsidRPr="00000000" w14:paraId="000000A6">
            <w:pPr>
              <w:jc w:val="both"/>
              <w:rPr>
                <w:sz w:val="20"/>
                <w:szCs w:val="20"/>
              </w:rPr>
            </w:pPr>
            <w:r w:rsidDel="00000000" w:rsidR="00000000" w:rsidRPr="00000000">
              <w:rPr>
                <w:sz w:val="20"/>
                <w:szCs w:val="20"/>
                <w:rtl w:val="0"/>
              </w:rPr>
              <w:t xml:space="preserve">10 g VS/L (150 mL)</w:t>
            </w:r>
          </w:p>
        </w:tc>
        <w:tc>
          <w:tcPr/>
          <w:p w:rsidR="00000000" w:rsidDel="00000000" w:rsidP="00000000" w:rsidRDefault="00000000" w:rsidRPr="00000000" w14:paraId="000000A7">
            <w:pPr>
              <w:jc w:val="both"/>
              <w:rPr>
                <w:sz w:val="20"/>
                <w:szCs w:val="20"/>
              </w:rPr>
            </w:pPr>
            <w:r w:rsidDel="00000000" w:rsidR="00000000" w:rsidRPr="00000000">
              <w:rPr>
                <w:sz w:val="20"/>
                <w:szCs w:val="20"/>
                <w:rtl w:val="0"/>
              </w:rPr>
              <w:t xml:space="preserve">300 mL serum bottles; 37</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temperature; pH = 7; 120 rpm rotation speed</w:t>
            </w:r>
          </w:p>
        </w:tc>
        <w:tc>
          <w:tcPr/>
          <w:p w:rsidR="00000000" w:rsidDel="00000000" w:rsidP="00000000" w:rsidRDefault="00000000" w:rsidRPr="00000000" w14:paraId="000000A8">
            <w:pPr>
              <w:jc w:val="both"/>
              <w:rPr>
                <w:sz w:val="20"/>
                <w:szCs w:val="20"/>
              </w:rPr>
            </w:pPr>
            <w:r w:rsidDel="00000000" w:rsidR="00000000" w:rsidRPr="00000000">
              <w:rPr>
                <w:sz w:val="20"/>
                <w:szCs w:val="20"/>
                <w:rtl w:val="0"/>
              </w:rPr>
              <w:t xml:space="preserve">183 mL CH</w:t>
            </w:r>
            <w:r w:rsidDel="00000000" w:rsidR="00000000" w:rsidRPr="00000000">
              <w:rPr>
                <w:sz w:val="20"/>
                <w:szCs w:val="20"/>
                <w:vertAlign w:val="subscript"/>
                <w:rtl w:val="0"/>
              </w:rPr>
              <w:t xml:space="preserve">4</w:t>
            </w:r>
            <w:r w:rsidDel="00000000" w:rsidR="00000000" w:rsidRPr="00000000">
              <w:rPr>
                <w:sz w:val="20"/>
                <w:szCs w:val="20"/>
                <w:rtl w:val="0"/>
              </w:rPr>
              <w:t xml:space="preserve">/g VS</w:t>
            </w:r>
            <w:r w:rsidDel="00000000" w:rsidR="00000000" w:rsidRPr="00000000">
              <w:rPr>
                <w:sz w:val="20"/>
                <w:szCs w:val="20"/>
                <w:vertAlign w:val="subscript"/>
                <w:rtl w:val="0"/>
              </w:rPr>
              <w:t xml:space="preserve">removed</w:t>
            </w:r>
            <w:r w:rsidDel="00000000" w:rsidR="00000000" w:rsidRPr="00000000">
              <w:rPr>
                <w:rtl w:val="0"/>
              </w:rPr>
            </w:r>
          </w:p>
        </w:tc>
        <w:tc>
          <w:tcPr/>
          <w:p w:rsidR="00000000" w:rsidDel="00000000" w:rsidP="00000000" w:rsidRDefault="00000000" w:rsidRPr="00000000" w14:paraId="000000A9">
            <w:pPr>
              <w:jc w:val="both"/>
              <w:rPr>
                <w:sz w:val="20"/>
                <w:szCs w:val="20"/>
              </w:rPr>
            </w:pPr>
            <w:r w:rsidDel="00000000" w:rsidR="00000000" w:rsidRPr="00000000">
              <w:rPr>
                <w:sz w:val="20"/>
                <w:szCs w:val="20"/>
                <w:rtl w:val="0"/>
              </w:rPr>
              <w:t xml:space="preserve">(120)</w:t>
            </w:r>
          </w:p>
        </w:tc>
      </w:tr>
      <w:tr>
        <w:trPr>
          <w:cantSplit w:val="0"/>
          <w:tblHeader w:val="0"/>
        </w:trPr>
        <w:tc>
          <w:tcPr/>
          <w:p w:rsidR="00000000" w:rsidDel="00000000" w:rsidP="00000000" w:rsidRDefault="00000000" w:rsidRPr="00000000" w14:paraId="000000AA">
            <w:pPr>
              <w:jc w:val="both"/>
              <w:rPr>
                <w:sz w:val="20"/>
                <w:szCs w:val="20"/>
              </w:rPr>
            </w:pPr>
            <w:r w:rsidDel="00000000" w:rsidR="00000000" w:rsidRPr="00000000">
              <w:rPr>
                <w:sz w:val="20"/>
                <w:szCs w:val="20"/>
                <w:rtl w:val="0"/>
              </w:rPr>
              <w:t xml:space="preserve">4.5 kg oDM/ (m</w:t>
            </w:r>
            <w:r w:rsidDel="00000000" w:rsidR="00000000" w:rsidRPr="00000000">
              <w:rPr>
                <w:sz w:val="20"/>
                <w:szCs w:val="20"/>
                <w:vertAlign w:val="superscript"/>
                <w:rtl w:val="0"/>
              </w:rPr>
              <w:t xml:space="preserve">3</w:t>
            </w:r>
            <w:r w:rsidDel="00000000" w:rsidR="00000000" w:rsidRPr="00000000">
              <w:rPr>
                <w:sz w:val="20"/>
                <w:szCs w:val="20"/>
                <w:rtl w:val="0"/>
              </w:rPr>
              <w:t xml:space="preserve"> day)</w:t>
            </w:r>
          </w:p>
        </w:tc>
        <w:tc>
          <w:tcPr/>
          <w:p w:rsidR="00000000" w:rsidDel="00000000" w:rsidP="00000000" w:rsidRDefault="00000000" w:rsidRPr="00000000" w14:paraId="000000AB">
            <w:pPr>
              <w:jc w:val="both"/>
              <w:rPr>
                <w:sz w:val="20"/>
                <w:szCs w:val="20"/>
              </w:rPr>
            </w:pPr>
            <w:r w:rsidDel="00000000" w:rsidR="00000000" w:rsidRPr="00000000">
              <w:rPr>
                <w:sz w:val="20"/>
                <w:szCs w:val="20"/>
                <w:rtl w:val="0"/>
              </w:rPr>
              <w:t xml:space="preserve">500 m</w:t>
            </w:r>
            <w:r w:rsidDel="00000000" w:rsidR="00000000" w:rsidRPr="00000000">
              <w:rPr>
                <w:sz w:val="20"/>
                <w:szCs w:val="20"/>
                <w:vertAlign w:val="superscript"/>
                <w:rtl w:val="0"/>
              </w:rPr>
              <w:t xml:space="preserve">3</w:t>
            </w:r>
            <w:r w:rsidDel="00000000" w:rsidR="00000000" w:rsidRPr="00000000">
              <w:rPr>
                <w:sz w:val="20"/>
                <w:szCs w:val="20"/>
                <w:rtl w:val="0"/>
              </w:rPr>
              <w:t xml:space="preserve"> fermentation tank; 39</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temperature</w:t>
            </w:r>
          </w:p>
        </w:tc>
        <w:tc>
          <w:tcPr/>
          <w:p w:rsidR="00000000" w:rsidDel="00000000" w:rsidP="00000000" w:rsidRDefault="00000000" w:rsidRPr="00000000" w14:paraId="000000AC">
            <w:pPr>
              <w:jc w:val="both"/>
              <w:rPr>
                <w:sz w:val="20"/>
                <w:szCs w:val="20"/>
              </w:rPr>
            </w:pPr>
            <w:r w:rsidDel="00000000" w:rsidR="00000000" w:rsidRPr="00000000">
              <w:rPr>
                <w:sz w:val="20"/>
                <w:szCs w:val="20"/>
                <w:rtl w:val="0"/>
              </w:rPr>
              <w:t xml:space="preserve">188 m</w:t>
            </w:r>
            <w:r w:rsidDel="00000000" w:rsidR="00000000" w:rsidRPr="00000000">
              <w:rPr>
                <w:sz w:val="20"/>
                <w:szCs w:val="20"/>
                <w:vertAlign w:val="superscript"/>
                <w:rtl w:val="0"/>
              </w:rPr>
              <w:t xml:space="preserve">3</w:t>
            </w:r>
            <w:r w:rsidDel="00000000" w:rsidR="00000000" w:rsidRPr="00000000">
              <w:rPr>
                <w:sz w:val="20"/>
                <w:szCs w:val="20"/>
                <w:rtl w:val="0"/>
              </w:rPr>
              <w:t xml:space="preserve">.Mg</w:t>
            </w:r>
            <w:r w:rsidDel="00000000" w:rsidR="00000000" w:rsidRPr="00000000">
              <w:rPr>
                <w:sz w:val="20"/>
                <w:szCs w:val="20"/>
                <w:vertAlign w:val="superscript"/>
                <w:rtl w:val="0"/>
              </w:rPr>
              <w:t xml:space="preserve">-1</w:t>
            </w:r>
            <w:r w:rsidDel="00000000" w:rsidR="00000000" w:rsidRPr="00000000">
              <w:rPr>
                <w:rtl w:val="0"/>
              </w:rPr>
            </w:r>
          </w:p>
        </w:tc>
        <w:tc>
          <w:tcPr/>
          <w:p w:rsidR="00000000" w:rsidDel="00000000" w:rsidP="00000000" w:rsidRDefault="00000000" w:rsidRPr="00000000" w14:paraId="000000AD">
            <w:pPr>
              <w:jc w:val="both"/>
              <w:rPr>
                <w:sz w:val="20"/>
                <w:szCs w:val="20"/>
              </w:rPr>
            </w:pPr>
            <w:r w:rsidDel="00000000" w:rsidR="00000000" w:rsidRPr="00000000">
              <w:rPr>
                <w:sz w:val="20"/>
                <w:szCs w:val="20"/>
                <w:rtl w:val="0"/>
              </w:rPr>
              <w:t xml:space="preserve">(139)</w:t>
            </w:r>
          </w:p>
        </w:tc>
      </w:tr>
      <w:tr>
        <w:trPr>
          <w:cantSplit w:val="0"/>
          <w:tblHeader w:val="0"/>
        </w:trPr>
        <w:tc>
          <w:tcPr/>
          <w:p w:rsidR="00000000" w:rsidDel="00000000" w:rsidP="00000000" w:rsidRDefault="00000000" w:rsidRPr="00000000" w14:paraId="000000AE">
            <w:pPr>
              <w:jc w:val="both"/>
              <w:rPr>
                <w:sz w:val="20"/>
                <w:szCs w:val="20"/>
              </w:rPr>
            </w:pPr>
            <w:r w:rsidDel="00000000" w:rsidR="00000000" w:rsidRPr="00000000">
              <w:rPr>
                <w:sz w:val="20"/>
                <w:szCs w:val="20"/>
                <w:rtl w:val="0"/>
              </w:rPr>
              <w:t xml:space="preserve">NR</w:t>
            </w:r>
          </w:p>
        </w:tc>
        <w:tc>
          <w:tcPr/>
          <w:p w:rsidR="00000000" w:rsidDel="00000000" w:rsidP="00000000" w:rsidRDefault="00000000" w:rsidRPr="00000000" w14:paraId="000000AF">
            <w:pPr>
              <w:jc w:val="both"/>
              <w:rPr>
                <w:sz w:val="20"/>
                <w:szCs w:val="20"/>
              </w:rPr>
            </w:pPr>
            <w:r w:rsidDel="00000000" w:rsidR="00000000" w:rsidRPr="00000000">
              <w:rPr>
                <w:sz w:val="20"/>
                <w:szCs w:val="20"/>
                <w:rtl w:val="0"/>
              </w:rPr>
              <w:t xml:space="preserve">25-40 days RT</w:t>
            </w:r>
          </w:p>
        </w:tc>
        <w:tc>
          <w:tcPr/>
          <w:p w:rsidR="00000000" w:rsidDel="00000000" w:rsidP="00000000" w:rsidRDefault="00000000" w:rsidRPr="00000000" w14:paraId="000000B0">
            <w:pPr>
              <w:jc w:val="both"/>
              <w:rPr>
                <w:sz w:val="20"/>
                <w:szCs w:val="20"/>
              </w:rPr>
            </w:pPr>
            <w:r w:rsidDel="00000000" w:rsidR="00000000" w:rsidRPr="00000000">
              <w:rPr>
                <w:sz w:val="20"/>
                <w:szCs w:val="20"/>
                <w:rtl w:val="0"/>
              </w:rPr>
              <w:t xml:space="preserve">64 mL/g VS</w:t>
            </w:r>
          </w:p>
        </w:tc>
        <w:tc>
          <w:tcPr/>
          <w:p w:rsidR="00000000" w:rsidDel="00000000" w:rsidP="00000000" w:rsidRDefault="00000000" w:rsidRPr="00000000" w14:paraId="000000B1">
            <w:pPr>
              <w:jc w:val="both"/>
              <w:rPr>
                <w:sz w:val="20"/>
                <w:szCs w:val="20"/>
              </w:rPr>
            </w:pPr>
            <w:r w:rsidDel="00000000" w:rsidR="00000000" w:rsidRPr="00000000">
              <w:rPr>
                <w:sz w:val="20"/>
                <w:szCs w:val="20"/>
                <w:rtl w:val="0"/>
              </w:rPr>
              <w:t xml:space="preserve">(175)</w:t>
            </w:r>
          </w:p>
        </w:tc>
      </w:tr>
      <w:tr>
        <w:trPr>
          <w:cantSplit w:val="0"/>
          <w:tblHeader w:val="0"/>
        </w:trPr>
        <w:tc>
          <w:tcPr/>
          <w:p w:rsidR="00000000" w:rsidDel="00000000" w:rsidP="00000000" w:rsidRDefault="00000000" w:rsidRPr="00000000" w14:paraId="000000B2">
            <w:pPr>
              <w:jc w:val="both"/>
              <w:rPr>
                <w:sz w:val="20"/>
                <w:szCs w:val="20"/>
              </w:rPr>
            </w:pPr>
            <w:r w:rsidDel="00000000" w:rsidR="00000000" w:rsidRPr="00000000">
              <w:rPr>
                <w:sz w:val="20"/>
                <w:szCs w:val="20"/>
                <w:rtl w:val="0"/>
              </w:rPr>
              <w:t xml:space="preserve">100g </w:t>
            </w:r>
          </w:p>
        </w:tc>
        <w:tc>
          <w:tcPr/>
          <w:p w:rsidR="00000000" w:rsidDel="00000000" w:rsidP="00000000" w:rsidRDefault="00000000" w:rsidRPr="00000000" w14:paraId="000000B3">
            <w:pPr>
              <w:jc w:val="both"/>
              <w:rPr>
                <w:sz w:val="20"/>
                <w:szCs w:val="20"/>
              </w:rPr>
            </w:pPr>
            <w:r w:rsidDel="00000000" w:rsidR="00000000" w:rsidRPr="00000000">
              <w:rPr>
                <w:sz w:val="20"/>
                <w:szCs w:val="20"/>
                <w:rtl w:val="0"/>
              </w:rPr>
              <w:t xml:space="preserve">2 L bench-scale digester configuration; pH = 6.95-8.86; 38</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controlled temperature; </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37 days</w:t>
            </w:r>
          </w:p>
        </w:tc>
        <w:tc>
          <w:tcPr/>
          <w:p w:rsidR="00000000" w:rsidDel="00000000" w:rsidP="00000000" w:rsidRDefault="00000000" w:rsidRPr="00000000" w14:paraId="000000B4">
            <w:pPr>
              <w:jc w:val="both"/>
              <w:rPr>
                <w:sz w:val="20"/>
                <w:szCs w:val="20"/>
              </w:rPr>
            </w:pPr>
            <w:r w:rsidDel="00000000" w:rsidR="00000000" w:rsidRPr="00000000">
              <w:rPr>
                <w:sz w:val="20"/>
                <w:szCs w:val="20"/>
                <w:rtl w:val="0"/>
              </w:rPr>
              <w:t xml:space="preserve">785 mL</w:t>
            </w:r>
          </w:p>
        </w:tc>
        <w:tc>
          <w:tcPr/>
          <w:p w:rsidR="00000000" w:rsidDel="00000000" w:rsidP="00000000" w:rsidRDefault="00000000" w:rsidRPr="00000000" w14:paraId="000000B5">
            <w:pPr>
              <w:jc w:val="both"/>
              <w:rPr>
                <w:sz w:val="20"/>
                <w:szCs w:val="20"/>
              </w:rPr>
            </w:pPr>
            <w:r w:rsidDel="00000000" w:rsidR="00000000" w:rsidRPr="00000000">
              <w:rPr>
                <w:sz w:val="20"/>
                <w:szCs w:val="20"/>
                <w:rtl w:val="0"/>
              </w:rPr>
              <w:t xml:space="preserve">(176)</w:t>
            </w:r>
          </w:p>
        </w:tc>
      </w:tr>
      <w:tr>
        <w:trPr>
          <w:cantSplit w:val="0"/>
          <w:tblHeader w:val="0"/>
        </w:trPr>
        <w:tc>
          <w:tcPr/>
          <w:p w:rsidR="00000000" w:rsidDel="00000000" w:rsidP="00000000" w:rsidRDefault="00000000" w:rsidRPr="00000000" w14:paraId="000000B6">
            <w:pPr>
              <w:jc w:val="both"/>
              <w:rPr>
                <w:sz w:val="20"/>
                <w:szCs w:val="20"/>
              </w:rPr>
            </w:pPr>
            <w:r w:rsidDel="00000000" w:rsidR="00000000" w:rsidRPr="00000000">
              <w:rPr>
                <w:sz w:val="20"/>
                <w:szCs w:val="20"/>
                <w:rtl w:val="0"/>
              </w:rPr>
              <w:t xml:space="preserve">10g</w:t>
            </w:r>
          </w:p>
        </w:tc>
        <w:tc>
          <w:tcPr/>
          <w:p w:rsidR="00000000" w:rsidDel="00000000" w:rsidP="00000000" w:rsidRDefault="00000000" w:rsidRPr="00000000" w14:paraId="000000B7">
            <w:pPr>
              <w:jc w:val="both"/>
              <w:rPr>
                <w:sz w:val="20"/>
                <w:szCs w:val="20"/>
              </w:rPr>
            </w:pPr>
            <w:r w:rsidDel="00000000" w:rsidR="00000000" w:rsidRPr="00000000">
              <w:rPr>
                <w:sz w:val="20"/>
                <w:szCs w:val="20"/>
                <w:rtl w:val="0"/>
              </w:rPr>
              <w:t xml:space="preserve">20 L tight lid plastic bucket; 50 days batch mode RT; 35</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mesophilic temp.</w:t>
            </w:r>
          </w:p>
        </w:tc>
        <w:tc>
          <w:tcPr/>
          <w:p w:rsidR="00000000" w:rsidDel="00000000" w:rsidP="00000000" w:rsidRDefault="00000000" w:rsidRPr="00000000" w14:paraId="000000B8">
            <w:pPr>
              <w:jc w:val="both"/>
              <w:rPr>
                <w:sz w:val="20"/>
                <w:szCs w:val="20"/>
              </w:rPr>
            </w:pPr>
            <w:r w:rsidDel="00000000" w:rsidR="00000000" w:rsidRPr="00000000">
              <w:rPr>
                <w:sz w:val="20"/>
                <w:szCs w:val="20"/>
                <w:rtl w:val="0"/>
              </w:rPr>
              <w:t xml:space="preserve">73.3 NmL/gVS</w:t>
            </w:r>
          </w:p>
        </w:tc>
        <w:tc>
          <w:tcPr/>
          <w:p w:rsidR="00000000" w:rsidDel="00000000" w:rsidP="00000000" w:rsidRDefault="00000000" w:rsidRPr="00000000" w14:paraId="000000B9">
            <w:pPr>
              <w:jc w:val="both"/>
              <w:rPr>
                <w:sz w:val="20"/>
                <w:szCs w:val="20"/>
              </w:rPr>
            </w:pPr>
            <w:r w:rsidDel="00000000" w:rsidR="00000000" w:rsidRPr="00000000">
              <w:rPr>
                <w:sz w:val="20"/>
                <w:szCs w:val="20"/>
                <w:rtl w:val="0"/>
              </w:rPr>
              <w:t xml:space="preserve">(177)</w:t>
            </w:r>
          </w:p>
        </w:tc>
      </w:tr>
      <w:tr>
        <w:trPr>
          <w:cantSplit w:val="0"/>
          <w:tblHeader w:val="0"/>
        </w:trPr>
        <w:tc>
          <w:tcPr/>
          <w:p w:rsidR="00000000" w:rsidDel="00000000" w:rsidP="00000000" w:rsidRDefault="00000000" w:rsidRPr="00000000" w14:paraId="000000BA">
            <w:pPr>
              <w:jc w:val="both"/>
              <w:rPr>
                <w:sz w:val="20"/>
                <w:szCs w:val="20"/>
              </w:rPr>
            </w:pPr>
            <w:r w:rsidDel="00000000" w:rsidR="00000000" w:rsidRPr="00000000">
              <w:rPr>
                <w:sz w:val="20"/>
                <w:szCs w:val="20"/>
                <w:rtl w:val="0"/>
              </w:rPr>
              <w:t xml:space="preserve">2.8 kg feed + 3.7 L warm water</w:t>
            </w:r>
          </w:p>
        </w:tc>
        <w:tc>
          <w:tcPr/>
          <w:p w:rsidR="00000000" w:rsidDel="00000000" w:rsidP="00000000" w:rsidRDefault="00000000" w:rsidRPr="00000000" w14:paraId="000000BB">
            <w:pPr>
              <w:jc w:val="both"/>
              <w:rPr>
                <w:sz w:val="20"/>
                <w:szCs w:val="20"/>
              </w:rPr>
            </w:pPr>
            <w:r w:rsidDel="00000000" w:rsidR="00000000" w:rsidRPr="00000000">
              <w:rPr>
                <w:sz w:val="20"/>
                <w:szCs w:val="20"/>
                <w:rtl w:val="0"/>
              </w:rPr>
              <w:t xml:space="preserve">60 L cylindrical digester tank; 18 days RT; 6.7-7.4 pH; 28-33.3</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digestion temp.</w:t>
            </w:r>
          </w:p>
        </w:tc>
        <w:tc>
          <w:tcPr/>
          <w:p w:rsidR="00000000" w:rsidDel="00000000" w:rsidP="00000000" w:rsidRDefault="00000000" w:rsidRPr="00000000" w14:paraId="000000BC">
            <w:pPr>
              <w:jc w:val="both"/>
              <w:rPr>
                <w:sz w:val="20"/>
                <w:szCs w:val="20"/>
              </w:rPr>
            </w:pPr>
            <w:r w:rsidDel="00000000" w:rsidR="00000000" w:rsidRPr="00000000">
              <w:rPr>
                <w:sz w:val="20"/>
                <w:szCs w:val="20"/>
                <w:rtl w:val="0"/>
              </w:rPr>
              <w:t xml:space="preserve">1300 cm</w:t>
            </w:r>
            <w:r w:rsidDel="00000000" w:rsidR="00000000" w:rsidRPr="00000000">
              <w:rPr>
                <w:sz w:val="20"/>
                <w:szCs w:val="20"/>
                <w:vertAlign w:val="superscript"/>
                <w:rtl w:val="0"/>
              </w:rPr>
              <w:t xml:space="preserve">3</w:t>
            </w:r>
            <w:r w:rsidDel="00000000" w:rsidR="00000000" w:rsidRPr="00000000">
              <w:rPr>
                <w:rtl w:val="0"/>
              </w:rPr>
            </w:r>
          </w:p>
        </w:tc>
        <w:tc>
          <w:tcPr/>
          <w:p w:rsidR="00000000" w:rsidDel="00000000" w:rsidP="00000000" w:rsidRDefault="00000000" w:rsidRPr="00000000" w14:paraId="000000BD">
            <w:pPr>
              <w:jc w:val="both"/>
              <w:rPr>
                <w:sz w:val="20"/>
                <w:szCs w:val="20"/>
              </w:rPr>
            </w:pPr>
            <w:r w:rsidDel="00000000" w:rsidR="00000000" w:rsidRPr="00000000">
              <w:rPr>
                <w:sz w:val="20"/>
                <w:szCs w:val="20"/>
                <w:rtl w:val="0"/>
              </w:rPr>
              <w:t xml:space="preserve">(178)</w:t>
            </w:r>
          </w:p>
        </w:tc>
      </w:tr>
      <w:tr>
        <w:trPr>
          <w:cantSplit w:val="0"/>
          <w:tblHeader w:val="0"/>
        </w:trPr>
        <w:tc>
          <w:tcPr/>
          <w:p w:rsidR="00000000" w:rsidDel="00000000" w:rsidP="00000000" w:rsidRDefault="00000000" w:rsidRPr="00000000" w14:paraId="000000BE">
            <w:pPr>
              <w:jc w:val="both"/>
              <w:rPr>
                <w:sz w:val="20"/>
                <w:szCs w:val="20"/>
              </w:rPr>
            </w:pPr>
            <w:r w:rsidDel="00000000" w:rsidR="00000000" w:rsidRPr="00000000">
              <w:rPr>
                <w:sz w:val="20"/>
                <w:szCs w:val="20"/>
                <w:rtl w:val="0"/>
              </w:rPr>
              <w:t xml:space="preserve">8.5 kg/day</w:t>
            </w:r>
          </w:p>
        </w:tc>
        <w:tc>
          <w:tcPr/>
          <w:p w:rsidR="00000000" w:rsidDel="00000000" w:rsidP="00000000" w:rsidRDefault="00000000" w:rsidRPr="00000000" w14:paraId="000000BF">
            <w:pPr>
              <w:jc w:val="both"/>
              <w:rPr>
                <w:sz w:val="20"/>
                <w:szCs w:val="20"/>
              </w:rPr>
            </w:pPr>
            <w:r w:rsidDel="00000000" w:rsidR="00000000" w:rsidRPr="00000000">
              <w:rPr>
                <w:sz w:val="20"/>
                <w:szCs w:val="20"/>
                <w:rtl w:val="0"/>
              </w:rPr>
              <w:t xml:space="preserve">4 m</w:t>
            </w:r>
            <w:r w:rsidDel="00000000" w:rsidR="00000000" w:rsidRPr="00000000">
              <w:rPr>
                <w:sz w:val="20"/>
                <w:szCs w:val="20"/>
                <w:vertAlign w:val="superscript"/>
                <w:rtl w:val="0"/>
              </w:rPr>
              <w:t xml:space="preserve">3</w:t>
            </w:r>
            <w:r w:rsidDel="00000000" w:rsidR="00000000" w:rsidRPr="00000000">
              <w:rPr>
                <w:sz w:val="20"/>
                <w:szCs w:val="20"/>
                <w:rtl w:val="0"/>
              </w:rPr>
              <w:t xml:space="preserve"> fix dome bio-digester; 28 days RT; 25-38 </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temp.; pH = 8-9.5</w:t>
            </w:r>
          </w:p>
        </w:tc>
        <w:tc>
          <w:tcPr/>
          <w:p w:rsidR="00000000" w:rsidDel="00000000" w:rsidP="00000000" w:rsidRDefault="00000000" w:rsidRPr="00000000" w14:paraId="000000C0">
            <w:pPr>
              <w:jc w:val="both"/>
              <w:rPr>
                <w:sz w:val="20"/>
                <w:szCs w:val="20"/>
              </w:rPr>
            </w:pPr>
            <w:r w:rsidDel="00000000" w:rsidR="00000000" w:rsidRPr="00000000">
              <w:rPr>
                <w:sz w:val="20"/>
                <w:szCs w:val="20"/>
                <w:rtl w:val="0"/>
              </w:rPr>
              <w:t xml:space="preserve">3.25-3.75 m</w:t>
            </w:r>
            <w:r w:rsidDel="00000000" w:rsidR="00000000" w:rsidRPr="00000000">
              <w:rPr>
                <w:sz w:val="20"/>
                <w:szCs w:val="20"/>
                <w:vertAlign w:val="superscript"/>
                <w:rtl w:val="0"/>
              </w:rPr>
              <w:t xml:space="preserve">3</w:t>
            </w:r>
            <w:r w:rsidDel="00000000" w:rsidR="00000000" w:rsidRPr="00000000">
              <w:rPr>
                <w:rtl w:val="0"/>
              </w:rPr>
            </w:r>
          </w:p>
        </w:tc>
        <w:tc>
          <w:tcPr/>
          <w:p w:rsidR="00000000" w:rsidDel="00000000" w:rsidP="00000000" w:rsidRDefault="00000000" w:rsidRPr="00000000" w14:paraId="000000C1">
            <w:pPr>
              <w:jc w:val="both"/>
              <w:rPr>
                <w:sz w:val="20"/>
                <w:szCs w:val="20"/>
              </w:rPr>
            </w:pPr>
            <w:r w:rsidDel="00000000" w:rsidR="00000000" w:rsidRPr="00000000">
              <w:rPr>
                <w:sz w:val="20"/>
                <w:szCs w:val="20"/>
                <w:rtl w:val="0"/>
              </w:rPr>
              <w:t xml:space="preserve">(165)</w:t>
            </w:r>
          </w:p>
        </w:tc>
      </w:tr>
      <w:tr>
        <w:trPr>
          <w:cantSplit w:val="0"/>
          <w:tblHeader w:val="0"/>
        </w:trPr>
        <w:tc>
          <w:tcPr/>
          <w:p w:rsidR="00000000" w:rsidDel="00000000" w:rsidP="00000000" w:rsidRDefault="00000000" w:rsidRPr="00000000" w14:paraId="000000C2">
            <w:pPr>
              <w:jc w:val="both"/>
              <w:rPr>
                <w:sz w:val="20"/>
                <w:szCs w:val="20"/>
              </w:rPr>
            </w:pPr>
            <w:r w:rsidDel="00000000" w:rsidR="00000000" w:rsidRPr="00000000">
              <w:rPr>
                <w:sz w:val="20"/>
                <w:szCs w:val="20"/>
                <w:rtl w:val="0"/>
              </w:rPr>
              <w:t xml:space="preserve">20g substrate</w:t>
            </w:r>
          </w:p>
        </w:tc>
        <w:tc>
          <w:tcPr/>
          <w:p w:rsidR="00000000" w:rsidDel="00000000" w:rsidP="00000000" w:rsidRDefault="00000000" w:rsidRPr="00000000" w14:paraId="000000C3">
            <w:pPr>
              <w:jc w:val="both"/>
              <w:rPr>
                <w:sz w:val="20"/>
                <w:szCs w:val="20"/>
              </w:rPr>
            </w:pPr>
            <w:r w:rsidDel="00000000" w:rsidR="00000000" w:rsidRPr="00000000">
              <w:rPr>
                <w:sz w:val="20"/>
                <w:szCs w:val="20"/>
                <w:rtl w:val="0"/>
              </w:rPr>
              <w:t xml:space="preserve">50 mL plastic reactor; 160 days batch operation; 35</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mesophilic and 50</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thermophilic temp.</w:t>
            </w:r>
          </w:p>
        </w:tc>
        <w:tc>
          <w:tcPr/>
          <w:p w:rsidR="00000000" w:rsidDel="00000000" w:rsidP="00000000" w:rsidRDefault="00000000" w:rsidRPr="00000000" w14:paraId="000000C4">
            <w:pPr>
              <w:jc w:val="both"/>
              <w:rPr>
                <w:sz w:val="20"/>
                <w:szCs w:val="20"/>
              </w:rPr>
            </w:pPr>
            <w:r w:rsidDel="00000000" w:rsidR="00000000" w:rsidRPr="00000000">
              <w:rPr>
                <w:sz w:val="20"/>
                <w:szCs w:val="20"/>
                <w:rtl w:val="0"/>
              </w:rPr>
              <w:t xml:space="preserve">331 mL/g TS</w:t>
            </w:r>
          </w:p>
        </w:tc>
        <w:tc>
          <w:tcPr/>
          <w:p w:rsidR="00000000" w:rsidDel="00000000" w:rsidP="00000000" w:rsidRDefault="00000000" w:rsidRPr="00000000" w14:paraId="000000C5">
            <w:pPr>
              <w:jc w:val="both"/>
              <w:rPr>
                <w:sz w:val="20"/>
                <w:szCs w:val="20"/>
              </w:rPr>
            </w:pPr>
            <w:r w:rsidDel="00000000" w:rsidR="00000000" w:rsidRPr="00000000">
              <w:rPr>
                <w:sz w:val="20"/>
                <w:szCs w:val="20"/>
                <w:rtl w:val="0"/>
              </w:rPr>
              <w:t xml:space="preserve">(168)</w:t>
            </w:r>
          </w:p>
        </w:tc>
      </w:tr>
      <w:tr>
        <w:trPr>
          <w:cantSplit w:val="0"/>
          <w:tblHeader w:val="0"/>
        </w:trPr>
        <w:tc>
          <w:tcPr/>
          <w:p w:rsidR="00000000" w:rsidDel="00000000" w:rsidP="00000000" w:rsidRDefault="00000000" w:rsidRPr="00000000" w14:paraId="000000C6">
            <w:pPr>
              <w:jc w:val="both"/>
              <w:rPr>
                <w:sz w:val="20"/>
                <w:szCs w:val="20"/>
              </w:rPr>
            </w:pPr>
            <w:r w:rsidDel="00000000" w:rsidR="00000000" w:rsidRPr="00000000">
              <w:rPr>
                <w:sz w:val="20"/>
                <w:szCs w:val="20"/>
                <w:rtl w:val="0"/>
              </w:rPr>
              <w:t xml:space="preserve">20g substrate</w:t>
            </w:r>
          </w:p>
        </w:tc>
        <w:tc>
          <w:tcPr/>
          <w:p w:rsidR="00000000" w:rsidDel="00000000" w:rsidP="00000000" w:rsidRDefault="00000000" w:rsidRPr="00000000" w14:paraId="000000C7">
            <w:pPr>
              <w:jc w:val="both"/>
              <w:rPr>
                <w:sz w:val="20"/>
                <w:szCs w:val="20"/>
              </w:rPr>
            </w:pPr>
            <w:r w:rsidDel="00000000" w:rsidR="00000000" w:rsidRPr="00000000">
              <w:rPr>
                <w:sz w:val="20"/>
                <w:szCs w:val="20"/>
                <w:rtl w:val="0"/>
              </w:rPr>
              <w:t xml:space="preserve">60 mL syringe; 50</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temp.</w:t>
            </w:r>
          </w:p>
        </w:tc>
        <w:tc>
          <w:tcPr/>
          <w:p w:rsidR="00000000" w:rsidDel="00000000" w:rsidP="00000000" w:rsidRDefault="00000000" w:rsidRPr="00000000" w14:paraId="000000C8">
            <w:pPr>
              <w:jc w:val="both"/>
              <w:rPr>
                <w:sz w:val="20"/>
                <w:szCs w:val="20"/>
              </w:rPr>
            </w:pPr>
            <w:r w:rsidDel="00000000" w:rsidR="00000000" w:rsidRPr="00000000">
              <w:rPr>
                <w:sz w:val="20"/>
                <w:szCs w:val="20"/>
                <w:rtl w:val="0"/>
              </w:rPr>
              <w:t xml:space="preserve">121-382 mL/g VS</w:t>
            </w:r>
          </w:p>
        </w:tc>
        <w:tc>
          <w:tcPr/>
          <w:p w:rsidR="00000000" w:rsidDel="00000000" w:rsidP="00000000" w:rsidRDefault="00000000" w:rsidRPr="00000000" w14:paraId="000000C9">
            <w:pPr>
              <w:jc w:val="both"/>
              <w:rPr>
                <w:sz w:val="20"/>
                <w:szCs w:val="20"/>
              </w:rPr>
            </w:pPr>
            <w:r w:rsidDel="00000000" w:rsidR="00000000" w:rsidRPr="00000000">
              <w:rPr>
                <w:sz w:val="20"/>
                <w:szCs w:val="20"/>
                <w:rtl w:val="0"/>
              </w:rPr>
              <w:t xml:space="preserve">(169,179,180)</w:t>
            </w:r>
          </w:p>
        </w:tc>
      </w:tr>
      <w:tr>
        <w:trPr>
          <w:cantSplit w:val="0"/>
          <w:tblHeader w:val="0"/>
        </w:trPr>
        <w:tc>
          <w:tcPr/>
          <w:p w:rsidR="00000000" w:rsidDel="00000000" w:rsidP="00000000" w:rsidRDefault="00000000" w:rsidRPr="00000000" w14:paraId="000000CA">
            <w:pPr>
              <w:jc w:val="both"/>
              <w:rPr>
                <w:sz w:val="20"/>
                <w:szCs w:val="20"/>
              </w:rPr>
            </w:pPr>
            <w:r w:rsidDel="00000000" w:rsidR="00000000" w:rsidRPr="00000000">
              <w:rPr>
                <w:sz w:val="20"/>
                <w:szCs w:val="20"/>
                <w:rtl w:val="0"/>
              </w:rPr>
              <w:t xml:space="preserve">2.5, 3.8 &amp; 5g TS/ (L.day)</w:t>
            </w:r>
          </w:p>
        </w:tc>
        <w:tc>
          <w:tcPr/>
          <w:p w:rsidR="00000000" w:rsidDel="00000000" w:rsidP="00000000" w:rsidRDefault="00000000" w:rsidRPr="00000000" w14:paraId="000000CB">
            <w:pPr>
              <w:jc w:val="both"/>
              <w:rPr>
                <w:sz w:val="20"/>
                <w:szCs w:val="20"/>
              </w:rPr>
            </w:pPr>
            <w:r w:rsidDel="00000000" w:rsidR="00000000" w:rsidRPr="00000000">
              <w:rPr>
                <w:sz w:val="20"/>
                <w:szCs w:val="20"/>
                <w:rtl w:val="0"/>
              </w:rPr>
              <w:t xml:space="preserve">Semi-CSTR; 55</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thermophilic temp.; 20 days HRT; pH of 6.9-8.3; 267 days reactor operation</w:t>
            </w:r>
          </w:p>
        </w:tc>
        <w:tc>
          <w:tcPr/>
          <w:p w:rsidR="00000000" w:rsidDel="00000000" w:rsidP="00000000" w:rsidRDefault="00000000" w:rsidRPr="00000000" w14:paraId="000000CC">
            <w:pPr>
              <w:jc w:val="both"/>
              <w:rPr>
                <w:sz w:val="20"/>
                <w:szCs w:val="20"/>
              </w:rPr>
            </w:pPr>
            <w:r w:rsidDel="00000000" w:rsidR="00000000" w:rsidRPr="00000000">
              <w:rPr>
                <w:sz w:val="20"/>
                <w:szCs w:val="20"/>
                <w:rtl w:val="0"/>
              </w:rPr>
              <w:t xml:space="preserve">49.8-267.2 mL/g TS</w:t>
            </w:r>
            <w:r w:rsidDel="00000000" w:rsidR="00000000" w:rsidRPr="00000000">
              <w:rPr>
                <w:sz w:val="20"/>
                <w:szCs w:val="20"/>
                <w:vertAlign w:val="subscript"/>
                <w:rtl w:val="0"/>
              </w:rPr>
              <w:t xml:space="preserve">in</w:t>
            </w:r>
            <w:r w:rsidDel="00000000" w:rsidR="00000000" w:rsidRPr="00000000">
              <w:rPr>
                <w:rtl w:val="0"/>
              </w:rPr>
            </w:r>
          </w:p>
        </w:tc>
        <w:tc>
          <w:tcPr/>
          <w:p w:rsidR="00000000" w:rsidDel="00000000" w:rsidP="00000000" w:rsidRDefault="00000000" w:rsidRPr="00000000" w14:paraId="000000CD">
            <w:pPr>
              <w:jc w:val="both"/>
              <w:rPr>
                <w:sz w:val="20"/>
                <w:szCs w:val="20"/>
              </w:rPr>
            </w:pPr>
            <w:r w:rsidDel="00000000" w:rsidR="00000000" w:rsidRPr="00000000">
              <w:rPr>
                <w:sz w:val="20"/>
                <w:szCs w:val="20"/>
                <w:rtl w:val="0"/>
              </w:rPr>
              <w:t xml:space="preserve">(181)</w:t>
            </w:r>
          </w:p>
        </w:tc>
      </w:tr>
      <w:tr>
        <w:trPr>
          <w:cantSplit w:val="0"/>
          <w:tblHeader w:val="0"/>
        </w:trPr>
        <w:tc>
          <w:tcPr/>
          <w:p w:rsidR="00000000" w:rsidDel="00000000" w:rsidP="00000000" w:rsidRDefault="00000000" w:rsidRPr="00000000" w14:paraId="000000CE">
            <w:pPr>
              <w:jc w:val="both"/>
              <w:rPr>
                <w:sz w:val="20"/>
                <w:szCs w:val="20"/>
              </w:rPr>
            </w:pPr>
            <w:r w:rsidDel="00000000" w:rsidR="00000000" w:rsidRPr="00000000">
              <w:rPr>
                <w:sz w:val="20"/>
                <w:szCs w:val="20"/>
                <w:rtl w:val="0"/>
              </w:rPr>
              <w:t xml:space="preserve">4.4 L/kg</w:t>
            </w:r>
          </w:p>
        </w:tc>
        <w:tc>
          <w:tcPr/>
          <w:p w:rsidR="00000000" w:rsidDel="00000000" w:rsidP="00000000" w:rsidRDefault="00000000" w:rsidRPr="00000000" w14:paraId="000000CF">
            <w:pPr>
              <w:jc w:val="both"/>
              <w:rPr>
                <w:sz w:val="20"/>
                <w:szCs w:val="20"/>
              </w:rPr>
            </w:pPr>
            <w:r w:rsidDel="00000000" w:rsidR="00000000" w:rsidRPr="00000000">
              <w:rPr>
                <w:sz w:val="20"/>
                <w:szCs w:val="20"/>
                <w:rtl w:val="0"/>
              </w:rPr>
              <w:t xml:space="preserve">125 mL anaerobic serum vial; 254 days acclimation period; 37</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mesophilic temp.</w:t>
            </w:r>
          </w:p>
        </w:tc>
        <w:tc>
          <w:tcPr/>
          <w:p w:rsidR="00000000" w:rsidDel="00000000" w:rsidP="00000000" w:rsidRDefault="00000000" w:rsidRPr="00000000" w14:paraId="000000D0">
            <w:pPr>
              <w:jc w:val="both"/>
              <w:rPr>
                <w:sz w:val="20"/>
                <w:szCs w:val="20"/>
              </w:rPr>
            </w:pPr>
            <w:r w:rsidDel="00000000" w:rsidR="00000000" w:rsidRPr="00000000">
              <w:rPr>
                <w:sz w:val="20"/>
                <w:szCs w:val="20"/>
                <w:rtl w:val="0"/>
              </w:rPr>
              <w:t xml:space="preserve">31 mL/g VS CH</w:t>
            </w:r>
            <w:r w:rsidDel="00000000" w:rsidR="00000000" w:rsidRPr="00000000">
              <w:rPr>
                <w:sz w:val="20"/>
                <w:szCs w:val="20"/>
                <w:vertAlign w:val="subscript"/>
                <w:rtl w:val="0"/>
              </w:rPr>
              <w:t xml:space="preserve">4</w:t>
            </w:r>
            <w:r w:rsidDel="00000000" w:rsidR="00000000" w:rsidRPr="00000000">
              <w:rPr>
                <w:sz w:val="20"/>
                <w:szCs w:val="20"/>
                <w:rtl w:val="0"/>
              </w:rPr>
              <w:t xml:space="preserve"> gas</w:t>
            </w:r>
          </w:p>
        </w:tc>
        <w:tc>
          <w:tcPr/>
          <w:p w:rsidR="00000000" w:rsidDel="00000000" w:rsidP="00000000" w:rsidRDefault="00000000" w:rsidRPr="00000000" w14:paraId="000000D1">
            <w:pPr>
              <w:jc w:val="both"/>
              <w:rPr>
                <w:sz w:val="20"/>
                <w:szCs w:val="20"/>
              </w:rPr>
            </w:pPr>
            <w:r w:rsidDel="00000000" w:rsidR="00000000" w:rsidRPr="00000000">
              <w:rPr>
                <w:sz w:val="20"/>
                <w:szCs w:val="20"/>
                <w:rtl w:val="0"/>
              </w:rPr>
              <w:t xml:space="preserve">(182)</w:t>
            </w:r>
          </w:p>
        </w:tc>
      </w:tr>
      <w:tr>
        <w:trPr>
          <w:cantSplit w:val="0"/>
          <w:tblHeader w:val="0"/>
        </w:trPr>
        <w:tc>
          <w:tcPr/>
          <w:p w:rsidR="00000000" w:rsidDel="00000000" w:rsidP="00000000" w:rsidRDefault="00000000" w:rsidRPr="00000000" w14:paraId="000000D2">
            <w:pPr>
              <w:jc w:val="both"/>
              <w:rPr>
                <w:sz w:val="20"/>
                <w:szCs w:val="20"/>
              </w:rPr>
            </w:pPr>
            <w:r w:rsidDel="00000000" w:rsidR="00000000" w:rsidRPr="00000000">
              <w:rPr>
                <w:sz w:val="20"/>
                <w:szCs w:val="20"/>
                <w:rtl w:val="0"/>
              </w:rPr>
              <w:t xml:space="preserve">CM with 29.36 %TS, 21.15 %VS &amp; 8.35 C/N ratio</w:t>
            </w:r>
          </w:p>
        </w:tc>
        <w:tc>
          <w:tcPr/>
          <w:p w:rsidR="00000000" w:rsidDel="00000000" w:rsidP="00000000" w:rsidRDefault="00000000" w:rsidRPr="00000000" w14:paraId="000000D3">
            <w:pPr>
              <w:jc w:val="both"/>
              <w:rPr>
                <w:sz w:val="20"/>
                <w:szCs w:val="20"/>
              </w:rPr>
            </w:pPr>
            <w:r w:rsidDel="00000000" w:rsidR="00000000" w:rsidRPr="00000000">
              <w:rPr>
                <w:sz w:val="20"/>
                <w:szCs w:val="20"/>
                <w:rtl w:val="0"/>
              </w:rPr>
              <w:t xml:space="preserve">10 L reactor with 8 L working volume; 50 rpm agitation; 0.3-0.45 mm biochar particle additive; 15-65</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temp.; 30 days course</w:t>
            </w:r>
          </w:p>
        </w:tc>
        <w:tc>
          <w:tcPr/>
          <w:p w:rsidR="00000000" w:rsidDel="00000000" w:rsidP="00000000" w:rsidRDefault="00000000" w:rsidRPr="00000000" w14:paraId="000000D4">
            <w:pPr>
              <w:jc w:val="both"/>
              <w:rPr>
                <w:sz w:val="20"/>
                <w:szCs w:val="20"/>
              </w:rPr>
            </w:pPr>
            <w:r w:rsidDel="00000000" w:rsidR="00000000" w:rsidRPr="00000000">
              <w:rPr>
                <w:sz w:val="20"/>
                <w:szCs w:val="20"/>
                <w:rtl w:val="0"/>
              </w:rPr>
              <w:t xml:space="preserve">0.44 L CH</w:t>
            </w:r>
            <w:r w:rsidDel="00000000" w:rsidR="00000000" w:rsidRPr="00000000">
              <w:rPr>
                <w:sz w:val="20"/>
                <w:szCs w:val="20"/>
                <w:vertAlign w:val="subscript"/>
                <w:rtl w:val="0"/>
              </w:rPr>
              <w:t xml:space="preserve">4</w:t>
            </w:r>
            <w:r w:rsidDel="00000000" w:rsidR="00000000" w:rsidRPr="00000000">
              <w:rPr>
                <w:rtl w:val="0"/>
              </w:rPr>
            </w:r>
          </w:p>
        </w:tc>
        <w:tc>
          <w:tcPr/>
          <w:p w:rsidR="00000000" w:rsidDel="00000000" w:rsidP="00000000" w:rsidRDefault="00000000" w:rsidRPr="00000000" w14:paraId="000000D5">
            <w:pPr>
              <w:jc w:val="both"/>
              <w:rPr>
                <w:sz w:val="20"/>
                <w:szCs w:val="20"/>
              </w:rPr>
            </w:pPr>
            <w:r w:rsidDel="00000000" w:rsidR="00000000" w:rsidRPr="00000000">
              <w:rPr>
                <w:sz w:val="20"/>
                <w:szCs w:val="20"/>
                <w:rtl w:val="0"/>
              </w:rPr>
              <w:t xml:space="preserve">(121)</w:t>
            </w:r>
          </w:p>
        </w:tc>
      </w:tr>
      <w:tr>
        <w:trPr>
          <w:cantSplit w:val="0"/>
          <w:tblHeader w:val="0"/>
        </w:trPr>
        <w:tc>
          <w:tcPr/>
          <w:p w:rsidR="00000000" w:rsidDel="00000000" w:rsidP="00000000" w:rsidRDefault="00000000" w:rsidRPr="00000000" w14:paraId="000000D6">
            <w:pPr>
              <w:jc w:val="both"/>
              <w:rPr>
                <w:sz w:val="20"/>
                <w:szCs w:val="20"/>
              </w:rPr>
            </w:pPr>
            <w:r w:rsidDel="00000000" w:rsidR="00000000" w:rsidRPr="00000000">
              <w:rPr>
                <w:sz w:val="20"/>
                <w:szCs w:val="20"/>
                <w:rtl w:val="0"/>
              </w:rPr>
              <w:t xml:space="preserve">1-2.5 g/L day</w:t>
            </w:r>
          </w:p>
        </w:tc>
        <w:tc>
          <w:tcPr/>
          <w:p w:rsidR="00000000" w:rsidDel="00000000" w:rsidP="00000000" w:rsidRDefault="00000000" w:rsidRPr="00000000" w14:paraId="000000D7">
            <w:pPr>
              <w:jc w:val="both"/>
              <w:rPr>
                <w:sz w:val="20"/>
                <w:szCs w:val="20"/>
              </w:rPr>
            </w:pPr>
            <w:r w:rsidDel="00000000" w:rsidR="00000000" w:rsidRPr="00000000">
              <w:rPr>
                <w:sz w:val="20"/>
                <w:szCs w:val="20"/>
                <w:rtl w:val="0"/>
              </w:rPr>
              <w:t xml:space="preserve">15 L working volume CSTR; 60 rpm constant stirring rate; 50 days fermentation</w:t>
            </w:r>
          </w:p>
        </w:tc>
        <w:tc>
          <w:tcPr/>
          <w:p w:rsidR="00000000" w:rsidDel="00000000" w:rsidP="00000000" w:rsidRDefault="00000000" w:rsidRPr="00000000" w14:paraId="000000D8">
            <w:pPr>
              <w:jc w:val="both"/>
              <w:rPr>
                <w:sz w:val="20"/>
                <w:szCs w:val="20"/>
              </w:rPr>
            </w:pPr>
            <w:r w:rsidDel="00000000" w:rsidR="00000000" w:rsidRPr="00000000">
              <w:rPr>
                <w:sz w:val="20"/>
                <w:szCs w:val="20"/>
                <w:rtl w:val="0"/>
              </w:rPr>
              <w:t xml:space="preserve">1-13 dm</w:t>
            </w:r>
            <w:r w:rsidDel="00000000" w:rsidR="00000000" w:rsidRPr="00000000">
              <w:rPr>
                <w:sz w:val="20"/>
                <w:szCs w:val="20"/>
                <w:vertAlign w:val="superscript"/>
                <w:rtl w:val="0"/>
              </w:rPr>
              <w:t xml:space="preserve">3</w:t>
            </w:r>
            <w:r w:rsidDel="00000000" w:rsidR="00000000" w:rsidRPr="00000000">
              <w:rPr>
                <w:rtl w:val="0"/>
              </w:rPr>
            </w:r>
          </w:p>
        </w:tc>
        <w:tc>
          <w:tcPr/>
          <w:p w:rsidR="00000000" w:rsidDel="00000000" w:rsidP="00000000" w:rsidRDefault="00000000" w:rsidRPr="00000000" w14:paraId="000000D9">
            <w:pPr>
              <w:jc w:val="both"/>
              <w:rPr>
                <w:sz w:val="20"/>
                <w:szCs w:val="20"/>
              </w:rPr>
            </w:pPr>
            <w:r w:rsidDel="00000000" w:rsidR="00000000" w:rsidRPr="00000000">
              <w:rPr>
                <w:sz w:val="20"/>
                <w:szCs w:val="20"/>
                <w:rtl w:val="0"/>
              </w:rPr>
              <w:t xml:space="preserve">(183)</w:t>
            </w:r>
          </w:p>
        </w:tc>
      </w:tr>
      <w:tr>
        <w:trPr>
          <w:cantSplit w:val="0"/>
          <w:tblHeader w:val="0"/>
        </w:trPr>
        <w:tc>
          <w:tcPr/>
          <w:p w:rsidR="00000000" w:rsidDel="00000000" w:rsidP="00000000" w:rsidRDefault="00000000" w:rsidRPr="00000000" w14:paraId="000000DA">
            <w:pPr>
              <w:jc w:val="both"/>
              <w:rPr>
                <w:sz w:val="20"/>
                <w:szCs w:val="20"/>
              </w:rPr>
            </w:pPr>
            <w:r w:rsidDel="00000000" w:rsidR="00000000" w:rsidRPr="00000000">
              <w:rPr>
                <w:sz w:val="20"/>
                <w:szCs w:val="20"/>
                <w:rtl w:val="0"/>
              </w:rPr>
              <w:t xml:space="preserve">2.2-3.9 g VS L</w:t>
            </w:r>
            <w:r w:rsidDel="00000000" w:rsidR="00000000" w:rsidRPr="00000000">
              <w:rPr>
                <w:sz w:val="20"/>
                <w:szCs w:val="20"/>
                <w:vertAlign w:val="superscript"/>
                <w:rtl w:val="0"/>
              </w:rPr>
              <w:t xml:space="preserve">-1</w:t>
            </w:r>
            <w:r w:rsidDel="00000000" w:rsidR="00000000" w:rsidRPr="00000000">
              <w:rPr>
                <w:sz w:val="20"/>
                <w:szCs w:val="20"/>
                <w:rtl w:val="0"/>
              </w:rPr>
              <w:t xml:space="preserve"> day</w:t>
            </w:r>
            <w:r w:rsidDel="00000000" w:rsidR="00000000" w:rsidRPr="00000000">
              <w:rPr>
                <w:sz w:val="20"/>
                <w:szCs w:val="20"/>
                <w:vertAlign w:val="superscript"/>
                <w:rtl w:val="0"/>
              </w:rPr>
              <w:t xml:space="preserve">-1</w:t>
            </w:r>
            <w:r w:rsidDel="00000000" w:rsidR="00000000" w:rsidRPr="00000000">
              <w:rPr>
                <w:rtl w:val="0"/>
              </w:rPr>
            </w:r>
          </w:p>
        </w:tc>
        <w:tc>
          <w:tcPr/>
          <w:p w:rsidR="00000000" w:rsidDel="00000000" w:rsidP="00000000" w:rsidRDefault="00000000" w:rsidRPr="00000000" w14:paraId="000000DB">
            <w:pPr>
              <w:jc w:val="both"/>
              <w:rPr>
                <w:sz w:val="20"/>
                <w:szCs w:val="20"/>
              </w:rPr>
            </w:pPr>
            <w:r w:rsidDel="00000000" w:rsidR="00000000" w:rsidRPr="00000000">
              <w:rPr>
                <w:sz w:val="20"/>
                <w:szCs w:val="20"/>
                <w:rtl w:val="0"/>
              </w:rPr>
              <w:t xml:space="preserve">10 L reaction volume semi CSTR; 77 days HRT</w:t>
            </w:r>
          </w:p>
        </w:tc>
        <w:tc>
          <w:tcPr/>
          <w:p w:rsidR="00000000" w:rsidDel="00000000" w:rsidP="00000000" w:rsidRDefault="00000000" w:rsidRPr="00000000" w14:paraId="000000DC">
            <w:pPr>
              <w:jc w:val="both"/>
              <w:rPr>
                <w:sz w:val="20"/>
                <w:szCs w:val="20"/>
              </w:rPr>
            </w:pPr>
            <w:r w:rsidDel="00000000" w:rsidR="00000000" w:rsidRPr="00000000">
              <w:rPr>
                <w:sz w:val="20"/>
                <w:szCs w:val="20"/>
                <w:rtl w:val="0"/>
              </w:rPr>
              <w:t xml:space="preserve">620 mL</w:t>
            </w:r>
            <w:r w:rsidDel="00000000" w:rsidR="00000000" w:rsidRPr="00000000">
              <w:rPr>
                <w:sz w:val="20"/>
                <w:szCs w:val="20"/>
                <w:vertAlign w:val="subscript"/>
                <w:rtl w:val="0"/>
              </w:rPr>
              <w:t xml:space="preserve">N</w:t>
            </w:r>
            <w:r w:rsidDel="00000000" w:rsidR="00000000" w:rsidRPr="00000000">
              <w:rPr>
                <w:sz w:val="20"/>
                <w:szCs w:val="20"/>
                <w:rtl w:val="0"/>
              </w:rPr>
              <w:t xml:space="preserve"> g</w:t>
            </w:r>
            <w:r w:rsidDel="00000000" w:rsidR="00000000" w:rsidRPr="00000000">
              <w:rPr>
                <w:sz w:val="20"/>
                <w:szCs w:val="20"/>
                <w:vertAlign w:val="superscript"/>
                <w:rtl w:val="0"/>
              </w:rPr>
              <w:t xml:space="preserve">-1</w:t>
            </w:r>
            <w:r w:rsidDel="00000000" w:rsidR="00000000" w:rsidRPr="00000000">
              <w:rPr>
                <w:sz w:val="20"/>
                <w:szCs w:val="20"/>
                <w:rtl w:val="0"/>
              </w:rPr>
              <w:t xml:space="preserve"> VS</w:t>
            </w:r>
            <w:r w:rsidDel="00000000" w:rsidR="00000000" w:rsidRPr="00000000">
              <w:rPr>
                <w:sz w:val="20"/>
                <w:szCs w:val="20"/>
                <w:vertAlign w:val="superscript"/>
                <w:rtl w:val="0"/>
              </w:rPr>
              <w:t xml:space="preserve">-1</w:t>
            </w:r>
            <w:r w:rsidDel="00000000" w:rsidR="00000000" w:rsidRPr="00000000">
              <w:rPr>
                <w:rtl w:val="0"/>
              </w:rPr>
            </w:r>
          </w:p>
        </w:tc>
        <w:tc>
          <w:tcPr/>
          <w:p w:rsidR="00000000" w:rsidDel="00000000" w:rsidP="00000000" w:rsidRDefault="00000000" w:rsidRPr="00000000" w14:paraId="000000DD">
            <w:pPr>
              <w:jc w:val="both"/>
              <w:rPr>
                <w:sz w:val="20"/>
                <w:szCs w:val="20"/>
              </w:rPr>
            </w:pPr>
            <w:r w:rsidDel="00000000" w:rsidR="00000000" w:rsidRPr="00000000">
              <w:rPr>
                <w:sz w:val="20"/>
                <w:szCs w:val="20"/>
                <w:rtl w:val="0"/>
              </w:rPr>
              <w:t xml:space="preserve">(54)</w:t>
            </w:r>
          </w:p>
        </w:tc>
      </w:tr>
      <w:tr>
        <w:trPr>
          <w:cantSplit w:val="0"/>
          <w:tblHeader w:val="0"/>
        </w:trPr>
        <w:tc>
          <w:tcPr/>
          <w:p w:rsidR="00000000" w:rsidDel="00000000" w:rsidP="00000000" w:rsidRDefault="00000000" w:rsidRPr="00000000" w14:paraId="000000DE">
            <w:pPr>
              <w:jc w:val="both"/>
              <w:rPr>
                <w:sz w:val="20"/>
                <w:szCs w:val="20"/>
              </w:rPr>
            </w:pPr>
            <w:r w:rsidDel="00000000" w:rsidR="00000000" w:rsidRPr="00000000">
              <w:rPr>
                <w:sz w:val="20"/>
                <w:szCs w:val="20"/>
                <w:rtl w:val="0"/>
              </w:rPr>
              <w:t xml:space="preserve">18 kg CM (2.5-6 kg TVS/m</w:t>
            </w:r>
            <w:r w:rsidDel="00000000" w:rsidR="00000000" w:rsidRPr="00000000">
              <w:rPr>
                <w:sz w:val="20"/>
                <w:szCs w:val="20"/>
                <w:vertAlign w:val="superscript"/>
                <w:rtl w:val="0"/>
              </w:rPr>
              <w:t xml:space="preserve">3</w:t>
            </w:r>
            <w:r w:rsidDel="00000000" w:rsidR="00000000" w:rsidRPr="00000000">
              <w:rPr>
                <w:sz w:val="20"/>
                <w:szCs w:val="20"/>
                <w:rtl w:val="0"/>
              </w:rPr>
              <w:t xml:space="preserve"> day)</w:t>
            </w:r>
          </w:p>
        </w:tc>
        <w:tc>
          <w:tcPr/>
          <w:p w:rsidR="00000000" w:rsidDel="00000000" w:rsidP="00000000" w:rsidRDefault="00000000" w:rsidRPr="00000000" w14:paraId="000000DF">
            <w:pPr>
              <w:jc w:val="both"/>
              <w:rPr>
                <w:sz w:val="20"/>
                <w:szCs w:val="20"/>
              </w:rPr>
            </w:pPr>
            <w:r w:rsidDel="00000000" w:rsidR="00000000" w:rsidRPr="00000000">
              <w:rPr>
                <w:sz w:val="20"/>
                <w:szCs w:val="20"/>
                <w:rtl w:val="0"/>
              </w:rPr>
              <w:t xml:space="preserve">0.5 m</w:t>
            </w:r>
            <w:r w:rsidDel="00000000" w:rsidR="00000000" w:rsidRPr="00000000">
              <w:rPr>
                <w:sz w:val="20"/>
                <w:szCs w:val="20"/>
                <w:vertAlign w:val="superscript"/>
                <w:rtl w:val="0"/>
              </w:rPr>
              <w:t xml:space="preserve">3</w:t>
            </w:r>
            <w:r w:rsidDel="00000000" w:rsidR="00000000" w:rsidRPr="00000000">
              <w:rPr>
                <w:sz w:val="20"/>
                <w:szCs w:val="20"/>
                <w:rtl w:val="0"/>
              </w:rPr>
              <w:t xml:space="preserve"> pilot-scale digester; ambient temp.</w:t>
            </w:r>
          </w:p>
        </w:tc>
        <w:tc>
          <w:tcPr/>
          <w:p w:rsidR="00000000" w:rsidDel="00000000" w:rsidP="00000000" w:rsidRDefault="00000000" w:rsidRPr="00000000" w14:paraId="000000E0">
            <w:pPr>
              <w:jc w:val="both"/>
              <w:rPr>
                <w:sz w:val="20"/>
                <w:szCs w:val="20"/>
              </w:rPr>
            </w:pPr>
            <w:r w:rsidDel="00000000" w:rsidR="00000000" w:rsidRPr="00000000">
              <w:rPr>
                <w:sz w:val="20"/>
                <w:szCs w:val="20"/>
                <w:rtl w:val="0"/>
              </w:rPr>
              <w:t xml:space="preserve">39.95 m</w:t>
            </w:r>
            <w:r w:rsidDel="00000000" w:rsidR="00000000" w:rsidRPr="00000000">
              <w:rPr>
                <w:sz w:val="20"/>
                <w:szCs w:val="20"/>
                <w:vertAlign w:val="superscript"/>
                <w:rtl w:val="0"/>
              </w:rPr>
              <w:t xml:space="preserve">3</w:t>
            </w:r>
            <w:r w:rsidDel="00000000" w:rsidR="00000000" w:rsidRPr="00000000">
              <w:rPr>
                <w:sz w:val="20"/>
                <w:szCs w:val="20"/>
                <w:rtl w:val="0"/>
              </w:rPr>
              <w:t xml:space="preserve"> biogas &amp; 25.57 m</w:t>
            </w:r>
            <w:r w:rsidDel="00000000" w:rsidR="00000000" w:rsidRPr="00000000">
              <w:rPr>
                <w:sz w:val="20"/>
                <w:szCs w:val="20"/>
                <w:vertAlign w:val="superscript"/>
                <w:rtl w:val="0"/>
              </w:rPr>
              <w:t xml:space="preserve">3</w:t>
            </w:r>
            <w:r w:rsidDel="00000000" w:rsidR="00000000" w:rsidRPr="00000000">
              <w:rPr>
                <w:sz w:val="20"/>
                <w:szCs w:val="20"/>
                <w:rtl w:val="0"/>
              </w:rPr>
              <w:t xml:space="preserve"> CH</w:t>
            </w:r>
            <w:r w:rsidDel="00000000" w:rsidR="00000000" w:rsidRPr="00000000">
              <w:rPr>
                <w:sz w:val="20"/>
                <w:szCs w:val="20"/>
                <w:vertAlign w:val="subscript"/>
                <w:rtl w:val="0"/>
              </w:rPr>
              <w:t xml:space="preserve">4</w:t>
            </w:r>
            <w:r w:rsidDel="00000000" w:rsidR="00000000" w:rsidRPr="00000000">
              <w:rPr>
                <w:rtl w:val="0"/>
              </w:rPr>
            </w:r>
          </w:p>
        </w:tc>
        <w:tc>
          <w:tcPr/>
          <w:p w:rsidR="00000000" w:rsidDel="00000000" w:rsidP="00000000" w:rsidRDefault="00000000" w:rsidRPr="00000000" w14:paraId="000000E1">
            <w:pPr>
              <w:jc w:val="both"/>
              <w:rPr>
                <w:sz w:val="20"/>
                <w:szCs w:val="20"/>
              </w:rPr>
            </w:pPr>
            <w:r w:rsidDel="00000000" w:rsidR="00000000" w:rsidRPr="00000000">
              <w:rPr>
                <w:sz w:val="20"/>
                <w:szCs w:val="20"/>
                <w:rtl w:val="0"/>
              </w:rPr>
              <w:t xml:space="preserve">(184)</w:t>
            </w:r>
          </w:p>
        </w:tc>
      </w:tr>
      <w:tr>
        <w:trPr>
          <w:cantSplit w:val="0"/>
          <w:tblHeader w:val="0"/>
        </w:trPr>
        <w:tc>
          <w:tcPr/>
          <w:p w:rsidR="00000000" w:rsidDel="00000000" w:rsidP="00000000" w:rsidRDefault="00000000" w:rsidRPr="00000000" w14:paraId="000000E2">
            <w:pPr>
              <w:jc w:val="both"/>
              <w:rPr>
                <w:sz w:val="20"/>
                <w:szCs w:val="20"/>
              </w:rPr>
            </w:pPr>
            <w:r w:rsidDel="00000000" w:rsidR="00000000" w:rsidRPr="00000000">
              <w:rPr>
                <w:sz w:val="20"/>
                <w:szCs w:val="20"/>
                <w:rtl w:val="0"/>
              </w:rPr>
              <w:t xml:space="preserve">2.97-28.85 kg COD/m</w:t>
            </w:r>
            <w:r w:rsidDel="00000000" w:rsidR="00000000" w:rsidRPr="00000000">
              <w:rPr>
                <w:sz w:val="20"/>
                <w:szCs w:val="20"/>
                <w:vertAlign w:val="superscript"/>
                <w:rtl w:val="0"/>
              </w:rPr>
              <w:t xml:space="preserve">3</w:t>
            </w:r>
            <w:r w:rsidDel="00000000" w:rsidR="00000000" w:rsidRPr="00000000">
              <w:rPr>
                <w:sz w:val="20"/>
                <w:szCs w:val="20"/>
                <w:rtl w:val="0"/>
              </w:rPr>
              <w:t xml:space="preserve">/day</w:t>
            </w:r>
          </w:p>
        </w:tc>
        <w:tc>
          <w:tcPr/>
          <w:p w:rsidR="00000000" w:rsidDel="00000000" w:rsidP="00000000" w:rsidRDefault="00000000" w:rsidRPr="00000000" w14:paraId="000000E3">
            <w:pPr>
              <w:jc w:val="both"/>
              <w:rPr>
                <w:b w:val="1"/>
                <w:sz w:val="20"/>
                <w:szCs w:val="20"/>
              </w:rPr>
            </w:pPr>
            <w:r w:rsidDel="00000000" w:rsidR="00000000" w:rsidRPr="00000000">
              <w:rPr>
                <w:sz w:val="20"/>
                <w:szCs w:val="20"/>
                <w:rtl w:val="0"/>
              </w:rPr>
              <w:t xml:space="preserve">4 L UASB reactor; 35</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constant temp.; 10.04-16.45 h</w:t>
            </w:r>
            <w:r w:rsidDel="00000000" w:rsidR="00000000" w:rsidRPr="00000000">
              <w:rPr>
                <w:rtl w:val="0"/>
              </w:rPr>
            </w:r>
          </w:p>
        </w:tc>
        <w:tc>
          <w:tcPr/>
          <w:p w:rsidR="00000000" w:rsidDel="00000000" w:rsidP="00000000" w:rsidRDefault="00000000" w:rsidRPr="00000000" w14:paraId="000000E4">
            <w:pPr>
              <w:jc w:val="both"/>
              <w:rPr>
                <w:sz w:val="20"/>
                <w:szCs w:val="20"/>
              </w:rPr>
            </w:pPr>
            <w:r w:rsidDel="00000000" w:rsidR="00000000" w:rsidRPr="00000000">
              <w:rPr>
                <w:sz w:val="20"/>
                <w:szCs w:val="20"/>
                <w:rtl w:val="0"/>
              </w:rPr>
              <w:t xml:space="preserve">0.39-9.83 m</w:t>
            </w:r>
            <w:r w:rsidDel="00000000" w:rsidR="00000000" w:rsidRPr="00000000">
              <w:rPr>
                <w:sz w:val="20"/>
                <w:szCs w:val="20"/>
                <w:vertAlign w:val="superscript"/>
                <w:rtl w:val="0"/>
              </w:rPr>
              <w:t xml:space="preserve">3</w:t>
            </w:r>
            <w:r w:rsidDel="00000000" w:rsidR="00000000" w:rsidRPr="00000000">
              <w:rPr>
                <w:sz w:val="20"/>
                <w:szCs w:val="20"/>
                <w:rtl w:val="0"/>
              </w:rPr>
              <w:t xml:space="preserve">/m</w:t>
            </w:r>
            <w:r w:rsidDel="00000000" w:rsidR="00000000" w:rsidRPr="00000000">
              <w:rPr>
                <w:sz w:val="20"/>
                <w:szCs w:val="20"/>
                <w:vertAlign w:val="superscript"/>
                <w:rtl w:val="0"/>
              </w:rPr>
              <w:t xml:space="preserve">3</w:t>
            </w:r>
            <w:r w:rsidDel="00000000" w:rsidR="00000000" w:rsidRPr="00000000">
              <w:rPr>
                <w:sz w:val="20"/>
                <w:szCs w:val="20"/>
                <w:rtl w:val="0"/>
              </w:rPr>
              <w:t xml:space="preserve">/day biogas</w:t>
            </w:r>
          </w:p>
        </w:tc>
        <w:tc>
          <w:tcPr/>
          <w:p w:rsidR="00000000" w:rsidDel="00000000" w:rsidP="00000000" w:rsidRDefault="00000000" w:rsidRPr="00000000" w14:paraId="000000E5">
            <w:pPr>
              <w:jc w:val="both"/>
              <w:rPr>
                <w:sz w:val="20"/>
                <w:szCs w:val="20"/>
              </w:rPr>
            </w:pPr>
            <w:r w:rsidDel="00000000" w:rsidR="00000000" w:rsidRPr="00000000">
              <w:rPr>
                <w:sz w:val="20"/>
                <w:szCs w:val="20"/>
                <w:rtl w:val="0"/>
              </w:rPr>
              <w:t xml:space="preserve">(76)</w:t>
            </w:r>
          </w:p>
        </w:tc>
      </w:tr>
      <w:tr>
        <w:trPr>
          <w:cantSplit w:val="0"/>
          <w:tblHeader w:val="0"/>
        </w:trPr>
        <w:tc>
          <w:tcPr/>
          <w:p w:rsidR="00000000" w:rsidDel="00000000" w:rsidP="00000000" w:rsidRDefault="00000000" w:rsidRPr="00000000" w14:paraId="000000E6">
            <w:pPr>
              <w:jc w:val="both"/>
              <w:rPr>
                <w:sz w:val="20"/>
                <w:szCs w:val="20"/>
              </w:rPr>
            </w:pPr>
            <w:r w:rsidDel="00000000" w:rsidR="00000000" w:rsidRPr="00000000">
              <w:rPr>
                <w:sz w:val="20"/>
                <w:szCs w:val="20"/>
                <w:rtl w:val="0"/>
              </w:rPr>
              <w:t xml:space="preserve">8.04g VS of fresh waste</w:t>
            </w:r>
          </w:p>
        </w:tc>
        <w:tc>
          <w:tcPr/>
          <w:p w:rsidR="00000000" w:rsidDel="00000000" w:rsidP="00000000" w:rsidRDefault="00000000" w:rsidRPr="00000000" w14:paraId="000000E7">
            <w:pPr>
              <w:jc w:val="both"/>
              <w:rPr>
                <w:sz w:val="20"/>
                <w:szCs w:val="20"/>
              </w:rPr>
            </w:pPr>
            <w:r w:rsidDel="00000000" w:rsidR="00000000" w:rsidRPr="00000000">
              <w:rPr>
                <w:sz w:val="20"/>
                <w:szCs w:val="20"/>
                <w:rtl w:val="0"/>
              </w:rPr>
              <w:t xml:space="preserve">250 mL digestion bottles; 4-35</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temp.; 32-day period; frequent agitation</w:t>
            </w:r>
          </w:p>
        </w:tc>
        <w:tc>
          <w:tcPr/>
          <w:p w:rsidR="00000000" w:rsidDel="00000000" w:rsidP="00000000" w:rsidRDefault="00000000" w:rsidRPr="00000000" w14:paraId="000000E8">
            <w:pPr>
              <w:jc w:val="both"/>
              <w:rPr>
                <w:sz w:val="20"/>
                <w:szCs w:val="20"/>
              </w:rPr>
            </w:pPr>
            <w:r w:rsidDel="00000000" w:rsidR="00000000" w:rsidRPr="00000000">
              <w:rPr>
                <w:sz w:val="20"/>
                <w:szCs w:val="20"/>
                <w:rtl w:val="0"/>
              </w:rPr>
              <w:t xml:space="preserve">1.65 mL/g VS/day CH</w:t>
            </w:r>
            <w:r w:rsidDel="00000000" w:rsidR="00000000" w:rsidRPr="00000000">
              <w:rPr>
                <w:sz w:val="20"/>
                <w:szCs w:val="20"/>
                <w:vertAlign w:val="subscript"/>
                <w:rtl w:val="0"/>
              </w:rPr>
              <w:t xml:space="preserve">4</w:t>
            </w:r>
            <w:r w:rsidDel="00000000" w:rsidR="00000000" w:rsidRPr="00000000">
              <w:rPr>
                <w:rtl w:val="0"/>
              </w:rPr>
            </w:r>
          </w:p>
        </w:tc>
        <w:tc>
          <w:tcPr/>
          <w:p w:rsidR="00000000" w:rsidDel="00000000" w:rsidP="00000000" w:rsidRDefault="00000000" w:rsidRPr="00000000" w14:paraId="000000E9">
            <w:pPr>
              <w:jc w:val="both"/>
              <w:rPr>
                <w:sz w:val="20"/>
                <w:szCs w:val="20"/>
              </w:rPr>
            </w:pPr>
            <w:r w:rsidDel="00000000" w:rsidR="00000000" w:rsidRPr="00000000">
              <w:rPr>
                <w:sz w:val="20"/>
                <w:szCs w:val="20"/>
                <w:rtl w:val="0"/>
              </w:rPr>
              <w:t xml:space="preserve">(185)</w:t>
            </w:r>
          </w:p>
        </w:tc>
      </w:tr>
      <w:tr>
        <w:trPr>
          <w:cantSplit w:val="0"/>
          <w:tblHeader w:val="0"/>
        </w:trPr>
        <w:tc>
          <w:tcPr/>
          <w:p w:rsidR="00000000" w:rsidDel="00000000" w:rsidP="00000000" w:rsidRDefault="00000000" w:rsidRPr="00000000" w14:paraId="000000EA">
            <w:pPr>
              <w:jc w:val="both"/>
              <w:rPr>
                <w:sz w:val="20"/>
                <w:szCs w:val="20"/>
              </w:rPr>
            </w:pPr>
            <w:r w:rsidDel="00000000" w:rsidR="00000000" w:rsidRPr="00000000">
              <w:rPr>
                <w:sz w:val="20"/>
                <w:szCs w:val="20"/>
                <w:rtl w:val="0"/>
              </w:rPr>
              <w:t xml:space="preserve">270 L/kg VS</w:t>
            </w:r>
          </w:p>
        </w:tc>
        <w:tc>
          <w:tcPr/>
          <w:p w:rsidR="00000000" w:rsidDel="00000000" w:rsidP="00000000" w:rsidRDefault="00000000" w:rsidRPr="00000000" w14:paraId="000000EB">
            <w:pPr>
              <w:jc w:val="both"/>
              <w:rPr>
                <w:sz w:val="20"/>
                <w:szCs w:val="20"/>
              </w:rPr>
            </w:pPr>
            <w:r w:rsidDel="00000000" w:rsidR="00000000" w:rsidRPr="00000000">
              <w:rPr>
                <w:sz w:val="20"/>
                <w:szCs w:val="20"/>
                <w:rtl w:val="0"/>
              </w:rPr>
              <w:t xml:space="preserve">1 L flask; 40 days acclimation; pH = 7; 50</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temp.</w:t>
            </w:r>
          </w:p>
        </w:tc>
        <w:tc>
          <w:tcPr/>
          <w:p w:rsidR="00000000" w:rsidDel="00000000" w:rsidP="00000000" w:rsidRDefault="00000000" w:rsidRPr="00000000" w14:paraId="000000EC">
            <w:pPr>
              <w:jc w:val="both"/>
              <w:rPr>
                <w:sz w:val="20"/>
                <w:szCs w:val="20"/>
              </w:rPr>
            </w:pPr>
            <w:r w:rsidDel="00000000" w:rsidR="00000000" w:rsidRPr="00000000">
              <w:rPr>
                <w:sz w:val="20"/>
                <w:szCs w:val="20"/>
                <w:rtl w:val="0"/>
              </w:rPr>
              <w:t xml:space="preserve">4.5 L/L day biogas &amp; 3.2 L/L day CH</w:t>
            </w:r>
            <w:r w:rsidDel="00000000" w:rsidR="00000000" w:rsidRPr="00000000">
              <w:rPr>
                <w:sz w:val="20"/>
                <w:szCs w:val="20"/>
                <w:vertAlign w:val="subscript"/>
                <w:rtl w:val="0"/>
              </w:rPr>
              <w:t xml:space="preserve">4</w:t>
            </w:r>
            <w:r w:rsidDel="00000000" w:rsidR="00000000" w:rsidRPr="00000000">
              <w:rPr>
                <w:rtl w:val="0"/>
              </w:rPr>
            </w:r>
          </w:p>
        </w:tc>
        <w:tc>
          <w:tcPr/>
          <w:p w:rsidR="00000000" w:rsidDel="00000000" w:rsidP="00000000" w:rsidRDefault="00000000" w:rsidRPr="00000000" w14:paraId="000000ED">
            <w:pPr>
              <w:jc w:val="both"/>
              <w:rPr>
                <w:sz w:val="20"/>
                <w:szCs w:val="20"/>
              </w:rPr>
            </w:pPr>
            <w:r w:rsidDel="00000000" w:rsidR="00000000" w:rsidRPr="00000000">
              <w:rPr>
                <w:sz w:val="20"/>
                <w:szCs w:val="20"/>
                <w:rtl w:val="0"/>
              </w:rPr>
              <w:t xml:space="preserve">(186)</w:t>
            </w:r>
          </w:p>
        </w:tc>
      </w:tr>
      <w:tr>
        <w:trPr>
          <w:cantSplit w:val="0"/>
          <w:tblHeader w:val="0"/>
        </w:trPr>
        <w:tc>
          <w:tcPr/>
          <w:p w:rsidR="00000000" w:rsidDel="00000000" w:rsidP="00000000" w:rsidRDefault="00000000" w:rsidRPr="00000000" w14:paraId="000000EE">
            <w:pPr>
              <w:jc w:val="both"/>
              <w:rPr>
                <w:sz w:val="20"/>
                <w:szCs w:val="20"/>
              </w:rPr>
            </w:pPr>
            <w:r w:rsidDel="00000000" w:rsidR="00000000" w:rsidRPr="00000000">
              <w:rPr>
                <w:sz w:val="20"/>
                <w:szCs w:val="20"/>
                <w:rtl w:val="0"/>
              </w:rPr>
              <w:t xml:space="preserve">2 kg wet manure at 4-6% TS</w:t>
            </w:r>
          </w:p>
        </w:tc>
        <w:tc>
          <w:tcPr/>
          <w:p w:rsidR="00000000" w:rsidDel="00000000" w:rsidP="00000000" w:rsidRDefault="00000000" w:rsidRPr="00000000" w14:paraId="000000EF">
            <w:pPr>
              <w:jc w:val="both"/>
              <w:rPr>
                <w:sz w:val="20"/>
                <w:szCs w:val="20"/>
              </w:rPr>
            </w:pPr>
            <w:r w:rsidDel="00000000" w:rsidR="00000000" w:rsidRPr="00000000">
              <w:rPr>
                <w:sz w:val="20"/>
                <w:szCs w:val="20"/>
                <w:rtl w:val="0"/>
              </w:rPr>
              <w:t xml:space="preserve">5 L Quickfit glassware &amp; 10 L percolating packed bed digester; 30-35</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14.2 and 29.2 day RT</w:t>
            </w:r>
          </w:p>
        </w:tc>
        <w:tc>
          <w:tcPr/>
          <w:p w:rsidR="00000000" w:rsidDel="00000000" w:rsidP="00000000" w:rsidRDefault="00000000" w:rsidRPr="00000000" w14:paraId="000000F0">
            <w:pPr>
              <w:jc w:val="both"/>
              <w:rPr>
                <w:sz w:val="20"/>
                <w:szCs w:val="20"/>
              </w:rPr>
            </w:pPr>
            <w:r w:rsidDel="00000000" w:rsidR="00000000" w:rsidRPr="00000000">
              <w:rPr>
                <w:sz w:val="20"/>
                <w:szCs w:val="20"/>
                <w:rtl w:val="0"/>
              </w:rPr>
              <w:t xml:space="preserve">0.41-0.44 m</w:t>
            </w:r>
            <w:r w:rsidDel="00000000" w:rsidR="00000000" w:rsidRPr="00000000">
              <w:rPr>
                <w:sz w:val="20"/>
                <w:szCs w:val="20"/>
                <w:vertAlign w:val="superscript"/>
                <w:rtl w:val="0"/>
              </w:rPr>
              <w:t xml:space="preserve">3</w:t>
            </w:r>
            <w:r w:rsidDel="00000000" w:rsidR="00000000" w:rsidRPr="00000000">
              <w:rPr>
                <w:sz w:val="20"/>
                <w:szCs w:val="20"/>
                <w:rtl w:val="0"/>
              </w:rPr>
              <w:t xml:space="preserve">/kg VS added</w:t>
            </w:r>
          </w:p>
        </w:tc>
        <w:tc>
          <w:tcPr/>
          <w:p w:rsidR="00000000" w:rsidDel="00000000" w:rsidP="00000000" w:rsidRDefault="00000000" w:rsidRPr="00000000" w14:paraId="000000F1">
            <w:pPr>
              <w:jc w:val="both"/>
              <w:rPr>
                <w:sz w:val="20"/>
                <w:szCs w:val="20"/>
              </w:rPr>
            </w:pPr>
            <w:r w:rsidDel="00000000" w:rsidR="00000000" w:rsidRPr="00000000">
              <w:rPr>
                <w:sz w:val="20"/>
                <w:szCs w:val="20"/>
                <w:rtl w:val="0"/>
              </w:rPr>
              <w:t xml:space="preserve">(187)</w:t>
            </w:r>
          </w:p>
        </w:tc>
      </w:tr>
      <w:tr>
        <w:trPr>
          <w:cantSplit w:val="0"/>
          <w:tblHeader w:val="0"/>
        </w:trPr>
        <w:tc>
          <w:tcPr/>
          <w:p w:rsidR="00000000" w:rsidDel="00000000" w:rsidP="00000000" w:rsidRDefault="00000000" w:rsidRPr="00000000" w14:paraId="000000F2">
            <w:pPr>
              <w:jc w:val="both"/>
              <w:rPr>
                <w:sz w:val="20"/>
                <w:szCs w:val="20"/>
              </w:rPr>
            </w:pPr>
            <w:r w:rsidDel="00000000" w:rsidR="00000000" w:rsidRPr="00000000">
              <w:rPr>
                <w:sz w:val="20"/>
                <w:szCs w:val="20"/>
                <w:rtl w:val="0"/>
              </w:rPr>
              <w:t xml:space="preserve">10 kg COD/m</w:t>
            </w:r>
            <w:r w:rsidDel="00000000" w:rsidR="00000000" w:rsidRPr="00000000">
              <w:rPr>
                <w:sz w:val="20"/>
                <w:szCs w:val="20"/>
                <w:vertAlign w:val="superscript"/>
                <w:rtl w:val="0"/>
              </w:rPr>
              <w:t xml:space="preserve">3</w:t>
            </w:r>
            <w:r w:rsidDel="00000000" w:rsidR="00000000" w:rsidRPr="00000000">
              <w:rPr>
                <w:rtl w:val="0"/>
              </w:rPr>
            </w:r>
          </w:p>
        </w:tc>
        <w:tc>
          <w:tcPr/>
          <w:p w:rsidR="00000000" w:rsidDel="00000000" w:rsidP="00000000" w:rsidRDefault="00000000" w:rsidRPr="00000000" w14:paraId="000000F3">
            <w:pPr>
              <w:jc w:val="both"/>
              <w:rPr>
                <w:sz w:val="20"/>
                <w:szCs w:val="20"/>
              </w:rPr>
            </w:pPr>
            <w:r w:rsidDel="00000000" w:rsidR="00000000" w:rsidRPr="00000000">
              <w:rPr>
                <w:sz w:val="20"/>
                <w:szCs w:val="20"/>
                <w:rtl w:val="0"/>
              </w:rPr>
              <w:t xml:space="preserve">3.5 m</w:t>
            </w:r>
            <w:r w:rsidDel="00000000" w:rsidR="00000000" w:rsidRPr="00000000">
              <w:rPr>
                <w:sz w:val="20"/>
                <w:szCs w:val="20"/>
                <w:vertAlign w:val="superscript"/>
                <w:rtl w:val="0"/>
              </w:rPr>
              <w:t xml:space="preserve">3</w:t>
            </w:r>
            <w:r w:rsidDel="00000000" w:rsidR="00000000" w:rsidRPr="00000000">
              <w:rPr>
                <w:sz w:val="20"/>
                <w:szCs w:val="20"/>
                <w:rtl w:val="0"/>
              </w:rPr>
              <w:t xml:space="preserve"> pilot system; fermentation at ambient temp.</w:t>
            </w:r>
          </w:p>
        </w:tc>
        <w:tc>
          <w:tcPr/>
          <w:p w:rsidR="00000000" w:rsidDel="00000000" w:rsidP="00000000" w:rsidRDefault="00000000" w:rsidRPr="00000000" w14:paraId="000000F4">
            <w:pPr>
              <w:jc w:val="both"/>
              <w:rPr>
                <w:sz w:val="20"/>
                <w:szCs w:val="20"/>
              </w:rPr>
            </w:pPr>
            <w:r w:rsidDel="00000000" w:rsidR="00000000" w:rsidRPr="00000000">
              <w:rPr>
                <w:sz w:val="20"/>
                <w:szCs w:val="20"/>
                <w:rtl w:val="0"/>
              </w:rPr>
              <w:t xml:space="preserve">3.57 m</w:t>
            </w:r>
            <w:r w:rsidDel="00000000" w:rsidR="00000000" w:rsidRPr="00000000">
              <w:rPr>
                <w:sz w:val="20"/>
                <w:szCs w:val="20"/>
                <w:vertAlign w:val="superscript"/>
                <w:rtl w:val="0"/>
              </w:rPr>
              <w:t xml:space="preserve">3</w:t>
            </w:r>
            <w:r w:rsidDel="00000000" w:rsidR="00000000" w:rsidRPr="00000000">
              <w:rPr>
                <w:sz w:val="20"/>
                <w:szCs w:val="20"/>
                <w:rtl w:val="0"/>
              </w:rPr>
              <w:t xml:space="preserve">/m</w:t>
            </w:r>
            <w:r w:rsidDel="00000000" w:rsidR="00000000" w:rsidRPr="00000000">
              <w:rPr>
                <w:sz w:val="20"/>
                <w:szCs w:val="20"/>
                <w:vertAlign w:val="superscript"/>
                <w:rtl w:val="0"/>
              </w:rPr>
              <w:t xml:space="preserve">3</w:t>
            </w:r>
            <w:r w:rsidDel="00000000" w:rsidR="00000000" w:rsidRPr="00000000">
              <w:rPr>
                <w:rtl w:val="0"/>
              </w:rPr>
            </w:r>
          </w:p>
        </w:tc>
        <w:tc>
          <w:tcPr/>
          <w:p w:rsidR="00000000" w:rsidDel="00000000" w:rsidP="00000000" w:rsidRDefault="00000000" w:rsidRPr="00000000" w14:paraId="000000F5">
            <w:pPr>
              <w:jc w:val="both"/>
              <w:rPr>
                <w:sz w:val="20"/>
                <w:szCs w:val="20"/>
              </w:rPr>
            </w:pPr>
            <w:r w:rsidDel="00000000" w:rsidR="00000000" w:rsidRPr="00000000">
              <w:rPr>
                <w:sz w:val="20"/>
                <w:szCs w:val="20"/>
                <w:rtl w:val="0"/>
              </w:rPr>
              <w:t xml:space="preserve">(188)</w:t>
            </w:r>
          </w:p>
        </w:tc>
      </w:tr>
      <w:tr>
        <w:trPr>
          <w:cantSplit w:val="0"/>
          <w:tblHeader w:val="0"/>
        </w:trPr>
        <w:tc>
          <w:tcPr/>
          <w:p w:rsidR="00000000" w:rsidDel="00000000" w:rsidP="00000000" w:rsidRDefault="00000000" w:rsidRPr="00000000" w14:paraId="000000F6">
            <w:pPr>
              <w:jc w:val="both"/>
              <w:rPr>
                <w:sz w:val="20"/>
                <w:szCs w:val="20"/>
              </w:rPr>
            </w:pPr>
            <w:r w:rsidDel="00000000" w:rsidR="00000000" w:rsidRPr="00000000">
              <w:rPr>
                <w:sz w:val="20"/>
                <w:szCs w:val="20"/>
                <w:rtl w:val="0"/>
              </w:rPr>
              <w:t xml:space="preserve">5.9% TS average influent</w:t>
            </w:r>
          </w:p>
        </w:tc>
        <w:tc>
          <w:tcPr/>
          <w:p w:rsidR="00000000" w:rsidDel="00000000" w:rsidP="00000000" w:rsidRDefault="00000000" w:rsidRPr="00000000" w14:paraId="000000F7">
            <w:pPr>
              <w:jc w:val="both"/>
              <w:rPr>
                <w:sz w:val="20"/>
                <w:szCs w:val="20"/>
              </w:rPr>
            </w:pPr>
            <w:r w:rsidDel="00000000" w:rsidR="00000000" w:rsidRPr="00000000">
              <w:rPr>
                <w:sz w:val="20"/>
                <w:szCs w:val="20"/>
                <w:rtl w:val="0"/>
              </w:rPr>
              <w:t xml:space="preserve">587 m</w:t>
            </w:r>
            <w:r w:rsidDel="00000000" w:rsidR="00000000" w:rsidRPr="00000000">
              <w:rPr>
                <w:sz w:val="20"/>
                <w:szCs w:val="20"/>
                <w:vertAlign w:val="superscript"/>
                <w:rtl w:val="0"/>
              </w:rPr>
              <w:t xml:space="preserve">3</w:t>
            </w:r>
            <w:r w:rsidDel="00000000" w:rsidR="00000000" w:rsidRPr="00000000">
              <w:rPr>
                <w:sz w:val="20"/>
                <w:szCs w:val="20"/>
                <w:rtl w:val="0"/>
              </w:rPr>
              <w:t xml:space="preserve"> liquid capacity digester; 35</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constant temp.; 22-24 days HRT</w:t>
            </w:r>
          </w:p>
        </w:tc>
        <w:tc>
          <w:tcPr/>
          <w:p w:rsidR="00000000" w:rsidDel="00000000" w:rsidP="00000000" w:rsidRDefault="00000000" w:rsidRPr="00000000" w14:paraId="000000F8">
            <w:pPr>
              <w:jc w:val="both"/>
              <w:rPr>
                <w:sz w:val="20"/>
                <w:szCs w:val="20"/>
              </w:rPr>
            </w:pPr>
            <w:r w:rsidDel="00000000" w:rsidR="00000000" w:rsidRPr="00000000">
              <w:rPr>
                <w:sz w:val="20"/>
                <w:szCs w:val="20"/>
                <w:rtl w:val="0"/>
              </w:rPr>
              <w:t xml:space="preserve">0.38 m</w:t>
            </w:r>
            <w:r w:rsidDel="00000000" w:rsidR="00000000" w:rsidRPr="00000000">
              <w:rPr>
                <w:sz w:val="20"/>
                <w:szCs w:val="20"/>
                <w:vertAlign w:val="superscript"/>
                <w:rtl w:val="0"/>
              </w:rPr>
              <w:t xml:space="preserve">3</w:t>
            </w:r>
            <w:r w:rsidDel="00000000" w:rsidR="00000000" w:rsidRPr="00000000">
              <w:rPr>
                <w:sz w:val="20"/>
                <w:szCs w:val="20"/>
                <w:rtl w:val="0"/>
              </w:rPr>
              <w:t xml:space="preserve">/kg VS added</w:t>
            </w:r>
          </w:p>
        </w:tc>
        <w:tc>
          <w:tcPr/>
          <w:p w:rsidR="00000000" w:rsidDel="00000000" w:rsidP="00000000" w:rsidRDefault="00000000" w:rsidRPr="00000000" w14:paraId="000000F9">
            <w:pPr>
              <w:jc w:val="both"/>
              <w:rPr>
                <w:sz w:val="20"/>
                <w:szCs w:val="20"/>
              </w:rPr>
            </w:pPr>
            <w:r w:rsidDel="00000000" w:rsidR="00000000" w:rsidRPr="00000000">
              <w:rPr>
                <w:sz w:val="20"/>
                <w:szCs w:val="20"/>
                <w:rtl w:val="0"/>
              </w:rPr>
              <w:t xml:space="preserve">(189)</w:t>
            </w:r>
          </w:p>
        </w:tc>
      </w:tr>
      <w:tr>
        <w:trPr>
          <w:cantSplit w:val="0"/>
          <w:tblHeader w:val="0"/>
        </w:trPr>
        <w:tc>
          <w:tcPr/>
          <w:p w:rsidR="00000000" w:rsidDel="00000000" w:rsidP="00000000" w:rsidRDefault="00000000" w:rsidRPr="00000000" w14:paraId="000000FA">
            <w:pPr>
              <w:jc w:val="both"/>
              <w:rPr>
                <w:sz w:val="20"/>
                <w:szCs w:val="20"/>
              </w:rPr>
            </w:pPr>
            <w:r w:rsidDel="00000000" w:rsidR="00000000" w:rsidRPr="00000000">
              <w:rPr>
                <w:sz w:val="20"/>
                <w:szCs w:val="20"/>
                <w:rtl w:val="0"/>
              </w:rPr>
              <w:t xml:space="preserve">30 kg wet droppings + 45 L water</w:t>
            </w:r>
          </w:p>
        </w:tc>
        <w:tc>
          <w:tcPr/>
          <w:p w:rsidR="00000000" w:rsidDel="00000000" w:rsidP="00000000" w:rsidRDefault="00000000" w:rsidRPr="00000000" w14:paraId="000000FB">
            <w:pPr>
              <w:jc w:val="both"/>
              <w:rPr>
                <w:sz w:val="20"/>
                <w:szCs w:val="20"/>
              </w:rPr>
            </w:pPr>
            <w:r w:rsidDel="00000000" w:rsidR="00000000" w:rsidRPr="00000000">
              <w:rPr>
                <w:sz w:val="20"/>
                <w:szCs w:val="20"/>
                <w:rtl w:val="0"/>
              </w:rPr>
              <w:t xml:space="preserve">5 L lab-scale digester; 35 days RT; 25-30</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room temp.</w:t>
            </w:r>
          </w:p>
        </w:tc>
        <w:tc>
          <w:tcPr/>
          <w:p w:rsidR="00000000" w:rsidDel="00000000" w:rsidP="00000000" w:rsidRDefault="00000000" w:rsidRPr="00000000" w14:paraId="000000FC">
            <w:pPr>
              <w:jc w:val="both"/>
              <w:rPr>
                <w:sz w:val="20"/>
                <w:szCs w:val="20"/>
              </w:rPr>
            </w:pPr>
            <w:r w:rsidDel="00000000" w:rsidR="00000000" w:rsidRPr="00000000">
              <w:rPr>
                <w:sz w:val="20"/>
                <w:szCs w:val="20"/>
                <w:rtl w:val="0"/>
              </w:rPr>
              <w:t xml:space="preserve">0.54 m</w:t>
            </w:r>
            <w:r w:rsidDel="00000000" w:rsidR="00000000" w:rsidRPr="00000000">
              <w:rPr>
                <w:sz w:val="20"/>
                <w:szCs w:val="20"/>
                <w:vertAlign w:val="superscript"/>
                <w:rtl w:val="0"/>
              </w:rPr>
              <w:t xml:space="preserve">3</w:t>
            </w:r>
            <w:r w:rsidDel="00000000" w:rsidR="00000000" w:rsidRPr="00000000">
              <w:rPr>
                <w:sz w:val="20"/>
                <w:szCs w:val="20"/>
                <w:rtl w:val="0"/>
              </w:rPr>
              <w:t xml:space="preserve">/kg TS</w:t>
            </w:r>
          </w:p>
        </w:tc>
        <w:tc>
          <w:tcPr/>
          <w:p w:rsidR="00000000" w:rsidDel="00000000" w:rsidP="00000000" w:rsidRDefault="00000000" w:rsidRPr="00000000" w14:paraId="000000FD">
            <w:pPr>
              <w:jc w:val="both"/>
              <w:rPr>
                <w:sz w:val="20"/>
                <w:szCs w:val="20"/>
              </w:rPr>
            </w:pPr>
            <w:r w:rsidDel="00000000" w:rsidR="00000000" w:rsidRPr="00000000">
              <w:rPr>
                <w:sz w:val="20"/>
                <w:szCs w:val="20"/>
                <w:rtl w:val="0"/>
              </w:rPr>
              <w:t xml:space="preserve">(74)</w:t>
            </w:r>
          </w:p>
        </w:tc>
      </w:tr>
      <w:tr>
        <w:trPr>
          <w:cantSplit w:val="0"/>
          <w:tblHeader w:val="0"/>
        </w:trPr>
        <w:tc>
          <w:tcPr/>
          <w:p w:rsidR="00000000" w:rsidDel="00000000" w:rsidP="00000000" w:rsidRDefault="00000000" w:rsidRPr="00000000" w14:paraId="000000FE">
            <w:pPr>
              <w:jc w:val="both"/>
              <w:rPr>
                <w:sz w:val="20"/>
                <w:szCs w:val="20"/>
              </w:rPr>
            </w:pPr>
            <w:r w:rsidDel="00000000" w:rsidR="00000000" w:rsidRPr="00000000">
              <w:rPr>
                <w:sz w:val="20"/>
                <w:szCs w:val="20"/>
                <w:rtl w:val="0"/>
              </w:rPr>
              <w:t xml:space="preserve">36.7g wet</w:t>
            </w:r>
          </w:p>
        </w:tc>
        <w:tc>
          <w:tcPr/>
          <w:p w:rsidR="00000000" w:rsidDel="00000000" w:rsidP="00000000" w:rsidRDefault="00000000" w:rsidRPr="00000000" w14:paraId="000000FF">
            <w:pPr>
              <w:jc w:val="both"/>
              <w:rPr>
                <w:sz w:val="20"/>
                <w:szCs w:val="20"/>
              </w:rPr>
            </w:pPr>
            <w:r w:rsidDel="00000000" w:rsidR="00000000" w:rsidRPr="00000000">
              <w:rPr>
                <w:sz w:val="20"/>
                <w:szCs w:val="20"/>
                <w:rtl w:val="0"/>
              </w:rPr>
              <w:t xml:space="preserve">250 mL (200 mL working volume) serum bottles; 37</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controlled temp.; 79 days experiment</w:t>
            </w:r>
          </w:p>
        </w:tc>
        <w:tc>
          <w:tcPr/>
          <w:p w:rsidR="00000000" w:rsidDel="00000000" w:rsidP="00000000" w:rsidRDefault="00000000" w:rsidRPr="00000000" w14:paraId="00000100">
            <w:pPr>
              <w:jc w:val="both"/>
              <w:rPr>
                <w:sz w:val="20"/>
                <w:szCs w:val="20"/>
              </w:rPr>
            </w:pPr>
            <w:r w:rsidDel="00000000" w:rsidR="00000000" w:rsidRPr="00000000">
              <w:rPr>
                <w:sz w:val="20"/>
                <w:szCs w:val="20"/>
                <w:rtl w:val="0"/>
              </w:rPr>
              <w:t xml:space="preserve">561.86-616.99 N mL/g VS</w:t>
            </w:r>
          </w:p>
        </w:tc>
        <w:tc>
          <w:tcPr/>
          <w:p w:rsidR="00000000" w:rsidDel="00000000" w:rsidP="00000000" w:rsidRDefault="00000000" w:rsidRPr="00000000" w14:paraId="00000101">
            <w:pPr>
              <w:jc w:val="both"/>
              <w:rPr>
                <w:sz w:val="20"/>
                <w:szCs w:val="20"/>
              </w:rPr>
            </w:pPr>
            <w:r w:rsidDel="00000000" w:rsidR="00000000" w:rsidRPr="00000000">
              <w:rPr>
                <w:sz w:val="20"/>
                <w:szCs w:val="20"/>
                <w:rtl w:val="0"/>
              </w:rPr>
              <w:t xml:space="preserve">(26)</w:t>
            </w:r>
          </w:p>
        </w:tc>
      </w:tr>
      <w:tr>
        <w:trPr>
          <w:cantSplit w:val="0"/>
          <w:tblHeader w:val="0"/>
        </w:trPr>
        <w:tc>
          <w:tcPr/>
          <w:p w:rsidR="00000000" w:rsidDel="00000000" w:rsidP="00000000" w:rsidRDefault="00000000" w:rsidRPr="00000000" w14:paraId="00000102">
            <w:pPr>
              <w:jc w:val="both"/>
              <w:rPr>
                <w:sz w:val="20"/>
                <w:szCs w:val="20"/>
              </w:rPr>
            </w:pPr>
            <w:r w:rsidDel="00000000" w:rsidR="00000000" w:rsidRPr="00000000">
              <w:rPr>
                <w:sz w:val="20"/>
                <w:szCs w:val="20"/>
                <w:rtl w:val="0"/>
              </w:rPr>
              <w:t xml:space="preserve">20g aqueous CM mixture</w:t>
            </w:r>
          </w:p>
        </w:tc>
        <w:tc>
          <w:tcPr/>
          <w:p w:rsidR="00000000" w:rsidDel="00000000" w:rsidP="00000000" w:rsidRDefault="00000000" w:rsidRPr="00000000" w14:paraId="00000103">
            <w:pPr>
              <w:jc w:val="both"/>
              <w:rPr>
                <w:sz w:val="20"/>
                <w:szCs w:val="20"/>
              </w:rPr>
            </w:pPr>
            <w:r w:rsidDel="00000000" w:rsidR="00000000" w:rsidRPr="00000000">
              <w:rPr>
                <w:sz w:val="20"/>
                <w:szCs w:val="20"/>
                <w:rtl w:val="0"/>
              </w:rPr>
              <w:t xml:space="preserve">300 mL cylindrical glass reactor; 550</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thermal treatment; 38</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temp.; 1-2 min reaction time; 110 rpm stirring speed; 63-125 </w:t>
            </w:r>
            <m:oMath>
              <m:r>
                <m:t>μ</m:t>
              </m:r>
            </m:oMath>
            <w:r w:rsidDel="00000000" w:rsidR="00000000" w:rsidRPr="00000000">
              <w:rPr>
                <w:sz w:val="20"/>
                <w:szCs w:val="20"/>
                <w:rtl w:val="0"/>
              </w:rPr>
              <w:t xml:space="preserve">m amplitude</w:t>
            </w:r>
          </w:p>
        </w:tc>
        <w:tc>
          <w:tcPr/>
          <w:p w:rsidR="00000000" w:rsidDel="00000000" w:rsidP="00000000" w:rsidRDefault="00000000" w:rsidRPr="00000000" w14:paraId="00000104">
            <w:pPr>
              <w:jc w:val="both"/>
              <w:rPr>
                <w:sz w:val="20"/>
                <w:szCs w:val="20"/>
              </w:rPr>
            </w:pPr>
            <w:r w:rsidDel="00000000" w:rsidR="00000000" w:rsidRPr="00000000">
              <w:rPr>
                <w:sz w:val="20"/>
                <w:szCs w:val="20"/>
                <w:rtl w:val="0"/>
              </w:rPr>
              <w:t xml:space="preserve">278-393 NL/kg oDM &amp; 65.6-69.3% CH</w:t>
            </w:r>
            <w:r w:rsidDel="00000000" w:rsidR="00000000" w:rsidRPr="00000000">
              <w:rPr>
                <w:sz w:val="20"/>
                <w:szCs w:val="20"/>
                <w:vertAlign w:val="subscript"/>
                <w:rtl w:val="0"/>
              </w:rPr>
              <w:t xml:space="preserve">4</w:t>
            </w:r>
            <w:r w:rsidDel="00000000" w:rsidR="00000000" w:rsidRPr="00000000">
              <w:rPr>
                <w:rtl w:val="0"/>
              </w:rPr>
            </w:r>
          </w:p>
        </w:tc>
        <w:tc>
          <w:tcPr/>
          <w:p w:rsidR="00000000" w:rsidDel="00000000" w:rsidP="00000000" w:rsidRDefault="00000000" w:rsidRPr="00000000" w14:paraId="00000105">
            <w:pPr>
              <w:jc w:val="both"/>
              <w:rPr>
                <w:sz w:val="20"/>
                <w:szCs w:val="20"/>
              </w:rPr>
            </w:pPr>
            <w:r w:rsidDel="00000000" w:rsidR="00000000" w:rsidRPr="00000000">
              <w:rPr>
                <w:sz w:val="20"/>
                <w:szCs w:val="20"/>
                <w:rtl w:val="0"/>
              </w:rPr>
              <w:t xml:space="preserve">(134)</w:t>
            </w:r>
          </w:p>
        </w:tc>
      </w:tr>
      <w:tr>
        <w:trPr>
          <w:cantSplit w:val="0"/>
          <w:tblHeader w:val="0"/>
        </w:trPr>
        <w:tc>
          <w:tcPr/>
          <w:p w:rsidR="00000000" w:rsidDel="00000000" w:rsidP="00000000" w:rsidRDefault="00000000" w:rsidRPr="00000000" w14:paraId="00000106">
            <w:pPr>
              <w:jc w:val="both"/>
              <w:rPr>
                <w:sz w:val="20"/>
                <w:szCs w:val="20"/>
              </w:rPr>
            </w:pPr>
            <w:r w:rsidDel="00000000" w:rsidR="00000000" w:rsidRPr="00000000">
              <w:rPr>
                <w:sz w:val="20"/>
                <w:szCs w:val="20"/>
                <w:rtl w:val="0"/>
              </w:rPr>
              <w:t xml:space="preserve">1g seed sludge</w:t>
            </w:r>
          </w:p>
        </w:tc>
        <w:tc>
          <w:tcPr/>
          <w:p w:rsidR="00000000" w:rsidDel="00000000" w:rsidP="00000000" w:rsidRDefault="00000000" w:rsidRPr="00000000" w14:paraId="00000107">
            <w:pPr>
              <w:jc w:val="both"/>
              <w:rPr>
                <w:sz w:val="20"/>
                <w:szCs w:val="20"/>
              </w:rPr>
            </w:pPr>
            <w:r w:rsidDel="00000000" w:rsidR="00000000" w:rsidRPr="00000000">
              <w:rPr>
                <w:sz w:val="20"/>
                <w:szCs w:val="20"/>
                <w:rtl w:val="0"/>
              </w:rPr>
              <w:t xml:space="preserve">3 L volume anaerobic biodigester; pH of 7; 40</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temp.; 16% alkalinity dose; 21 days’ time</w:t>
            </w:r>
          </w:p>
        </w:tc>
        <w:tc>
          <w:tcPr/>
          <w:p w:rsidR="00000000" w:rsidDel="00000000" w:rsidP="00000000" w:rsidRDefault="00000000" w:rsidRPr="00000000" w14:paraId="00000108">
            <w:pPr>
              <w:jc w:val="both"/>
              <w:rPr>
                <w:sz w:val="20"/>
                <w:szCs w:val="20"/>
              </w:rPr>
            </w:pPr>
            <w:r w:rsidDel="00000000" w:rsidR="00000000" w:rsidRPr="00000000">
              <w:rPr>
                <w:sz w:val="20"/>
                <w:szCs w:val="20"/>
                <w:rtl w:val="0"/>
              </w:rPr>
              <w:t xml:space="preserve">905 mL</w:t>
            </w:r>
          </w:p>
        </w:tc>
        <w:tc>
          <w:tcPr/>
          <w:p w:rsidR="00000000" w:rsidDel="00000000" w:rsidP="00000000" w:rsidRDefault="00000000" w:rsidRPr="00000000" w14:paraId="00000109">
            <w:pPr>
              <w:jc w:val="both"/>
              <w:rPr>
                <w:sz w:val="20"/>
                <w:szCs w:val="20"/>
              </w:rPr>
            </w:pPr>
            <w:r w:rsidDel="00000000" w:rsidR="00000000" w:rsidRPr="00000000">
              <w:rPr>
                <w:sz w:val="20"/>
                <w:szCs w:val="20"/>
                <w:rtl w:val="0"/>
              </w:rPr>
              <w:t xml:space="preserve">(132)</w:t>
            </w:r>
          </w:p>
        </w:tc>
      </w:tr>
      <w:tr>
        <w:trPr>
          <w:cantSplit w:val="0"/>
          <w:tblHeader w:val="0"/>
        </w:trPr>
        <w:tc>
          <w:tcPr/>
          <w:p w:rsidR="00000000" w:rsidDel="00000000" w:rsidP="00000000" w:rsidRDefault="00000000" w:rsidRPr="00000000" w14:paraId="0000010A">
            <w:pPr>
              <w:jc w:val="both"/>
              <w:rPr>
                <w:sz w:val="20"/>
                <w:szCs w:val="20"/>
              </w:rPr>
            </w:pPr>
            <w:r w:rsidDel="00000000" w:rsidR="00000000" w:rsidRPr="00000000">
              <w:rPr>
                <w:sz w:val="20"/>
                <w:szCs w:val="20"/>
                <w:rtl w:val="0"/>
              </w:rPr>
              <w:t xml:space="preserve">18 kg/day (110 L) manure production</w:t>
            </w:r>
          </w:p>
        </w:tc>
        <w:tc>
          <w:tcPr/>
          <w:p w:rsidR="00000000" w:rsidDel="00000000" w:rsidP="00000000" w:rsidRDefault="00000000" w:rsidRPr="00000000" w14:paraId="0000010B">
            <w:pPr>
              <w:jc w:val="both"/>
              <w:rPr>
                <w:sz w:val="20"/>
                <w:szCs w:val="20"/>
              </w:rPr>
            </w:pPr>
            <w:r w:rsidDel="00000000" w:rsidR="00000000" w:rsidRPr="00000000">
              <w:rPr>
                <w:sz w:val="20"/>
                <w:szCs w:val="20"/>
                <w:rtl w:val="0"/>
              </w:rPr>
              <w:t xml:space="preserve">0.5 m</w:t>
            </w:r>
            <w:r w:rsidDel="00000000" w:rsidR="00000000" w:rsidRPr="00000000">
              <w:rPr>
                <w:sz w:val="20"/>
                <w:szCs w:val="20"/>
                <w:vertAlign w:val="superscript"/>
                <w:rtl w:val="0"/>
              </w:rPr>
              <w:t xml:space="preserve">3</w:t>
            </w:r>
            <w:r w:rsidDel="00000000" w:rsidR="00000000" w:rsidRPr="00000000">
              <w:rPr>
                <w:sz w:val="20"/>
                <w:szCs w:val="20"/>
                <w:rtl w:val="0"/>
              </w:rPr>
              <w:t xml:space="preserve"> continuous feed biogas plant; 28 days HRT; 6-8 pH; 25-45</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temp.</w:t>
            </w:r>
          </w:p>
        </w:tc>
        <w:tc>
          <w:tcPr/>
          <w:p w:rsidR="00000000" w:rsidDel="00000000" w:rsidP="00000000" w:rsidRDefault="00000000" w:rsidRPr="00000000" w14:paraId="0000010C">
            <w:pPr>
              <w:jc w:val="both"/>
              <w:rPr>
                <w:sz w:val="20"/>
                <w:szCs w:val="20"/>
              </w:rPr>
            </w:pPr>
            <w:r w:rsidDel="00000000" w:rsidR="00000000" w:rsidRPr="00000000">
              <w:rPr>
                <w:sz w:val="20"/>
                <w:szCs w:val="20"/>
                <w:rtl w:val="0"/>
              </w:rPr>
              <w:t xml:space="preserve">108 L/day</w:t>
            </w:r>
          </w:p>
        </w:tc>
        <w:tc>
          <w:tcPr/>
          <w:p w:rsidR="00000000" w:rsidDel="00000000" w:rsidP="00000000" w:rsidRDefault="00000000" w:rsidRPr="00000000" w14:paraId="0000010D">
            <w:pPr>
              <w:jc w:val="both"/>
              <w:rPr>
                <w:sz w:val="20"/>
                <w:szCs w:val="20"/>
              </w:rPr>
            </w:pPr>
            <w:r w:rsidDel="00000000" w:rsidR="00000000" w:rsidRPr="00000000">
              <w:rPr>
                <w:sz w:val="20"/>
                <w:szCs w:val="20"/>
                <w:rtl w:val="0"/>
              </w:rPr>
              <w:t xml:space="preserve">(40)</w:t>
            </w:r>
          </w:p>
        </w:tc>
      </w:tr>
      <w:tr>
        <w:trPr>
          <w:cantSplit w:val="0"/>
          <w:tblHeader w:val="0"/>
        </w:trPr>
        <w:tc>
          <w:tcPr/>
          <w:p w:rsidR="00000000" w:rsidDel="00000000" w:rsidP="00000000" w:rsidRDefault="00000000" w:rsidRPr="00000000" w14:paraId="0000010E">
            <w:pPr>
              <w:jc w:val="both"/>
              <w:rPr>
                <w:sz w:val="20"/>
                <w:szCs w:val="20"/>
              </w:rPr>
            </w:pPr>
            <w:r w:rsidDel="00000000" w:rsidR="00000000" w:rsidRPr="00000000">
              <w:rPr>
                <w:sz w:val="20"/>
                <w:szCs w:val="20"/>
                <w:rtl w:val="0"/>
              </w:rPr>
              <w:t xml:space="preserve">37.48% fresh matter chicken droppings</w:t>
            </w:r>
          </w:p>
        </w:tc>
        <w:tc>
          <w:tcPr/>
          <w:p w:rsidR="00000000" w:rsidDel="00000000" w:rsidP="00000000" w:rsidRDefault="00000000" w:rsidRPr="00000000" w14:paraId="0000010F">
            <w:pPr>
              <w:jc w:val="both"/>
              <w:rPr>
                <w:sz w:val="20"/>
                <w:szCs w:val="20"/>
              </w:rPr>
            </w:pPr>
            <w:r w:rsidDel="00000000" w:rsidR="00000000" w:rsidRPr="00000000">
              <w:rPr>
                <w:sz w:val="20"/>
                <w:szCs w:val="20"/>
                <w:rtl w:val="0"/>
              </w:rPr>
              <w:t xml:space="preserve">15 dm</w:t>
            </w:r>
            <w:r w:rsidDel="00000000" w:rsidR="00000000" w:rsidRPr="00000000">
              <w:rPr>
                <w:sz w:val="20"/>
                <w:szCs w:val="20"/>
                <w:vertAlign w:val="superscript"/>
                <w:rtl w:val="0"/>
              </w:rPr>
              <w:t xml:space="preserve">3</w:t>
            </w:r>
            <w:r w:rsidDel="00000000" w:rsidR="00000000" w:rsidRPr="00000000">
              <w:rPr>
                <w:sz w:val="20"/>
                <w:szCs w:val="20"/>
                <w:rtl w:val="0"/>
              </w:rPr>
              <w:t xml:space="preserve"> working capacity glass fermentation BTP-2 reactor; 50 days fermentation; 60 rpm mean speed; 39</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mesophilic temp.</w:t>
            </w:r>
          </w:p>
        </w:tc>
        <w:tc>
          <w:tcPr/>
          <w:p w:rsidR="00000000" w:rsidDel="00000000" w:rsidP="00000000" w:rsidRDefault="00000000" w:rsidRPr="00000000" w14:paraId="00000110">
            <w:pPr>
              <w:jc w:val="both"/>
              <w:rPr>
                <w:sz w:val="20"/>
                <w:szCs w:val="20"/>
              </w:rPr>
            </w:pPr>
            <w:r w:rsidDel="00000000" w:rsidR="00000000" w:rsidRPr="00000000">
              <w:rPr>
                <w:sz w:val="20"/>
                <w:szCs w:val="20"/>
                <w:rtl w:val="0"/>
              </w:rPr>
              <w:t xml:space="preserve">70 m</w:t>
            </w:r>
            <w:r w:rsidDel="00000000" w:rsidR="00000000" w:rsidRPr="00000000">
              <w:rPr>
                <w:sz w:val="20"/>
                <w:szCs w:val="20"/>
                <w:vertAlign w:val="superscript"/>
                <w:rtl w:val="0"/>
              </w:rPr>
              <w:t xml:space="preserve">3</w:t>
            </w:r>
            <w:r w:rsidDel="00000000" w:rsidR="00000000" w:rsidRPr="00000000">
              <w:rPr>
                <w:sz w:val="20"/>
                <w:szCs w:val="20"/>
                <w:rtl w:val="0"/>
              </w:rPr>
              <w:t xml:space="preserve">/Mg CH</w:t>
            </w:r>
            <w:r w:rsidDel="00000000" w:rsidR="00000000" w:rsidRPr="00000000">
              <w:rPr>
                <w:sz w:val="20"/>
                <w:szCs w:val="20"/>
                <w:vertAlign w:val="subscript"/>
                <w:rtl w:val="0"/>
              </w:rPr>
              <w:t xml:space="preserve">4</w:t>
            </w:r>
            <w:r w:rsidDel="00000000" w:rsidR="00000000" w:rsidRPr="00000000">
              <w:rPr>
                <w:sz w:val="20"/>
                <w:szCs w:val="20"/>
                <w:rtl w:val="0"/>
              </w:rPr>
              <w:t xml:space="preserve"> &amp; 121.4 m</w:t>
            </w:r>
            <w:r w:rsidDel="00000000" w:rsidR="00000000" w:rsidRPr="00000000">
              <w:rPr>
                <w:sz w:val="20"/>
                <w:szCs w:val="20"/>
                <w:vertAlign w:val="superscript"/>
                <w:rtl w:val="0"/>
              </w:rPr>
              <w:t xml:space="preserve">3</w:t>
            </w:r>
            <w:r w:rsidDel="00000000" w:rsidR="00000000" w:rsidRPr="00000000">
              <w:rPr>
                <w:sz w:val="20"/>
                <w:szCs w:val="20"/>
                <w:rtl w:val="0"/>
              </w:rPr>
              <w:t xml:space="preserve">/Mg biogas</w:t>
            </w:r>
          </w:p>
        </w:tc>
        <w:tc>
          <w:tcPr/>
          <w:p w:rsidR="00000000" w:rsidDel="00000000" w:rsidP="00000000" w:rsidRDefault="00000000" w:rsidRPr="00000000" w14:paraId="00000111">
            <w:pPr>
              <w:jc w:val="both"/>
              <w:rPr>
                <w:sz w:val="20"/>
                <w:szCs w:val="20"/>
              </w:rPr>
            </w:pPr>
            <w:r w:rsidDel="00000000" w:rsidR="00000000" w:rsidRPr="00000000">
              <w:rPr>
                <w:sz w:val="20"/>
                <w:szCs w:val="20"/>
                <w:rtl w:val="0"/>
              </w:rPr>
              <w:t xml:space="preserve">(190)</w:t>
            </w:r>
          </w:p>
        </w:tc>
      </w:tr>
      <w:tr>
        <w:trPr>
          <w:cantSplit w:val="0"/>
          <w:tblHeader w:val="0"/>
        </w:trPr>
        <w:tc>
          <w:tcPr/>
          <w:p w:rsidR="00000000" w:rsidDel="00000000" w:rsidP="00000000" w:rsidRDefault="00000000" w:rsidRPr="00000000" w14:paraId="00000112">
            <w:pPr>
              <w:jc w:val="both"/>
              <w:rPr>
                <w:sz w:val="20"/>
                <w:szCs w:val="20"/>
              </w:rPr>
            </w:pPr>
            <w:r w:rsidDel="00000000" w:rsidR="00000000" w:rsidRPr="00000000">
              <w:rPr>
                <w:sz w:val="20"/>
                <w:szCs w:val="20"/>
                <w:rtl w:val="0"/>
              </w:rPr>
              <w:t xml:space="preserve">100 g/L</w:t>
            </w:r>
          </w:p>
        </w:tc>
        <w:tc>
          <w:tcPr/>
          <w:p w:rsidR="00000000" w:rsidDel="00000000" w:rsidP="00000000" w:rsidRDefault="00000000" w:rsidRPr="00000000" w14:paraId="00000113">
            <w:pPr>
              <w:jc w:val="both"/>
              <w:rPr>
                <w:sz w:val="20"/>
                <w:szCs w:val="20"/>
              </w:rPr>
            </w:pPr>
            <w:r w:rsidDel="00000000" w:rsidR="00000000" w:rsidRPr="00000000">
              <w:rPr>
                <w:sz w:val="20"/>
                <w:szCs w:val="20"/>
                <w:rtl w:val="0"/>
              </w:rPr>
              <w:t xml:space="preserve">30 L bioreactor; 66 days experiment; 35-37</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mesophilic temp.</w:t>
            </w:r>
          </w:p>
        </w:tc>
        <w:tc>
          <w:tcPr/>
          <w:p w:rsidR="00000000" w:rsidDel="00000000" w:rsidP="00000000" w:rsidRDefault="00000000" w:rsidRPr="00000000" w14:paraId="00000114">
            <w:pPr>
              <w:jc w:val="both"/>
              <w:rPr>
                <w:sz w:val="20"/>
                <w:szCs w:val="20"/>
              </w:rPr>
            </w:pPr>
            <w:r w:rsidDel="00000000" w:rsidR="00000000" w:rsidRPr="00000000">
              <w:rPr>
                <w:sz w:val="20"/>
                <w:szCs w:val="20"/>
                <w:rtl w:val="0"/>
              </w:rPr>
              <w:t xml:space="preserve">7.8 L/d/kg VS</w:t>
            </w:r>
          </w:p>
        </w:tc>
        <w:tc>
          <w:tcPr/>
          <w:p w:rsidR="00000000" w:rsidDel="00000000" w:rsidP="00000000" w:rsidRDefault="00000000" w:rsidRPr="00000000" w14:paraId="00000115">
            <w:pPr>
              <w:jc w:val="both"/>
              <w:rPr>
                <w:sz w:val="20"/>
                <w:szCs w:val="20"/>
              </w:rPr>
            </w:pPr>
            <w:r w:rsidDel="00000000" w:rsidR="00000000" w:rsidRPr="00000000">
              <w:rPr>
                <w:sz w:val="20"/>
                <w:szCs w:val="20"/>
                <w:rtl w:val="0"/>
              </w:rPr>
              <w:t xml:space="preserve">(191)</w:t>
            </w:r>
          </w:p>
        </w:tc>
      </w:tr>
      <w:tr>
        <w:trPr>
          <w:cantSplit w:val="0"/>
          <w:tblHeader w:val="0"/>
        </w:trPr>
        <w:tc>
          <w:tcPr/>
          <w:p w:rsidR="00000000" w:rsidDel="00000000" w:rsidP="00000000" w:rsidRDefault="00000000" w:rsidRPr="00000000" w14:paraId="00000116">
            <w:pPr>
              <w:jc w:val="both"/>
              <w:rPr>
                <w:sz w:val="20"/>
                <w:szCs w:val="20"/>
              </w:rPr>
            </w:pPr>
            <w:r w:rsidDel="00000000" w:rsidR="00000000" w:rsidRPr="00000000">
              <w:rPr>
                <w:sz w:val="20"/>
                <w:szCs w:val="20"/>
                <w:rtl w:val="0"/>
              </w:rPr>
              <w:t xml:space="preserve">6 g VS/L/day</w:t>
            </w:r>
          </w:p>
        </w:tc>
        <w:tc>
          <w:tcPr/>
          <w:p w:rsidR="00000000" w:rsidDel="00000000" w:rsidP="00000000" w:rsidRDefault="00000000" w:rsidRPr="00000000" w14:paraId="00000117">
            <w:pPr>
              <w:jc w:val="both"/>
              <w:rPr>
                <w:sz w:val="20"/>
                <w:szCs w:val="20"/>
              </w:rPr>
            </w:pPr>
            <w:r w:rsidDel="00000000" w:rsidR="00000000" w:rsidRPr="00000000">
              <w:rPr>
                <w:sz w:val="20"/>
                <w:szCs w:val="20"/>
                <w:rtl w:val="0"/>
              </w:rPr>
              <w:t xml:space="preserve">10 L working volume lab-scale CSTR; 52 days HRT; 38</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temp.</w:t>
            </w:r>
          </w:p>
        </w:tc>
        <w:tc>
          <w:tcPr/>
          <w:p w:rsidR="00000000" w:rsidDel="00000000" w:rsidP="00000000" w:rsidRDefault="00000000" w:rsidRPr="00000000" w14:paraId="00000118">
            <w:pPr>
              <w:jc w:val="both"/>
              <w:rPr>
                <w:sz w:val="20"/>
                <w:szCs w:val="20"/>
              </w:rPr>
            </w:pPr>
            <w:r w:rsidDel="00000000" w:rsidR="00000000" w:rsidRPr="00000000">
              <w:rPr>
                <w:sz w:val="20"/>
                <w:szCs w:val="20"/>
                <w:rtl w:val="0"/>
              </w:rPr>
              <w:t xml:space="preserve">2.2-2.4 L/L day (338.3-418.7 mL/g VS</w:t>
            </w:r>
            <w:r w:rsidDel="00000000" w:rsidR="00000000" w:rsidRPr="00000000">
              <w:rPr>
                <w:sz w:val="20"/>
                <w:szCs w:val="20"/>
                <w:vertAlign w:val="subscript"/>
                <w:rtl w:val="0"/>
              </w:rPr>
              <w:t xml:space="preserve">added</w:t>
            </w:r>
            <w:r w:rsidDel="00000000" w:rsidR="00000000" w:rsidRPr="00000000">
              <w:rPr>
                <w:rtl w:val="0"/>
              </w:rPr>
            </w:r>
          </w:p>
        </w:tc>
        <w:tc>
          <w:tcPr/>
          <w:p w:rsidR="00000000" w:rsidDel="00000000" w:rsidP="00000000" w:rsidRDefault="00000000" w:rsidRPr="00000000" w14:paraId="00000119">
            <w:pPr>
              <w:jc w:val="both"/>
              <w:rPr>
                <w:sz w:val="20"/>
                <w:szCs w:val="20"/>
              </w:rPr>
            </w:pPr>
            <w:r w:rsidDel="00000000" w:rsidR="00000000" w:rsidRPr="00000000">
              <w:rPr>
                <w:sz w:val="20"/>
                <w:szCs w:val="20"/>
                <w:rtl w:val="0"/>
              </w:rPr>
              <w:t xml:space="preserve">(192)</w:t>
            </w:r>
          </w:p>
        </w:tc>
      </w:tr>
      <w:tr>
        <w:trPr>
          <w:cantSplit w:val="0"/>
          <w:tblHeader w:val="0"/>
        </w:trPr>
        <w:tc>
          <w:tcPr/>
          <w:p w:rsidR="00000000" w:rsidDel="00000000" w:rsidP="00000000" w:rsidRDefault="00000000" w:rsidRPr="00000000" w14:paraId="0000011A">
            <w:pPr>
              <w:jc w:val="both"/>
              <w:rPr>
                <w:sz w:val="20"/>
                <w:szCs w:val="20"/>
              </w:rPr>
            </w:pPr>
            <w:r w:rsidDel="00000000" w:rsidR="00000000" w:rsidRPr="00000000">
              <w:rPr>
                <w:sz w:val="20"/>
                <w:szCs w:val="20"/>
                <w:rtl w:val="0"/>
              </w:rPr>
              <w:t xml:space="preserve">Filled to ½ the reactor volume</w:t>
            </w:r>
          </w:p>
        </w:tc>
        <w:tc>
          <w:tcPr/>
          <w:p w:rsidR="00000000" w:rsidDel="00000000" w:rsidP="00000000" w:rsidRDefault="00000000" w:rsidRPr="00000000" w14:paraId="0000011B">
            <w:pPr>
              <w:jc w:val="both"/>
              <w:rPr>
                <w:sz w:val="20"/>
                <w:szCs w:val="20"/>
              </w:rPr>
            </w:pPr>
            <w:r w:rsidDel="00000000" w:rsidR="00000000" w:rsidRPr="00000000">
              <w:rPr>
                <w:sz w:val="20"/>
                <w:szCs w:val="20"/>
                <w:rtl w:val="0"/>
              </w:rPr>
              <w:t xml:space="preserve">2.5 L single-stage and 1 L acidogenic &amp; 5 L methanogenic (two-stage) CSTR reactors; 37 &amp; 53</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mesophilic temp.; 80-90 rpm mixing; 16, 12 &amp; 8 days HRT</w:t>
            </w:r>
          </w:p>
        </w:tc>
        <w:tc>
          <w:tcPr/>
          <w:p w:rsidR="00000000" w:rsidDel="00000000" w:rsidP="00000000" w:rsidRDefault="00000000" w:rsidRPr="00000000" w14:paraId="0000011C">
            <w:pPr>
              <w:jc w:val="both"/>
              <w:rPr>
                <w:sz w:val="20"/>
                <w:szCs w:val="20"/>
              </w:rPr>
            </w:pPr>
            <w:r w:rsidDel="00000000" w:rsidR="00000000" w:rsidRPr="00000000">
              <w:rPr>
                <w:sz w:val="20"/>
                <w:szCs w:val="20"/>
                <w:rtl w:val="0"/>
              </w:rPr>
              <w:t xml:space="preserve">459-551 mL/g VS</w:t>
            </w:r>
          </w:p>
        </w:tc>
        <w:tc>
          <w:tcPr/>
          <w:p w:rsidR="00000000" w:rsidDel="00000000" w:rsidP="00000000" w:rsidRDefault="00000000" w:rsidRPr="00000000" w14:paraId="0000011D">
            <w:pPr>
              <w:jc w:val="both"/>
              <w:rPr>
                <w:sz w:val="20"/>
                <w:szCs w:val="20"/>
              </w:rPr>
            </w:pPr>
            <w:r w:rsidDel="00000000" w:rsidR="00000000" w:rsidRPr="00000000">
              <w:rPr>
                <w:sz w:val="20"/>
                <w:szCs w:val="20"/>
                <w:rtl w:val="0"/>
              </w:rPr>
              <w:t xml:space="preserve">(193)</w:t>
            </w:r>
          </w:p>
        </w:tc>
      </w:tr>
      <w:tr>
        <w:trPr>
          <w:cantSplit w:val="0"/>
          <w:tblHeader w:val="0"/>
        </w:trPr>
        <w:tc>
          <w:tcPr/>
          <w:p w:rsidR="00000000" w:rsidDel="00000000" w:rsidP="00000000" w:rsidRDefault="00000000" w:rsidRPr="00000000" w14:paraId="0000011E">
            <w:pPr>
              <w:jc w:val="both"/>
              <w:rPr>
                <w:sz w:val="20"/>
                <w:szCs w:val="20"/>
              </w:rPr>
            </w:pPr>
            <w:r w:rsidDel="00000000" w:rsidR="00000000" w:rsidRPr="00000000">
              <w:rPr>
                <w:sz w:val="20"/>
                <w:szCs w:val="20"/>
                <w:rtl w:val="0"/>
              </w:rPr>
              <w:t xml:space="preserve">3kg out of 5kg collected</w:t>
            </w:r>
          </w:p>
        </w:tc>
        <w:tc>
          <w:tcPr/>
          <w:p w:rsidR="00000000" w:rsidDel="00000000" w:rsidP="00000000" w:rsidRDefault="00000000" w:rsidRPr="00000000" w14:paraId="0000011F">
            <w:pPr>
              <w:jc w:val="both"/>
              <w:rPr>
                <w:sz w:val="20"/>
                <w:szCs w:val="20"/>
              </w:rPr>
            </w:pPr>
            <w:r w:rsidDel="00000000" w:rsidR="00000000" w:rsidRPr="00000000">
              <w:rPr>
                <w:sz w:val="20"/>
                <w:szCs w:val="20"/>
                <w:rtl w:val="0"/>
              </w:rPr>
              <w:t xml:space="preserve">20 L manually agitated &amp; 3.3 L forced circulation substrate system biodigester; 60 days RT; 15 min agitation at 2 h intervals; room temp. &amp; 36</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controlled temp.</w:t>
            </w:r>
          </w:p>
        </w:tc>
        <w:tc>
          <w:tcPr/>
          <w:p w:rsidR="00000000" w:rsidDel="00000000" w:rsidP="00000000" w:rsidRDefault="00000000" w:rsidRPr="00000000" w14:paraId="00000120">
            <w:pPr>
              <w:jc w:val="both"/>
              <w:rPr>
                <w:sz w:val="20"/>
                <w:szCs w:val="20"/>
              </w:rPr>
            </w:pPr>
            <w:r w:rsidDel="00000000" w:rsidR="00000000" w:rsidRPr="00000000">
              <w:rPr>
                <w:sz w:val="20"/>
                <w:szCs w:val="20"/>
                <w:rtl w:val="0"/>
              </w:rPr>
              <w:t xml:space="preserve">0.143 &amp; 0.283 m</w:t>
            </w:r>
            <w:r w:rsidDel="00000000" w:rsidR="00000000" w:rsidRPr="00000000">
              <w:rPr>
                <w:sz w:val="20"/>
                <w:szCs w:val="20"/>
                <w:vertAlign w:val="superscript"/>
                <w:rtl w:val="0"/>
              </w:rPr>
              <w:t xml:space="preserve">3</w:t>
            </w:r>
            <w:r w:rsidDel="00000000" w:rsidR="00000000" w:rsidRPr="00000000">
              <w:rPr>
                <w:sz w:val="20"/>
                <w:szCs w:val="20"/>
                <w:rtl w:val="0"/>
              </w:rPr>
              <w:t xml:space="preserve">/kg VTS</w:t>
            </w:r>
          </w:p>
        </w:tc>
        <w:tc>
          <w:tcPr/>
          <w:p w:rsidR="00000000" w:rsidDel="00000000" w:rsidP="00000000" w:rsidRDefault="00000000" w:rsidRPr="00000000" w14:paraId="00000121">
            <w:pPr>
              <w:jc w:val="both"/>
              <w:rPr>
                <w:sz w:val="20"/>
                <w:szCs w:val="20"/>
              </w:rPr>
            </w:pPr>
            <w:r w:rsidDel="00000000" w:rsidR="00000000" w:rsidRPr="00000000">
              <w:rPr>
                <w:sz w:val="20"/>
                <w:szCs w:val="20"/>
                <w:rtl w:val="0"/>
              </w:rPr>
              <w:t xml:space="preserve">(141)</w:t>
            </w:r>
          </w:p>
        </w:tc>
      </w:tr>
      <w:tr>
        <w:trPr>
          <w:cantSplit w:val="0"/>
          <w:tblHeader w:val="0"/>
        </w:trPr>
        <w:tc>
          <w:tcPr/>
          <w:p w:rsidR="00000000" w:rsidDel="00000000" w:rsidP="00000000" w:rsidRDefault="00000000" w:rsidRPr="00000000" w14:paraId="00000122">
            <w:pPr>
              <w:jc w:val="both"/>
              <w:rPr>
                <w:sz w:val="20"/>
                <w:szCs w:val="20"/>
              </w:rPr>
            </w:pPr>
            <w:r w:rsidDel="00000000" w:rsidR="00000000" w:rsidRPr="00000000">
              <w:rPr>
                <w:sz w:val="20"/>
                <w:szCs w:val="20"/>
                <w:rtl w:val="0"/>
              </w:rPr>
              <w:t xml:space="preserve">9 g VS/ L day</w:t>
            </w:r>
          </w:p>
        </w:tc>
        <w:tc>
          <w:tcPr/>
          <w:p w:rsidR="00000000" w:rsidDel="00000000" w:rsidP="00000000" w:rsidRDefault="00000000" w:rsidRPr="00000000" w14:paraId="00000123">
            <w:pPr>
              <w:jc w:val="both"/>
              <w:rPr>
                <w:sz w:val="20"/>
                <w:szCs w:val="20"/>
              </w:rPr>
            </w:pPr>
            <w:r w:rsidDel="00000000" w:rsidR="00000000" w:rsidRPr="00000000">
              <w:rPr>
                <w:sz w:val="20"/>
                <w:szCs w:val="20"/>
                <w:rtl w:val="0"/>
              </w:rPr>
              <w:t xml:space="preserve">2.5 L semi-CSTR; 20 rpm mixing; 37 days RT; 35, 55 &amp; 70</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temp.</w:t>
            </w:r>
          </w:p>
        </w:tc>
        <w:tc>
          <w:tcPr/>
          <w:p w:rsidR="00000000" w:rsidDel="00000000" w:rsidP="00000000" w:rsidRDefault="00000000" w:rsidRPr="00000000" w14:paraId="00000124">
            <w:pPr>
              <w:jc w:val="both"/>
              <w:rPr>
                <w:sz w:val="20"/>
                <w:szCs w:val="20"/>
              </w:rPr>
            </w:pPr>
            <w:r w:rsidDel="00000000" w:rsidR="00000000" w:rsidRPr="00000000">
              <w:rPr>
                <w:sz w:val="20"/>
                <w:szCs w:val="20"/>
                <w:rtl w:val="0"/>
              </w:rPr>
              <w:t xml:space="preserve">0.199 L/g VS</w:t>
            </w:r>
            <w:r w:rsidDel="00000000" w:rsidR="00000000" w:rsidRPr="00000000">
              <w:rPr>
                <w:sz w:val="20"/>
                <w:szCs w:val="20"/>
                <w:vertAlign w:val="subscript"/>
                <w:rtl w:val="0"/>
              </w:rPr>
              <w:t xml:space="preserve">added</w:t>
            </w:r>
            <w:r w:rsidDel="00000000" w:rsidR="00000000" w:rsidRPr="00000000">
              <w:rPr>
                <w:rtl w:val="0"/>
              </w:rPr>
            </w:r>
          </w:p>
        </w:tc>
        <w:tc>
          <w:tcPr/>
          <w:p w:rsidR="00000000" w:rsidDel="00000000" w:rsidP="00000000" w:rsidRDefault="00000000" w:rsidRPr="00000000" w14:paraId="00000125">
            <w:pPr>
              <w:jc w:val="both"/>
              <w:rPr>
                <w:sz w:val="20"/>
                <w:szCs w:val="20"/>
              </w:rPr>
            </w:pPr>
            <w:r w:rsidDel="00000000" w:rsidR="00000000" w:rsidRPr="00000000">
              <w:rPr>
                <w:sz w:val="20"/>
                <w:szCs w:val="20"/>
                <w:rtl w:val="0"/>
              </w:rPr>
              <w:t xml:space="preserve">(60)</w:t>
            </w:r>
          </w:p>
        </w:tc>
      </w:tr>
      <w:tr>
        <w:trPr>
          <w:cantSplit w:val="0"/>
          <w:tblHeader w:val="0"/>
        </w:trPr>
        <w:tc>
          <w:tcPr/>
          <w:p w:rsidR="00000000" w:rsidDel="00000000" w:rsidP="00000000" w:rsidRDefault="00000000" w:rsidRPr="00000000" w14:paraId="00000126">
            <w:pPr>
              <w:jc w:val="both"/>
              <w:rPr>
                <w:sz w:val="20"/>
                <w:szCs w:val="20"/>
              </w:rPr>
            </w:pPr>
            <w:r w:rsidDel="00000000" w:rsidR="00000000" w:rsidRPr="00000000">
              <w:rPr>
                <w:sz w:val="20"/>
                <w:szCs w:val="20"/>
                <w:rtl w:val="0"/>
              </w:rPr>
              <w:t xml:space="preserve">1300 &amp; 1500g</w:t>
            </w:r>
          </w:p>
        </w:tc>
        <w:tc>
          <w:tcPr/>
          <w:p w:rsidR="00000000" w:rsidDel="00000000" w:rsidP="00000000" w:rsidRDefault="00000000" w:rsidRPr="00000000" w14:paraId="00000127">
            <w:pPr>
              <w:jc w:val="both"/>
              <w:rPr>
                <w:sz w:val="20"/>
                <w:szCs w:val="20"/>
              </w:rPr>
            </w:pPr>
            <w:r w:rsidDel="00000000" w:rsidR="00000000" w:rsidRPr="00000000">
              <w:rPr>
                <w:sz w:val="20"/>
                <w:szCs w:val="20"/>
                <w:rtl w:val="0"/>
              </w:rPr>
              <w:t xml:space="preserve">4.5 L lab-scale LBR; 36</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temp.; 75 days experiment; 4-5 times recirculation/day</w:t>
            </w:r>
          </w:p>
        </w:tc>
        <w:tc>
          <w:tcPr/>
          <w:p w:rsidR="00000000" w:rsidDel="00000000" w:rsidP="00000000" w:rsidRDefault="00000000" w:rsidRPr="00000000" w14:paraId="00000128">
            <w:pPr>
              <w:jc w:val="both"/>
              <w:rPr>
                <w:sz w:val="20"/>
                <w:szCs w:val="20"/>
              </w:rPr>
            </w:pPr>
            <w:r w:rsidDel="00000000" w:rsidR="00000000" w:rsidRPr="00000000">
              <w:rPr>
                <w:sz w:val="20"/>
                <w:szCs w:val="20"/>
                <w:rtl w:val="0"/>
              </w:rPr>
              <w:t xml:space="preserve">0.272 m</w:t>
            </w:r>
            <w:r w:rsidDel="00000000" w:rsidR="00000000" w:rsidRPr="00000000">
              <w:rPr>
                <w:sz w:val="20"/>
                <w:szCs w:val="20"/>
                <w:vertAlign w:val="superscript"/>
                <w:rtl w:val="0"/>
              </w:rPr>
              <w:t xml:space="preserve">3</w:t>
            </w:r>
            <w:r w:rsidDel="00000000" w:rsidR="00000000" w:rsidRPr="00000000">
              <w:rPr>
                <w:sz w:val="20"/>
                <w:szCs w:val="20"/>
                <w:rtl w:val="0"/>
              </w:rPr>
              <w:t xml:space="preserve">/kg VS CH</w:t>
            </w:r>
            <w:r w:rsidDel="00000000" w:rsidR="00000000" w:rsidRPr="00000000">
              <w:rPr>
                <w:sz w:val="20"/>
                <w:szCs w:val="20"/>
                <w:vertAlign w:val="subscript"/>
                <w:rtl w:val="0"/>
              </w:rPr>
              <w:t xml:space="preserve">4</w:t>
            </w:r>
            <w:r w:rsidDel="00000000" w:rsidR="00000000" w:rsidRPr="00000000">
              <w:rPr>
                <w:rtl w:val="0"/>
              </w:rPr>
            </w:r>
          </w:p>
        </w:tc>
        <w:tc>
          <w:tcPr/>
          <w:p w:rsidR="00000000" w:rsidDel="00000000" w:rsidP="00000000" w:rsidRDefault="00000000" w:rsidRPr="00000000" w14:paraId="00000129">
            <w:pPr>
              <w:jc w:val="both"/>
              <w:rPr>
                <w:sz w:val="20"/>
                <w:szCs w:val="20"/>
              </w:rPr>
            </w:pPr>
            <w:r w:rsidDel="00000000" w:rsidR="00000000" w:rsidRPr="00000000">
              <w:rPr>
                <w:sz w:val="20"/>
                <w:szCs w:val="20"/>
                <w:rtl w:val="0"/>
              </w:rPr>
              <w:t xml:space="preserve">(118)</w:t>
            </w:r>
          </w:p>
        </w:tc>
      </w:tr>
      <w:tr>
        <w:trPr>
          <w:cantSplit w:val="0"/>
          <w:tblHeader w:val="0"/>
        </w:trPr>
        <w:tc>
          <w:tcPr/>
          <w:p w:rsidR="00000000" w:rsidDel="00000000" w:rsidP="00000000" w:rsidRDefault="00000000" w:rsidRPr="00000000" w14:paraId="0000012A">
            <w:pPr>
              <w:jc w:val="both"/>
              <w:rPr>
                <w:sz w:val="20"/>
                <w:szCs w:val="20"/>
              </w:rPr>
            </w:pPr>
            <w:r w:rsidDel="00000000" w:rsidR="00000000" w:rsidRPr="00000000">
              <w:rPr>
                <w:sz w:val="20"/>
                <w:szCs w:val="20"/>
                <w:rtl w:val="0"/>
              </w:rPr>
              <w:t xml:space="preserve">0.5-2.5 kg VS/m</w:t>
            </w:r>
            <w:r w:rsidDel="00000000" w:rsidR="00000000" w:rsidRPr="00000000">
              <w:rPr>
                <w:sz w:val="20"/>
                <w:szCs w:val="20"/>
                <w:vertAlign w:val="superscript"/>
                <w:rtl w:val="0"/>
              </w:rPr>
              <w:t xml:space="preserve">3</w:t>
            </w:r>
            <w:r w:rsidDel="00000000" w:rsidR="00000000" w:rsidRPr="00000000">
              <w:rPr>
                <w:sz w:val="20"/>
                <w:szCs w:val="20"/>
                <w:rtl w:val="0"/>
              </w:rPr>
              <w:t xml:space="preserve">/day</w:t>
            </w:r>
          </w:p>
        </w:tc>
        <w:tc>
          <w:tcPr/>
          <w:p w:rsidR="00000000" w:rsidDel="00000000" w:rsidP="00000000" w:rsidRDefault="00000000" w:rsidRPr="00000000" w14:paraId="0000012B">
            <w:pPr>
              <w:jc w:val="both"/>
              <w:rPr>
                <w:sz w:val="20"/>
                <w:szCs w:val="20"/>
              </w:rPr>
            </w:pPr>
            <w:r w:rsidDel="00000000" w:rsidR="00000000" w:rsidRPr="00000000">
              <w:rPr>
                <w:sz w:val="20"/>
                <w:szCs w:val="20"/>
                <w:rtl w:val="0"/>
              </w:rPr>
              <w:t xml:space="preserve">16 L (14.5 L working volume) lab-scale CSTR; 36</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mesophilic operation; 268 days digester operation; 23-30 days HRT</w:t>
            </w:r>
          </w:p>
        </w:tc>
        <w:tc>
          <w:tcPr/>
          <w:p w:rsidR="00000000" w:rsidDel="00000000" w:rsidP="00000000" w:rsidRDefault="00000000" w:rsidRPr="00000000" w14:paraId="0000012C">
            <w:pPr>
              <w:jc w:val="both"/>
              <w:rPr>
                <w:sz w:val="20"/>
                <w:szCs w:val="20"/>
              </w:rPr>
            </w:pPr>
            <w:r w:rsidDel="00000000" w:rsidR="00000000" w:rsidRPr="00000000">
              <w:rPr>
                <w:sz w:val="20"/>
                <w:szCs w:val="20"/>
                <w:rtl w:val="0"/>
              </w:rPr>
              <w:t xml:space="preserve">0.28-0.36 m</w:t>
            </w:r>
            <w:r w:rsidDel="00000000" w:rsidR="00000000" w:rsidRPr="00000000">
              <w:rPr>
                <w:sz w:val="20"/>
                <w:szCs w:val="20"/>
                <w:vertAlign w:val="superscript"/>
                <w:rtl w:val="0"/>
              </w:rPr>
              <w:t xml:space="preserve">3</w:t>
            </w:r>
            <w:r w:rsidDel="00000000" w:rsidR="00000000" w:rsidRPr="00000000">
              <w:rPr>
                <w:sz w:val="20"/>
                <w:szCs w:val="20"/>
                <w:rtl w:val="0"/>
              </w:rPr>
              <w:t xml:space="preserve">/kg VS CH</w:t>
            </w:r>
            <w:r w:rsidDel="00000000" w:rsidR="00000000" w:rsidRPr="00000000">
              <w:rPr>
                <w:sz w:val="20"/>
                <w:szCs w:val="20"/>
                <w:vertAlign w:val="subscript"/>
                <w:rtl w:val="0"/>
              </w:rPr>
              <w:t xml:space="preserve">4</w:t>
            </w:r>
            <w:r w:rsidDel="00000000" w:rsidR="00000000" w:rsidRPr="00000000">
              <w:rPr>
                <w:rtl w:val="0"/>
              </w:rPr>
            </w:r>
          </w:p>
        </w:tc>
        <w:tc>
          <w:tcPr/>
          <w:p w:rsidR="00000000" w:rsidDel="00000000" w:rsidP="00000000" w:rsidRDefault="00000000" w:rsidRPr="00000000" w14:paraId="0000012D">
            <w:pPr>
              <w:jc w:val="both"/>
              <w:rPr>
                <w:sz w:val="20"/>
                <w:szCs w:val="20"/>
              </w:rPr>
            </w:pPr>
            <w:r w:rsidDel="00000000" w:rsidR="00000000" w:rsidRPr="00000000">
              <w:rPr>
                <w:sz w:val="20"/>
                <w:szCs w:val="20"/>
                <w:rtl w:val="0"/>
              </w:rPr>
              <w:t xml:space="preserve">(194)</w:t>
            </w:r>
          </w:p>
        </w:tc>
      </w:tr>
      <w:tr>
        <w:trPr>
          <w:cantSplit w:val="0"/>
          <w:tblHeader w:val="0"/>
        </w:trPr>
        <w:tc>
          <w:tcPr/>
          <w:p w:rsidR="00000000" w:rsidDel="00000000" w:rsidP="00000000" w:rsidRDefault="00000000" w:rsidRPr="00000000" w14:paraId="0000012E">
            <w:pPr>
              <w:jc w:val="both"/>
              <w:rPr>
                <w:sz w:val="20"/>
                <w:szCs w:val="20"/>
              </w:rPr>
            </w:pPr>
            <w:r w:rsidDel="00000000" w:rsidR="00000000" w:rsidRPr="00000000">
              <w:rPr>
                <w:sz w:val="20"/>
                <w:szCs w:val="20"/>
                <w:rtl w:val="0"/>
              </w:rPr>
              <w:t xml:space="preserve">450g</w:t>
            </w:r>
          </w:p>
        </w:tc>
        <w:tc>
          <w:tcPr/>
          <w:p w:rsidR="00000000" w:rsidDel="00000000" w:rsidP="00000000" w:rsidRDefault="00000000" w:rsidRPr="00000000" w14:paraId="0000012F">
            <w:pPr>
              <w:jc w:val="both"/>
              <w:rPr>
                <w:sz w:val="20"/>
                <w:szCs w:val="20"/>
              </w:rPr>
            </w:pPr>
            <w:r w:rsidDel="00000000" w:rsidR="00000000" w:rsidRPr="00000000">
              <w:rPr>
                <w:sz w:val="20"/>
                <w:szCs w:val="20"/>
                <w:rtl w:val="0"/>
              </w:rPr>
              <w:t xml:space="preserve">8 L anaerobic CSTR; 35</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constant temp.; 60 rpm continuous stirring speed; 30 days HRT; 6.6-7.6 pH</w:t>
            </w:r>
          </w:p>
        </w:tc>
        <w:tc>
          <w:tcPr/>
          <w:p w:rsidR="00000000" w:rsidDel="00000000" w:rsidP="00000000" w:rsidRDefault="00000000" w:rsidRPr="00000000" w14:paraId="00000130">
            <w:pPr>
              <w:jc w:val="both"/>
              <w:rPr>
                <w:sz w:val="20"/>
                <w:szCs w:val="20"/>
              </w:rPr>
            </w:pPr>
            <w:r w:rsidDel="00000000" w:rsidR="00000000" w:rsidRPr="00000000">
              <w:rPr>
                <w:sz w:val="20"/>
                <w:szCs w:val="20"/>
                <w:rtl w:val="0"/>
              </w:rPr>
              <w:t xml:space="preserve">0.912 &amp; 0.9197 L/g VS</w:t>
            </w:r>
            <w:r w:rsidDel="00000000" w:rsidR="00000000" w:rsidRPr="00000000">
              <w:rPr>
                <w:sz w:val="20"/>
                <w:szCs w:val="20"/>
                <w:vertAlign w:val="subscript"/>
                <w:rtl w:val="0"/>
              </w:rPr>
              <w:t xml:space="preserve">removal</w:t>
            </w:r>
            <w:r w:rsidDel="00000000" w:rsidR="00000000" w:rsidRPr="00000000">
              <w:rPr>
                <w:rtl w:val="0"/>
              </w:rPr>
            </w:r>
          </w:p>
        </w:tc>
        <w:tc>
          <w:tcPr/>
          <w:p w:rsidR="00000000" w:rsidDel="00000000" w:rsidP="00000000" w:rsidRDefault="00000000" w:rsidRPr="00000000" w14:paraId="00000131">
            <w:pPr>
              <w:jc w:val="both"/>
              <w:rPr>
                <w:sz w:val="20"/>
                <w:szCs w:val="20"/>
              </w:rPr>
            </w:pPr>
            <w:r w:rsidDel="00000000" w:rsidR="00000000" w:rsidRPr="00000000">
              <w:rPr>
                <w:sz w:val="20"/>
                <w:szCs w:val="20"/>
                <w:rtl w:val="0"/>
              </w:rPr>
              <w:t xml:space="preserve">(195)</w:t>
            </w:r>
          </w:p>
        </w:tc>
      </w:tr>
      <w:tr>
        <w:trPr>
          <w:cantSplit w:val="0"/>
          <w:tblHeader w:val="0"/>
        </w:trPr>
        <w:tc>
          <w:tcPr/>
          <w:p w:rsidR="00000000" w:rsidDel="00000000" w:rsidP="00000000" w:rsidRDefault="00000000" w:rsidRPr="00000000" w14:paraId="00000132">
            <w:pPr>
              <w:jc w:val="both"/>
              <w:rPr>
                <w:sz w:val="20"/>
                <w:szCs w:val="20"/>
              </w:rPr>
            </w:pPr>
            <w:r w:rsidDel="00000000" w:rsidR="00000000" w:rsidRPr="00000000">
              <w:rPr>
                <w:sz w:val="20"/>
                <w:szCs w:val="20"/>
                <w:rtl w:val="0"/>
              </w:rPr>
              <w:t xml:space="preserve">1-7.6 kg VS/m</w:t>
            </w:r>
            <w:r w:rsidDel="00000000" w:rsidR="00000000" w:rsidRPr="00000000">
              <w:rPr>
                <w:sz w:val="20"/>
                <w:szCs w:val="20"/>
                <w:vertAlign w:val="superscript"/>
                <w:rtl w:val="0"/>
              </w:rPr>
              <w:t xml:space="preserve">3</w:t>
            </w:r>
            <w:r w:rsidDel="00000000" w:rsidR="00000000" w:rsidRPr="00000000">
              <w:rPr>
                <w:sz w:val="20"/>
                <w:szCs w:val="20"/>
                <w:rtl w:val="0"/>
              </w:rPr>
              <w:t xml:space="preserve">/day</w:t>
            </w:r>
          </w:p>
        </w:tc>
        <w:tc>
          <w:tcPr/>
          <w:p w:rsidR="00000000" w:rsidDel="00000000" w:rsidP="00000000" w:rsidRDefault="00000000" w:rsidRPr="00000000" w14:paraId="00000133">
            <w:pPr>
              <w:jc w:val="both"/>
              <w:rPr>
                <w:sz w:val="20"/>
                <w:szCs w:val="20"/>
              </w:rPr>
            </w:pPr>
            <w:r w:rsidDel="00000000" w:rsidR="00000000" w:rsidRPr="00000000">
              <w:rPr>
                <w:sz w:val="20"/>
                <w:szCs w:val="20"/>
                <w:rtl w:val="0"/>
              </w:rPr>
              <w:t xml:space="preserve">0.03 m</w:t>
            </w:r>
            <w:r w:rsidDel="00000000" w:rsidR="00000000" w:rsidRPr="00000000">
              <w:rPr>
                <w:sz w:val="20"/>
                <w:szCs w:val="20"/>
                <w:vertAlign w:val="superscript"/>
                <w:rtl w:val="0"/>
              </w:rPr>
              <w:t xml:space="preserve">3</w:t>
            </w:r>
            <w:r w:rsidDel="00000000" w:rsidR="00000000" w:rsidRPr="00000000">
              <w:rPr>
                <w:sz w:val="20"/>
                <w:szCs w:val="20"/>
                <w:rtl w:val="0"/>
              </w:rPr>
              <w:t xml:space="preserve"> working volume pilot scale AnMBR; 37</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temp.</w:t>
            </w:r>
          </w:p>
        </w:tc>
        <w:tc>
          <w:tcPr/>
          <w:p w:rsidR="00000000" w:rsidDel="00000000" w:rsidP="00000000" w:rsidRDefault="00000000" w:rsidRPr="00000000" w14:paraId="00000134">
            <w:pPr>
              <w:jc w:val="both"/>
              <w:rPr>
                <w:sz w:val="20"/>
                <w:szCs w:val="20"/>
              </w:rPr>
            </w:pPr>
            <w:r w:rsidDel="00000000" w:rsidR="00000000" w:rsidRPr="00000000">
              <w:rPr>
                <w:sz w:val="20"/>
                <w:szCs w:val="20"/>
                <w:rtl w:val="0"/>
              </w:rPr>
              <w:t xml:space="preserve">0.59 m</w:t>
            </w:r>
            <w:r w:rsidDel="00000000" w:rsidR="00000000" w:rsidRPr="00000000">
              <w:rPr>
                <w:sz w:val="20"/>
                <w:szCs w:val="20"/>
                <w:vertAlign w:val="superscript"/>
                <w:rtl w:val="0"/>
              </w:rPr>
              <w:t xml:space="preserve">3</w:t>
            </w:r>
            <w:r w:rsidDel="00000000" w:rsidR="00000000" w:rsidRPr="00000000">
              <w:rPr>
                <w:sz w:val="20"/>
                <w:szCs w:val="20"/>
                <w:rtl w:val="0"/>
              </w:rPr>
              <w:t xml:space="preserve">/kg VS</w:t>
            </w:r>
          </w:p>
        </w:tc>
        <w:tc>
          <w:tcPr/>
          <w:p w:rsidR="00000000" w:rsidDel="00000000" w:rsidP="00000000" w:rsidRDefault="00000000" w:rsidRPr="00000000" w14:paraId="00000135">
            <w:pPr>
              <w:jc w:val="both"/>
              <w:rPr>
                <w:sz w:val="20"/>
                <w:szCs w:val="20"/>
              </w:rPr>
            </w:pPr>
            <w:r w:rsidDel="00000000" w:rsidR="00000000" w:rsidRPr="00000000">
              <w:rPr>
                <w:sz w:val="20"/>
                <w:szCs w:val="20"/>
                <w:rtl w:val="0"/>
              </w:rPr>
              <w:t xml:space="preserve">(196)</w:t>
            </w:r>
          </w:p>
        </w:tc>
      </w:tr>
      <w:tr>
        <w:trPr>
          <w:cantSplit w:val="0"/>
          <w:tblHeader w:val="0"/>
        </w:trPr>
        <w:tc>
          <w:tcPr/>
          <w:p w:rsidR="00000000" w:rsidDel="00000000" w:rsidP="00000000" w:rsidRDefault="00000000" w:rsidRPr="00000000" w14:paraId="00000136">
            <w:pPr>
              <w:jc w:val="both"/>
              <w:rPr>
                <w:sz w:val="20"/>
                <w:szCs w:val="20"/>
              </w:rPr>
            </w:pPr>
            <w:r w:rsidDel="00000000" w:rsidR="00000000" w:rsidRPr="00000000">
              <w:rPr>
                <w:sz w:val="20"/>
                <w:szCs w:val="20"/>
                <w:rtl w:val="0"/>
              </w:rPr>
              <w:t xml:space="preserve">40% VS dry CM</w:t>
            </w:r>
          </w:p>
        </w:tc>
        <w:tc>
          <w:tcPr/>
          <w:p w:rsidR="00000000" w:rsidDel="00000000" w:rsidP="00000000" w:rsidRDefault="00000000" w:rsidRPr="00000000" w14:paraId="00000137">
            <w:pPr>
              <w:jc w:val="both"/>
              <w:rPr>
                <w:sz w:val="20"/>
                <w:szCs w:val="20"/>
              </w:rPr>
            </w:pPr>
            <w:r w:rsidDel="00000000" w:rsidR="00000000" w:rsidRPr="00000000">
              <w:rPr>
                <w:sz w:val="20"/>
                <w:szCs w:val="20"/>
                <w:rtl w:val="0"/>
              </w:rPr>
              <w:t xml:space="preserve">250 L semi-continuous bioreactor; </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35</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mesophilic temp.; 45-90 days experiment</w:t>
            </w:r>
          </w:p>
        </w:tc>
        <w:tc>
          <w:tcPr/>
          <w:p w:rsidR="00000000" w:rsidDel="00000000" w:rsidP="00000000" w:rsidRDefault="00000000" w:rsidRPr="00000000" w14:paraId="00000138">
            <w:pPr>
              <w:jc w:val="both"/>
              <w:rPr>
                <w:sz w:val="20"/>
                <w:szCs w:val="20"/>
              </w:rPr>
            </w:pPr>
            <w:r w:rsidDel="00000000" w:rsidR="00000000" w:rsidRPr="00000000">
              <w:rPr>
                <w:sz w:val="20"/>
                <w:szCs w:val="20"/>
                <w:rtl w:val="0"/>
              </w:rPr>
              <w:t xml:space="preserve">39.7% biogas &amp; 33.5% CH</w:t>
            </w:r>
            <w:r w:rsidDel="00000000" w:rsidR="00000000" w:rsidRPr="00000000">
              <w:rPr>
                <w:sz w:val="20"/>
                <w:szCs w:val="20"/>
                <w:vertAlign w:val="subscript"/>
                <w:rtl w:val="0"/>
              </w:rPr>
              <w:t xml:space="preserve">4</w:t>
            </w:r>
            <w:r w:rsidDel="00000000" w:rsidR="00000000" w:rsidRPr="00000000">
              <w:rPr>
                <w:rtl w:val="0"/>
              </w:rPr>
            </w:r>
          </w:p>
        </w:tc>
        <w:tc>
          <w:tcPr/>
          <w:p w:rsidR="00000000" w:rsidDel="00000000" w:rsidP="00000000" w:rsidRDefault="00000000" w:rsidRPr="00000000" w14:paraId="00000139">
            <w:pPr>
              <w:jc w:val="both"/>
              <w:rPr>
                <w:sz w:val="20"/>
                <w:szCs w:val="20"/>
              </w:rPr>
            </w:pPr>
            <w:r w:rsidDel="00000000" w:rsidR="00000000" w:rsidRPr="00000000">
              <w:rPr>
                <w:sz w:val="20"/>
                <w:szCs w:val="20"/>
                <w:rtl w:val="0"/>
              </w:rPr>
              <w:t xml:space="preserve">(197)</w:t>
            </w:r>
          </w:p>
        </w:tc>
      </w:tr>
      <w:tr>
        <w:trPr>
          <w:cantSplit w:val="0"/>
          <w:tblHeader w:val="0"/>
        </w:trPr>
        <w:tc>
          <w:tcPr/>
          <w:p w:rsidR="00000000" w:rsidDel="00000000" w:rsidP="00000000" w:rsidRDefault="00000000" w:rsidRPr="00000000" w14:paraId="0000013A">
            <w:pPr>
              <w:jc w:val="both"/>
              <w:rPr>
                <w:sz w:val="20"/>
                <w:szCs w:val="20"/>
              </w:rPr>
            </w:pPr>
            <w:r w:rsidDel="00000000" w:rsidR="00000000" w:rsidRPr="00000000">
              <w:rPr>
                <w:sz w:val="20"/>
                <w:szCs w:val="20"/>
                <w:rtl w:val="0"/>
              </w:rPr>
              <w:t xml:space="preserve">1.4 L raw poultry manure + 3.6 L tap water</w:t>
            </w:r>
          </w:p>
        </w:tc>
        <w:tc>
          <w:tcPr/>
          <w:p w:rsidR="00000000" w:rsidDel="00000000" w:rsidP="00000000" w:rsidRDefault="00000000" w:rsidRPr="00000000" w14:paraId="0000013B">
            <w:pPr>
              <w:jc w:val="both"/>
              <w:rPr>
                <w:sz w:val="20"/>
                <w:szCs w:val="20"/>
              </w:rPr>
            </w:pPr>
            <w:r w:rsidDel="00000000" w:rsidR="00000000" w:rsidRPr="00000000">
              <w:rPr>
                <w:sz w:val="20"/>
                <w:szCs w:val="20"/>
                <w:rtl w:val="0"/>
              </w:rPr>
              <w:t xml:space="preserve">20 L airtight container; 0.5 cm sieve manure sizer; 37</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mesophilic environment; 35 days production process</w:t>
            </w:r>
          </w:p>
        </w:tc>
        <w:tc>
          <w:tcPr/>
          <w:p w:rsidR="00000000" w:rsidDel="00000000" w:rsidP="00000000" w:rsidRDefault="00000000" w:rsidRPr="00000000" w14:paraId="0000013C">
            <w:pPr>
              <w:jc w:val="both"/>
              <w:rPr>
                <w:sz w:val="20"/>
                <w:szCs w:val="20"/>
              </w:rPr>
            </w:pPr>
            <w:r w:rsidDel="00000000" w:rsidR="00000000" w:rsidRPr="00000000">
              <w:rPr>
                <w:sz w:val="20"/>
                <w:szCs w:val="20"/>
                <w:rtl w:val="0"/>
              </w:rPr>
              <w:t xml:space="preserve">56.38 L/kg</w:t>
            </w:r>
          </w:p>
        </w:tc>
        <w:tc>
          <w:tcPr/>
          <w:p w:rsidR="00000000" w:rsidDel="00000000" w:rsidP="00000000" w:rsidRDefault="00000000" w:rsidRPr="00000000" w14:paraId="0000013D">
            <w:pPr>
              <w:jc w:val="both"/>
              <w:rPr>
                <w:sz w:val="20"/>
                <w:szCs w:val="20"/>
              </w:rPr>
            </w:pPr>
            <w:r w:rsidDel="00000000" w:rsidR="00000000" w:rsidRPr="00000000">
              <w:rPr>
                <w:sz w:val="20"/>
                <w:szCs w:val="20"/>
                <w:rtl w:val="0"/>
              </w:rPr>
              <w:t xml:space="preserve">(149)</w:t>
            </w:r>
          </w:p>
        </w:tc>
      </w:tr>
      <w:tr>
        <w:trPr>
          <w:cantSplit w:val="0"/>
          <w:tblHeader w:val="0"/>
        </w:trPr>
        <w:tc>
          <w:tcPr/>
          <w:p w:rsidR="00000000" w:rsidDel="00000000" w:rsidP="00000000" w:rsidRDefault="00000000" w:rsidRPr="00000000" w14:paraId="0000013E">
            <w:pPr>
              <w:jc w:val="both"/>
              <w:rPr>
                <w:sz w:val="20"/>
                <w:szCs w:val="20"/>
              </w:rPr>
            </w:pPr>
            <w:r w:rsidDel="00000000" w:rsidR="00000000" w:rsidRPr="00000000">
              <w:rPr>
                <w:sz w:val="20"/>
                <w:szCs w:val="20"/>
                <w:rtl w:val="0"/>
              </w:rPr>
              <w:t xml:space="preserve">0.71 VS/TS ratio of chicken litter</w:t>
            </w:r>
          </w:p>
        </w:tc>
        <w:tc>
          <w:tcPr/>
          <w:p w:rsidR="00000000" w:rsidDel="00000000" w:rsidP="00000000" w:rsidRDefault="00000000" w:rsidRPr="00000000" w14:paraId="0000013F">
            <w:pPr>
              <w:jc w:val="both"/>
              <w:rPr>
                <w:sz w:val="20"/>
                <w:szCs w:val="20"/>
              </w:rPr>
            </w:pPr>
            <w:r w:rsidDel="00000000" w:rsidR="00000000" w:rsidRPr="00000000">
              <w:rPr>
                <w:sz w:val="20"/>
                <w:szCs w:val="20"/>
                <w:rtl w:val="0"/>
              </w:rPr>
              <w:t xml:space="preserve">50 mL reaction volume; 29 days RT; 37</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temp.</w:t>
            </w:r>
          </w:p>
        </w:tc>
        <w:tc>
          <w:tcPr/>
          <w:p w:rsidR="00000000" w:rsidDel="00000000" w:rsidP="00000000" w:rsidRDefault="00000000" w:rsidRPr="00000000" w14:paraId="00000140">
            <w:pPr>
              <w:jc w:val="both"/>
              <w:rPr>
                <w:sz w:val="20"/>
                <w:szCs w:val="20"/>
              </w:rPr>
            </w:pPr>
            <w:r w:rsidDel="00000000" w:rsidR="00000000" w:rsidRPr="00000000">
              <w:rPr>
                <w:sz w:val="20"/>
                <w:szCs w:val="20"/>
                <w:rtl w:val="0"/>
              </w:rPr>
              <w:t xml:space="preserve">523 L/kg VS biogas &amp; 240.7 L CH</w:t>
            </w:r>
            <w:r w:rsidDel="00000000" w:rsidR="00000000" w:rsidRPr="00000000">
              <w:rPr>
                <w:sz w:val="20"/>
                <w:szCs w:val="20"/>
                <w:vertAlign w:val="subscript"/>
                <w:rtl w:val="0"/>
              </w:rPr>
              <w:t xml:space="preserve">4</w:t>
            </w:r>
            <w:r w:rsidDel="00000000" w:rsidR="00000000" w:rsidRPr="00000000">
              <w:rPr>
                <w:sz w:val="20"/>
                <w:szCs w:val="20"/>
                <w:rtl w:val="0"/>
              </w:rPr>
              <w:t xml:space="preserve">/kg VS</w:t>
            </w:r>
          </w:p>
        </w:tc>
        <w:tc>
          <w:tcPr/>
          <w:p w:rsidR="00000000" w:rsidDel="00000000" w:rsidP="00000000" w:rsidRDefault="00000000" w:rsidRPr="00000000" w14:paraId="00000141">
            <w:pPr>
              <w:jc w:val="both"/>
              <w:rPr>
                <w:sz w:val="20"/>
                <w:szCs w:val="20"/>
              </w:rPr>
            </w:pPr>
            <w:r w:rsidDel="00000000" w:rsidR="00000000" w:rsidRPr="00000000">
              <w:rPr>
                <w:sz w:val="20"/>
                <w:szCs w:val="20"/>
                <w:rtl w:val="0"/>
              </w:rPr>
              <w:t xml:space="preserve">(82)</w:t>
            </w:r>
          </w:p>
        </w:tc>
      </w:tr>
      <w:tr>
        <w:trPr>
          <w:cantSplit w:val="0"/>
          <w:tblHeader w:val="0"/>
        </w:trPr>
        <w:tc>
          <w:tcPr/>
          <w:p w:rsidR="00000000" w:rsidDel="00000000" w:rsidP="00000000" w:rsidRDefault="00000000" w:rsidRPr="00000000" w14:paraId="00000142">
            <w:pPr>
              <w:jc w:val="both"/>
              <w:rPr>
                <w:sz w:val="20"/>
                <w:szCs w:val="20"/>
              </w:rPr>
            </w:pPr>
            <w:r w:rsidDel="00000000" w:rsidR="00000000" w:rsidRPr="00000000">
              <w:rPr>
                <w:sz w:val="20"/>
                <w:szCs w:val="20"/>
                <w:rtl w:val="0"/>
              </w:rPr>
              <w:t xml:space="preserve">10%TS, 7%VS &amp; 104 g/L TCOD CM</w:t>
            </w:r>
          </w:p>
        </w:tc>
        <w:tc>
          <w:tcPr/>
          <w:p w:rsidR="00000000" w:rsidDel="00000000" w:rsidP="00000000" w:rsidRDefault="00000000" w:rsidRPr="00000000" w14:paraId="00000143">
            <w:pPr>
              <w:jc w:val="both"/>
              <w:rPr>
                <w:sz w:val="20"/>
                <w:szCs w:val="20"/>
              </w:rPr>
            </w:pPr>
            <w:r w:rsidDel="00000000" w:rsidR="00000000" w:rsidRPr="00000000">
              <w:rPr>
                <w:sz w:val="20"/>
                <w:szCs w:val="20"/>
                <w:rtl w:val="0"/>
              </w:rPr>
              <w:t xml:space="preserve">70 mL (120 mL working) total reactor volume of sealed glass serum; 37</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mesophilic condition; 90 days operation</w:t>
            </w:r>
          </w:p>
        </w:tc>
        <w:tc>
          <w:tcPr/>
          <w:p w:rsidR="00000000" w:rsidDel="00000000" w:rsidP="00000000" w:rsidRDefault="00000000" w:rsidRPr="00000000" w14:paraId="00000144">
            <w:pPr>
              <w:jc w:val="both"/>
              <w:rPr>
                <w:sz w:val="20"/>
                <w:szCs w:val="20"/>
              </w:rPr>
            </w:pPr>
            <w:r w:rsidDel="00000000" w:rsidR="00000000" w:rsidRPr="00000000">
              <w:rPr>
                <w:sz w:val="20"/>
                <w:szCs w:val="20"/>
                <w:rtl w:val="0"/>
              </w:rPr>
              <w:t xml:space="preserve">190-340 L kg/VS</w:t>
            </w:r>
            <w:r w:rsidDel="00000000" w:rsidR="00000000" w:rsidRPr="00000000">
              <w:rPr>
                <w:sz w:val="20"/>
                <w:szCs w:val="20"/>
                <w:vertAlign w:val="subscript"/>
                <w:rtl w:val="0"/>
              </w:rPr>
              <w:t xml:space="preserve">added</w:t>
            </w:r>
            <w:r w:rsidDel="00000000" w:rsidR="00000000" w:rsidRPr="00000000">
              <w:rPr>
                <w:sz w:val="20"/>
                <w:szCs w:val="20"/>
                <w:rtl w:val="0"/>
              </w:rPr>
              <w:t xml:space="preserve">  CH</w:t>
            </w:r>
            <w:r w:rsidDel="00000000" w:rsidR="00000000" w:rsidRPr="00000000">
              <w:rPr>
                <w:sz w:val="20"/>
                <w:szCs w:val="20"/>
                <w:vertAlign w:val="subscript"/>
                <w:rtl w:val="0"/>
              </w:rPr>
              <w:t xml:space="preserve">4</w:t>
            </w:r>
            <w:r w:rsidDel="00000000" w:rsidR="00000000" w:rsidRPr="00000000">
              <w:rPr>
                <w:rtl w:val="0"/>
              </w:rPr>
            </w:r>
          </w:p>
          <w:p w:rsidR="00000000" w:rsidDel="00000000" w:rsidP="00000000" w:rsidRDefault="00000000" w:rsidRPr="00000000" w14:paraId="00000145">
            <w:pPr>
              <w:jc w:val="both"/>
              <w:rPr>
                <w:sz w:val="20"/>
                <w:szCs w:val="20"/>
              </w:rPr>
            </w:pPr>
            <w:r w:rsidDel="00000000" w:rsidR="00000000" w:rsidRPr="00000000">
              <w:rPr>
                <w:rtl w:val="0"/>
              </w:rPr>
            </w:r>
          </w:p>
        </w:tc>
        <w:tc>
          <w:tcPr/>
          <w:p w:rsidR="00000000" w:rsidDel="00000000" w:rsidP="00000000" w:rsidRDefault="00000000" w:rsidRPr="00000000" w14:paraId="00000146">
            <w:pPr>
              <w:jc w:val="both"/>
              <w:rPr>
                <w:sz w:val="20"/>
                <w:szCs w:val="20"/>
              </w:rPr>
            </w:pPr>
            <w:r w:rsidDel="00000000" w:rsidR="00000000" w:rsidRPr="00000000">
              <w:rPr>
                <w:sz w:val="20"/>
                <w:szCs w:val="20"/>
                <w:rtl w:val="0"/>
              </w:rPr>
              <w:t xml:space="preserve">(123)</w:t>
            </w:r>
          </w:p>
        </w:tc>
      </w:tr>
      <w:tr>
        <w:trPr>
          <w:cantSplit w:val="0"/>
          <w:tblHeader w:val="0"/>
        </w:trPr>
        <w:tc>
          <w:tcPr/>
          <w:p w:rsidR="00000000" w:rsidDel="00000000" w:rsidP="00000000" w:rsidRDefault="00000000" w:rsidRPr="00000000" w14:paraId="00000147">
            <w:pPr>
              <w:jc w:val="both"/>
              <w:rPr>
                <w:sz w:val="20"/>
                <w:szCs w:val="20"/>
              </w:rPr>
            </w:pPr>
            <w:r w:rsidDel="00000000" w:rsidR="00000000" w:rsidRPr="00000000">
              <w:rPr>
                <w:sz w:val="20"/>
                <w:szCs w:val="20"/>
                <w:rtl w:val="0"/>
              </w:rPr>
              <w:t xml:space="preserve">169.3 mL/g VS</w:t>
            </w:r>
          </w:p>
        </w:tc>
        <w:tc>
          <w:tcPr/>
          <w:p w:rsidR="00000000" w:rsidDel="00000000" w:rsidP="00000000" w:rsidRDefault="00000000" w:rsidRPr="00000000" w14:paraId="00000148">
            <w:pPr>
              <w:jc w:val="both"/>
              <w:rPr>
                <w:sz w:val="20"/>
                <w:szCs w:val="20"/>
              </w:rPr>
            </w:pPr>
            <w:r w:rsidDel="00000000" w:rsidR="00000000" w:rsidRPr="00000000">
              <w:rPr>
                <w:sz w:val="20"/>
                <w:szCs w:val="20"/>
                <w:rtl w:val="0"/>
              </w:rPr>
              <w:t xml:space="preserve">125 mL anaerobic serum vials; 45 days incubation time; 10% TS content; 1:2.5 inoculum ratio; 0 NaCl supplementation</w:t>
            </w:r>
          </w:p>
        </w:tc>
        <w:tc>
          <w:tcPr/>
          <w:p w:rsidR="00000000" w:rsidDel="00000000" w:rsidP="00000000" w:rsidRDefault="00000000" w:rsidRPr="00000000" w14:paraId="00000149">
            <w:pPr>
              <w:jc w:val="both"/>
              <w:rPr>
                <w:sz w:val="20"/>
                <w:szCs w:val="20"/>
              </w:rPr>
            </w:pPr>
            <w:r w:rsidDel="00000000" w:rsidR="00000000" w:rsidRPr="00000000">
              <w:rPr>
                <w:sz w:val="20"/>
                <w:szCs w:val="20"/>
                <w:rtl w:val="0"/>
              </w:rPr>
              <w:t xml:space="preserve">324.36 mL/g VS CH</w:t>
            </w:r>
            <w:r w:rsidDel="00000000" w:rsidR="00000000" w:rsidRPr="00000000">
              <w:rPr>
                <w:sz w:val="20"/>
                <w:szCs w:val="20"/>
                <w:vertAlign w:val="subscript"/>
                <w:rtl w:val="0"/>
              </w:rPr>
              <w:t xml:space="preserve">4</w:t>
            </w:r>
            <w:r w:rsidDel="00000000" w:rsidR="00000000" w:rsidRPr="00000000">
              <w:rPr>
                <w:rtl w:val="0"/>
              </w:rPr>
            </w:r>
          </w:p>
        </w:tc>
        <w:tc>
          <w:tcPr/>
          <w:p w:rsidR="00000000" w:rsidDel="00000000" w:rsidP="00000000" w:rsidRDefault="00000000" w:rsidRPr="00000000" w14:paraId="0000014A">
            <w:pPr>
              <w:jc w:val="both"/>
              <w:rPr>
                <w:sz w:val="20"/>
                <w:szCs w:val="20"/>
              </w:rPr>
            </w:pPr>
            <w:r w:rsidDel="00000000" w:rsidR="00000000" w:rsidRPr="00000000">
              <w:rPr>
                <w:sz w:val="20"/>
                <w:szCs w:val="20"/>
                <w:rtl w:val="0"/>
              </w:rPr>
              <w:t xml:space="preserve">(136)</w:t>
            </w:r>
          </w:p>
        </w:tc>
      </w:tr>
      <w:tr>
        <w:trPr>
          <w:cantSplit w:val="0"/>
          <w:tblHeader w:val="0"/>
        </w:trPr>
        <w:tc>
          <w:tcPr/>
          <w:p w:rsidR="00000000" w:rsidDel="00000000" w:rsidP="00000000" w:rsidRDefault="00000000" w:rsidRPr="00000000" w14:paraId="0000014B">
            <w:pPr>
              <w:jc w:val="both"/>
              <w:rPr>
                <w:sz w:val="20"/>
                <w:szCs w:val="20"/>
              </w:rPr>
            </w:pPr>
            <w:r w:rsidDel="00000000" w:rsidR="00000000" w:rsidRPr="00000000">
              <w:rPr>
                <w:sz w:val="20"/>
                <w:szCs w:val="20"/>
                <w:rtl w:val="0"/>
              </w:rPr>
              <w:t xml:space="preserve">51.8 g VS/L</w:t>
            </w:r>
          </w:p>
        </w:tc>
        <w:tc>
          <w:tcPr/>
          <w:p w:rsidR="00000000" w:rsidDel="00000000" w:rsidP="00000000" w:rsidRDefault="00000000" w:rsidRPr="00000000" w14:paraId="0000014C">
            <w:pPr>
              <w:jc w:val="both"/>
              <w:rPr>
                <w:sz w:val="20"/>
                <w:szCs w:val="20"/>
              </w:rPr>
            </w:pPr>
            <w:r w:rsidDel="00000000" w:rsidR="00000000" w:rsidRPr="00000000">
              <w:rPr>
                <w:sz w:val="20"/>
                <w:szCs w:val="20"/>
                <w:rtl w:val="0"/>
              </w:rPr>
              <w:t xml:space="preserve">10 L CSTR; 35</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mesophilic mode</w:t>
            </w:r>
          </w:p>
        </w:tc>
        <w:tc>
          <w:tcPr/>
          <w:p w:rsidR="00000000" w:rsidDel="00000000" w:rsidP="00000000" w:rsidRDefault="00000000" w:rsidRPr="00000000" w14:paraId="0000014D">
            <w:pPr>
              <w:jc w:val="both"/>
              <w:rPr>
                <w:sz w:val="20"/>
                <w:szCs w:val="20"/>
              </w:rPr>
            </w:pPr>
            <w:r w:rsidDel="00000000" w:rsidR="00000000" w:rsidRPr="00000000">
              <w:rPr>
                <w:sz w:val="20"/>
                <w:szCs w:val="20"/>
                <w:rtl w:val="0"/>
              </w:rPr>
              <w:t xml:space="preserve">294 mL/g VS</w:t>
            </w:r>
            <w:r w:rsidDel="00000000" w:rsidR="00000000" w:rsidRPr="00000000">
              <w:rPr>
                <w:sz w:val="20"/>
                <w:szCs w:val="20"/>
                <w:vertAlign w:val="subscript"/>
                <w:rtl w:val="0"/>
              </w:rPr>
              <w:t xml:space="preserve">manure </w:t>
            </w:r>
            <w:r w:rsidDel="00000000" w:rsidR="00000000" w:rsidRPr="00000000">
              <w:rPr>
                <w:sz w:val="20"/>
                <w:szCs w:val="20"/>
                <w:rtl w:val="0"/>
              </w:rPr>
              <w:t xml:space="preserve">CH</w:t>
            </w:r>
            <w:r w:rsidDel="00000000" w:rsidR="00000000" w:rsidRPr="00000000">
              <w:rPr>
                <w:sz w:val="20"/>
                <w:szCs w:val="20"/>
                <w:vertAlign w:val="subscript"/>
                <w:rtl w:val="0"/>
              </w:rPr>
              <w:t xml:space="preserve">4</w:t>
            </w:r>
            <w:r w:rsidDel="00000000" w:rsidR="00000000" w:rsidRPr="00000000">
              <w:rPr>
                <w:rtl w:val="0"/>
              </w:rPr>
            </w:r>
          </w:p>
        </w:tc>
        <w:tc>
          <w:tcPr/>
          <w:p w:rsidR="00000000" w:rsidDel="00000000" w:rsidP="00000000" w:rsidRDefault="00000000" w:rsidRPr="00000000" w14:paraId="0000014E">
            <w:pPr>
              <w:jc w:val="both"/>
              <w:rPr>
                <w:sz w:val="20"/>
                <w:szCs w:val="20"/>
              </w:rPr>
            </w:pPr>
            <w:r w:rsidDel="00000000" w:rsidR="00000000" w:rsidRPr="00000000">
              <w:rPr>
                <w:sz w:val="20"/>
                <w:szCs w:val="20"/>
                <w:rtl w:val="0"/>
              </w:rPr>
              <w:t xml:space="preserve">(100)</w:t>
            </w:r>
          </w:p>
        </w:tc>
      </w:tr>
      <w:tr>
        <w:trPr>
          <w:cantSplit w:val="0"/>
          <w:tblHeader w:val="0"/>
        </w:trPr>
        <w:tc>
          <w:tcPr/>
          <w:p w:rsidR="00000000" w:rsidDel="00000000" w:rsidP="00000000" w:rsidRDefault="00000000" w:rsidRPr="00000000" w14:paraId="0000014F">
            <w:pPr>
              <w:jc w:val="both"/>
              <w:rPr>
                <w:sz w:val="20"/>
                <w:szCs w:val="20"/>
              </w:rPr>
            </w:pPr>
            <w:r w:rsidDel="00000000" w:rsidR="00000000" w:rsidRPr="00000000">
              <w:rPr>
                <w:sz w:val="20"/>
                <w:szCs w:val="20"/>
                <w:rtl w:val="0"/>
              </w:rPr>
              <w:t xml:space="preserve">40g</w:t>
            </w:r>
          </w:p>
        </w:tc>
        <w:tc>
          <w:tcPr/>
          <w:p w:rsidR="00000000" w:rsidDel="00000000" w:rsidP="00000000" w:rsidRDefault="00000000" w:rsidRPr="00000000" w14:paraId="00000150">
            <w:pPr>
              <w:jc w:val="both"/>
              <w:rPr>
                <w:sz w:val="20"/>
                <w:szCs w:val="20"/>
              </w:rPr>
            </w:pPr>
            <w:r w:rsidDel="00000000" w:rsidR="00000000" w:rsidRPr="00000000">
              <w:rPr>
                <w:sz w:val="20"/>
                <w:szCs w:val="20"/>
                <w:rtl w:val="0"/>
              </w:rPr>
              <w:t xml:space="preserve">2000 mL (1000 mL working volume) reactor; 22-52</w:t>
            </w:r>
            <m:oMath>
              <m:r>
                <w:rPr>
                  <w:rFonts w:ascii="Cambria Math" w:cs="Cambria Math" w:eastAsia="Cambria Math" w:hAnsi="Cambria Math"/>
                  <w:sz w:val="20"/>
                  <w:szCs w:val="20"/>
                </w:rPr>
                <m:t xml:space="preserve">℃</m:t>
              </m:r>
            </m:oMath>
            <w:r w:rsidDel="00000000" w:rsidR="00000000" w:rsidRPr="00000000">
              <w:rPr>
                <w:sz w:val="20"/>
                <w:szCs w:val="20"/>
                <w:rtl w:val="0"/>
              </w:rPr>
              <w:t xml:space="preserve"> temp.; 20 day RT; 10:1 &amp; 40:1 C/N ratio</w:t>
            </w:r>
          </w:p>
        </w:tc>
        <w:tc>
          <w:tcPr/>
          <w:p w:rsidR="00000000" w:rsidDel="00000000" w:rsidP="00000000" w:rsidRDefault="00000000" w:rsidRPr="00000000" w14:paraId="00000151">
            <w:pPr>
              <w:jc w:val="both"/>
              <w:rPr>
                <w:sz w:val="20"/>
                <w:szCs w:val="20"/>
              </w:rPr>
            </w:pPr>
            <w:r w:rsidDel="00000000" w:rsidR="00000000" w:rsidRPr="00000000">
              <w:rPr>
                <w:sz w:val="20"/>
                <w:szCs w:val="20"/>
                <w:rtl w:val="0"/>
              </w:rPr>
              <w:t xml:space="preserve">285 mL/g VS</w:t>
            </w:r>
          </w:p>
        </w:tc>
        <w:tc>
          <w:tcPr/>
          <w:p w:rsidR="00000000" w:rsidDel="00000000" w:rsidP="00000000" w:rsidRDefault="00000000" w:rsidRPr="00000000" w14:paraId="00000152">
            <w:pPr>
              <w:jc w:val="both"/>
              <w:rPr>
                <w:sz w:val="20"/>
                <w:szCs w:val="20"/>
              </w:rPr>
            </w:pPr>
            <w:r w:rsidDel="00000000" w:rsidR="00000000" w:rsidRPr="00000000">
              <w:rPr>
                <w:sz w:val="20"/>
                <w:szCs w:val="20"/>
                <w:rtl w:val="0"/>
              </w:rPr>
              <w:t xml:space="preserve">(135)</w:t>
            </w:r>
          </w:p>
        </w:tc>
      </w:tr>
      <w:tr>
        <w:trPr>
          <w:cantSplit w:val="0"/>
          <w:tblHeader w:val="0"/>
        </w:trPr>
        <w:tc>
          <w:tcPr/>
          <w:p w:rsidR="00000000" w:rsidDel="00000000" w:rsidP="00000000" w:rsidRDefault="00000000" w:rsidRPr="00000000" w14:paraId="00000153">
            <w:pPr>
              <w:jc w:val="both"/>
              <w:rPr>
                <w:sz w:val="20"/>
                <w:szCs w:val="20"/>
              </w:rPr>
            </w:pPr>
            <w:r w:rsidDel="00000000" w:rsidR="00000000" w:rsidRPr="00000000">
              <w:rPr>
                <w:sz w:val="20"/>
                <w:szCs w:val="20"/>
                <w:rtl w:val="0"/>
              </w:rPr>
              <w:t xml:space="preserve">4 kg</w:t>
            </w:r>
          </w:p>
        </w:tc>
        <w:tc>
          <w:tcPr/>
          <w:p w:rsidR="00000000" w:rsidDel="00000000" w:rsidP="00000000" w:rsidRDefault="00000000" w:rsidRPr="00000000" w14:paraId="00000154">
            <w:pPr>
              <w:jc w:val="both"/>
              <w:rPr>
                <w:sz w:val="20"/>
                <w:szCs w:val="20"/>
              </w:rPr>
            </w:pPr>
            <w:r w:rsidDel="00000000" w:rsidR="00000000" w:rsidRPr="00000000">
              <w:rPr>
                <w:sz w:val="20"/>
                <w:szCs w:val="20"/>
                <w:rtl w:val="0"/>
              </w:rPr>
              <w:t xml:space="preserve">21200 cm³ digesting tank; 30 days RT; ambient temperature</w:t>
            </w:r>
          </w:p>
        </w:tc>
        <w:tc>
          <w:tcPr/>
          <w:p w:rsidR="00000000" w:rsidDel="00000000" w:rsidP="00000000" w:rsidRDefault="00000000" w:rsidRPr="00000000" w14:paraId="00000155">
            <w:pPr>
              <w:jc w:val="both"/>
              <w:rPr>
                <w:sz w:val="20"/>
                <w:szCs w:val="20"/>
              </w:rPr>
            </w:pPr>
            <w:r w:rsidDel="00000000" w:rsidR="00000000" w:rsidRPr="00000000">
              <w:rPr>
                <w:sz w:val="20"/>
                <w:szCs w:val="20"/>
                <w:rtl w:val="0"/>
              </w:rPr>
              <w:t xml:space="preserve">4748 cm</w:t>
            </w:r>
            <w:r w:rsidDel="00000000" w:rsidR="00000000" w:rsidRPr="00000000">
              <w:rPr>
                <w:sz w:val="20"/>
                <w:szCs w:val="20"/>
                <w:vertAlign w:val="superscript"/>
                <w:rtl w:val="0"/>
              </w:rPr>
              <w:t xml:space="preserve">3</w:t>
            </w:r>
            <w:r w:rsidDel="00000000" w:rsidR="00000000" w:rsidRPr="00000000">
              <w:rPr>
                <w:rtl w:val="0"/>
              </w:rPr>
            </w:r>
          </w:p>
        </w:tc>
        <w:tc>
          <w:tcPr/>
          <w:p w:rsidR="00000000" w:rsidDel="00000000" w:rsidP="00000000" w:rsidRDefault="00000000" w:rsidRPr="00000000" w14:paraId="00000156">
            <w:pPr>
              <w:jc w:val="both"/>
              <w:rPr>
                <w:sz w:val="20"/>
                <w:szCs w:val="20"/>
              </w:rPr>
            </w:pPr>
            <w:r w:rsidDel="00000000" w:rsidR="00000000" w:rsidRPr="00000000">
              <w:rPr>
                <w:sz w:val="20"/>
                <w:szCs w:val="20"/>
                <w:rtl w:val="0"/>
              </w:rPr>
              <w:t xml:space="preserve">This study</w:t>
            </w:r>
          </w:p>
        </w:tc>
      </w:tr>
    </w:tbl>
    <w:p w:rsidR="00000000" w:rsidDel="00000000" w:rsidP="00000000" w:rsidRDefault="00000000" w:rsidRPr="00000000" w14:paraId="00000157">
      <w:pPr>
        <w:spacing w:line="240" w:lineRule="auto"/>
        <w:jc w:val="both"/>
        <w:rPr>
          <w:rFonts w:ascii="Georgia" w:cs="Georgia" w:eastAsia="Georgia" w:hAnsi="Georgia"/>
          <w:i w:val="1"/>
          <w:sz w:val="20"/>
          <w:szCs w:val="20"/>
        </w:rPr>
      </w:pPr>
      <w:r w:rsidDel="00000000" w:rsidR="00000000" w:rsidRPr="00000000">
        <w:rPr>
          <w:rFonts w:ascii="Georgia" w:cs="Georgia" w:eastAsia="Georgia" w:hAnsi="Georgia"/>
          <w:i w:val="1"/>
          <w:sz w:val="20"/>
          <w:szCs w:val="20"/>
          <w:rtl w:val="0"/>
        </w:rPr>
        <w:t xml:space="preserve">NR – Not reported; VS: Volatile solids; TS: Total solids; VTS: Volatile total solids; oDM: Organic dry matter content; OLR: Organic loading rate; HRT: Hydraulic retention time; CHNOS: Carbon, Hydrogen, Nitrogen, Oxygen &amp; Sulphur; COD: Chemical oxygen demand; TCOD: Total COD; LBR: Leach bed reactor; </w:t>
      </w:r>
      <w:r w:rsidDel="00000000" w:rsidR="00000000" w:rsidRPr="00000000">
        <w:rPr>
          <w:rFonts w:ascii="Georgia" w:cs="Georgia" w:eastAsia="Georgia" w:hAnsi="Georgia"/>
          <w:sz w:val="20"/>
          <w:szCs w:val="20"/>
          <w:rtl w:val="0"/>
        </w:rPr>
        <w:t xml:space="preserve">AnMBR: Anaerobic membrane bioreactor; UASB: Upflow anaerobic sludge blanket</w:t>
      </w:r>
      <w:r w:rsidDel="00000000" w:rsidR="00000000" w:rsidRPr="00000000">
        <w:rPr>
          <w:rFonts w:ascii="Georgia" w:cs="Georgia" w:eastAsia="Georgia" w:hAnsi="Georgia"/>
          <w:i w:val="1"/>
          <w:sz w:val="20"/>
          <w:szCs w:val="20"/>
          <w:rtl w:val="0"/>
        </w:rPr>
        <w:t xml:space="preserve"> and; CSTR: Continuous stirred tank reactor.</w:t>
      </w:r>
    </w:p>
    <w:p w:rsidR="00000000" w:rsidDel="00000000" w:rsidP="00000000" w:rsidRDefault="00000000" w:rsidRPr="00000000" w14:paraId="00000158">
      <w:pPr>
        <w:spacing w:before="240" w:line="24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Shapovalov et al. (2020) and Bayrakdar et al. (2017) declared that dry fermentation of CM is possible, but an effective route towards achieving that have not been investigated. For large-scale biogas implementation from poultry droppings, it is recommended to obtain the procedural and effective steps developed by Jensen &amp; Ostergaard (2017). In that case, wet fermentation in this study and those frequently reported in the literature (25-41</w:t>
      </w:r>
      <m:oMath>
        <m:r>
          <w:rPr>
            <w:rFonts w:ascii="Cambria Math" w:cs="Cambria Math" w:eastAsia="Cambria Math" w:hAnsi="Cambria Math"/>
            <w:sz w:val="20"/>
            <w:szCs w:val="20"/>
          </w:rPr>
          <m:t xml:space="preserve">℃</m:t>
        </m:r>
      </m:oMath>
      <w:r w:rsidDel="00000000" w:rsidR="00000000" w:rsidRPr="00000000">
        <w:rPr>
          <w:rFonts w:ascii="Georgia" w:cs="Georgia" w:eastAsia="Georgia" w:hAnsi="Georgia"/>
          <w:sz w:val="20"/>
          <w:szCs w:val="20"/>
          <w:rtl w:val="0"/>
        </w:rPr>
        <w:t xml:space="preserve"> – Table 3) in the mesophilic temperature regime had been conducted while dry fermentation occurring at both mesophilic and thermophilic temperatures remains a possible breakthrough subject on poultry waste in the future. At the moment, only mesophilic dry fermentation was previously studied for CH</w:t>
      </w:r>
      <w:r w:rsidDel="00000000" w:rsidR="00000000" w:rsidRPr="00000000">
        <w:rPr>
          <w:rFonts w:ascii="Georgia" w:cs="Georgia" w:eastAsia="Georgia" w:hAnsi="Georgia"/>
          <w:sz w:val="20"/>
          <w:szCs w:val="20"/>
          <w:vertAlign w:val="subscript"/>
          <w:rtl w:val="0"/>
        </w:rPr>
        <w:t xml:space="preserve">4</w:t>
      </w:r>
      <w:r w:rsidDel="00000000" w:rsidR="00000000" w:rsidRPr="00000000">
        <w:rPr>
          <w:rFonts w:ascii="Georgia" w:cs="Georgia" w:eastAsia="Georgia" w:hAnsi="Georgia"/>
          <w:sz w:val="20"/>
          <w:szCs w:val="20"/>
          <w:rtl w:val="0"/>
        </w:rPr>
        <w:t xml:space="preserve"> production from CM (182), as well as thermophilic CH</w:t>
      </w:r>
      <w:r w:rsidDel="00000000" w:rsidR="00000000" w:rsidRPr="00000000">
        <w:rPr>
          <w:rFonts w:ascii="Georgia" w:cs="Georgia" w:eastAsia="Georgia" w:hAnsi="Georgia"/>
          <w:sz w:val="20"/>
          <w:szCs w:val="20"/>
          <w:vertAlign w:val="subscript"/>
          <w:rtl w:val="0"/>
        </w:rPr>
        <w:t xml:space="preserve">4</w:t>
      </w:r>
      <w:r w:rsidDel="00000000" w:rsidR="00000000" w:rsidRPr="00000000">
        <w:rPr>
          <w:rFonts w:ascii="Georgia" w:cs="Georgia" w:eastAsia="Georgia" w:hAnsi="Georgia"/>
          <w:sz w:val="20"/>
          <w:szCs w:val="20"/>
          <w:rtl w:val="0"/>
        </w:rPr>
        <w:t xml:space="preserve"> and biogas production (181,200–202), with no mention of the use of either dry or wet fermentation approach. A specified temperature of any regime can be regulated using solar system (40,203).  Biogas production can also be carried out using semi-solid poultry manure (204). It is obvious that CSTR systems used in Srichat et al. (2013), Liu et al. (2012) and Niu et al. (2015), are less considered for this particular feedstock as revealed by Table 3; and stirring/mixing effect as used in the current study, is usually ignored. The scant is extended to implementing a large scale or pilot plant CM biogas (184,188,189,196,208). There are few reports on fixed-film reactor, two-stage digestion, downflow anaerobic filter/packed bed reactors, anaerobic hybrid reactor (AHR), intermediate membrane contactor, attached-film bioreactor, expanded granular sludge bed reactor (EGSB), temperature-phased anaerobic digestion (TPAD), anaerobic rotating biological reactor, self-mixed anaerobic digester (SMAD), semi-continuous bioreactor, up-flow anaerobic filter (UAF), anaerobic leaching bed reactors (LBRs), plug flow reactors/continuous tubular reactors (CTR), anaerobic sequencing bioreactor (ASBR), AnMBRs, fixed-dome biogas reactor, covered lagoon reactor, polydimethylsiloxane membrane contactor, closed loop anaerobic membrane system (CLAMBS) and UASB reactor configurations utilization for poultry waste biogas manufacture (53,70,213–216,76,153,196,197,209–212). Arriagada et al. (2019) realized that it is possible to efficiently produce biogas from CM at lower RT or HRT often reported in the literature (e.g., 30 days – this study).</w:t>
      </w:r>
    </w:p>
    <w:p w:rsidR="00000000" w:rsidDel="00000000" w:rsidP="00000000" w:rsidRDefault="00000000" w:rsidRPr="00000000" w14:paraId="00000159">
      <w:pPr>
        <w:spacing w:before="240" w:line="24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Currently, only Reyes et al. (2021) mentions the possibility of applying computational fluid dynamics (CFD) to the analysis biogas production from CM leachate. Specific areas that may be of interest in subsequent studies could be: the simulation of the flow patterns and distribution of the CM biomass within an anaerobic digester to understand how the fluid dynamics affect the mixing and residence time of the substrate within the digester; the analysis of heat transfer processes within biogas digesters, which is crucial for maintaining optimal operating temperatures for the microbial activity responsible for biogas production and hence foster the effective design of a heating systems, thereby ensuring consistent temperature distribution throughout the digester; the modeling of the transport and mixing of gases within the digester, including the movement of biogas, CO</w:t>
      </w:r>
      <w:r w:rsidDel="00000000" w:rsidR="00000000" w:rsidRPr="00000000">
        <w:rPr>
          <w:rFonts w:ascii="Georgia" w:cs="Georgia" w:eastAsia="Georgia" w:hAnsi="Georgia"/>
          <w:sz w:val="20"/>
          <w:szCs w:val="20"/>
          <w:vertAlign w:val="subscript"/>
          <w:rtl w:val="0"/>
        </w:rPr>
        <w:t xml:space="preserve">2</w:t>
      </w:r>
      <w:r w:rsidDel="00000000" w:rsidR="00000000" w:rsidRPr="00000000">
        <w:rPr>
          <w:rFonts w:ascii="Georgia" w:cs="Georgia" w:eastAsia="Georgia" w:hAnsi="Georgia"/>
          <w:sz w:val="20"/>
          <w:szCs w:val="20"/>
          <w:rtl w:val="0"/>
        </w:rPr>
        <w:t xml:space="preserve">, and other gases produced during the AD process in order to optimize gas collection systems, ensuring efficient capture and removal of biogas for further processing or use; the design and optimization of biogas storage systems, such as gas holders or storage tanks by modeling gas flow dynamics and pressure distribution to ensure the safe and efficient storage of biogas produced from CM and; the assessment of the dispersion of odorous gases and optimizing ventilation systems to minimize odor emissions and maintain acceptable air quality standards. The potential of zeolite and biochar from CM to remove CO</w:t>
      </w:r>
      <w:r w:rsidDel="00000000" w:rsidR="00000000" w:rsidRPr="00000000">
        <w:rPr>
          <w:rFonts w:ascii="Georgia" w:cs="Georgia" w:eastAsia="Georgia" w:hAnsi="Georgia"/>
          <w:sz w:val="20"/>
          <w:szCs w:val="20"/>
          <w:vertAlign w:val="subscript"/>
          <w:rtl w:val="0"/>
        </w:rPr>
        <w:t xml:space="preserve">2</w:t>
      </w:r>
      <w:r w:rsidDel="00000000" w:rsidR="00000000" w:rsidRPr="00000000">
        <w:rPr>
          <w:rFonts w:ascii="Georgia" w:cs="Georgia" w:eastAsia="Georgia" w:hAnsi="Georgia"/>
          <w:sz w:val="20"/>
          <w:szCs w:val="20"/>
          <w:rtl w:val="0"/>
        </w:rPr>
        <w:t xml:space="preserve"> from biogas had been described previously by Wuri et al. (2018). Removal of hydrogen sulphide (H</w:t>
      </w:r>
      <w:r w:rsidDel="00000000" w:rsidR="00000000" w:rsidRPr="00000000">
        <w:rPr>
          <w:rFonts w:ascii="Georgia" w:cs="Georgia" w:eastAsia="Georgia" w:hAnsi="Georgia"/>
          <w:sz w:val="20"/>
          <w:szCs w:val="20"/>
          <w:vertAlign w:val="subscript"/>
          <w:rtl w:val="0"/>
        </w:rPr>
        <w:t xml:space="preserve">2</w:t>
      </w:r>
      <w:r w:rsidDel="00000000" w:rsidR="00000000" w:rsidRPr="00000000">
        <w:rPr>
          <w:rFonts w:ascii="Georgia" w:cs="Georgia" w:eastAsia="Georgia" w:hAnsi="Georgia"/>
          <w:sz w:val="20"/>
          <w:szCs w:val="20"/>
          <w:rtl w:val="0"/>
        </w:rPr>
        <w:t xml:space="preserve">S) is also necessary in biogas upgrading (219).</w:t>
      </w:r>
    </w:p>
    <w:p w:rsidR="00000000" w:rsidDel="00000000" w:rsidP="00000000" w:rsidRDefault="00000000" w:rsidRPr="00000000" w14:paraId="0000015A">
      <w:pPr>
        <w:spacing w:before="240" w:line="240" w:lineRule="auto"/>
        <w:jc w:val="both"/>
        <w:rPr>
          <w:rFonts w:ascii="Georgia" w:cs="Georgia" w:eastAsia="Georgia" w:hAnsi="Georgia"/>
          <w:color w:val="043059"/>
          <w:sz w:val="28"/>
          <w:szCs w:val="28"/>
          <w:highlight w:val="white"/>
        </w:rPr>
      </w:pPr>
      <w:r w:rsidDel="00000000" w:rsidR="00000000" w:rsidRPr="00000000">
        <w:rPr>
          <w:rFonts w:ascii="Georgia" w:cs="Georgia" w:eastAsia="Georgia" w:hAnsi="Georgia"/>
          <w:color w:val="043059"/>
          <w:sz w:val="28"/>
          <w:szCs w:val="28"/>
          <w:highlight w:val="white"/>
          <w:rtl w:val="0"/>
        </w:rPr>
        <w:t xml:space="preserve">3.2. Biogas Model Parameter Estimate</w:t>
      </w:r>
    </w:p>
    <w:p w:rsidR="00000000" w:rsidDel="00000000" w:rsidP="00000000" w:rsidRDefault="00000000" w:rsidRPr="00000000" w14:paraId="0000015B">
      <w:pPr>
        <w:spacing w:line="240" w:lineRule="auto"/>
        <w:jc w:val="both"/>
        <w:rPr>
          <w:rFonts w:ascii="Georgia" w:cs="Georgia" w:eastAsia="Georgia" w:hAnsi="Georgia"/>
          <w:color w:val="043059"/>
          <w:sz w:val="28"/>
          <w:szCs w:val="28"/>
          <w:highlight w:val="white"/>
        </w:rPr>
      </w:pPr>
      <w:r w:rsidDel="00000000" w:rsidR="00000000" w:rsidRPr="00000000">
        <w:rPr>
          <w:rFonts w:ascii="Georgia" w:cs="Georgia" w:eastAsia="Georgia" w:hAnsi="Georgia"/>
          <w:color w:val="043059"/>
          <w:sz w:val="28"/>
          <w:szCs w:val="28"/>
          <w:highlight w:val="white"/>
          <w:rtl w:val="0"/>
        </w:rPr>
        <w:t xml:space="preserve">3.2.1. Nonlinear Regression R Source Code</w:t>
      </w:r>
    </w:p>
    <w:p w:rsidR="00000000" w:rsidDel="00000000" w:rsidP="00000000" w:rsidRDefault="00000000" w:rsidRPr="00000000" w14:paraId="0000015C">
      <w:pPr>
        <w:spacing w:after="160" w:line="240" w:lineRule="auto"/>
        <w:jc w:val="both"/>
        <w:rPr>
          <w:rFonts w:ascii="Georgia" w:cs="Georgia" w:eastAsia="Georgia" w:hAnsi="Georgia"/>
          <w:sz w:val="20"/>
          <w:szCs w:val="20"/>
        </w:rPr>
        <w:sectPr>
          <w:pgSz w:h="16834" w:w="11909" w:orient="portrait"/>
          <w:pgMar w:bottom="1440" w:top="992.1259842519685" w:left="1440" w:right="1440" w:header="720" w:footer="720"/>
          <w:pgNumType w:start="1"/>
        </w:sectPr>
      </w:pPr>
      <w:r w:rsidDel="00000000" w:rsidR="00000000" w:rsidRPr="00000000">
        <w:rPr>
          <w:rFonts w:ascii="Georgia" w:cs="Georgia" w:eastAsia="Georgia" w:hAnsi="Georgia"/>
          <w:sz w:val="20"/>
          <w:szCs w:val="20"/>
          <w:rtl w:val="0"/>
        </w:rPr>
        <w:t xml:space="preserve">The R source code in Figure 2 is the painstakingly-written syntax to run a nonlinear regression analysis for the modified-Gompertz, Cone, Logistic, First-Order and Transference model for the CM data in Table 2.</w:t>
      </w:r>
    </w:p>
    <w:p w:rsidR="00000000" w:rsidDel="00000000" w:rsidP="00000000" w:rsidRDefault="00000000" w:rsidRPr="00000000" w14:paraId="0000015D">
      <w:pPr>
        <w:widowControl w:val="0"/>
        <w:rPr>
          <w:rFonts w:ascii="Georgia" w:cs="Georgia" w:eastAsia="Georgia" w:hAnsi="Georgia"/>
          <w:sz w:val="20"/>
          <w:szCs w:val="20"/>
        </w:rPr>
      </w:pPr>
      <w:r w:rsidDel="00000000" w:rsidR="00000000" w:rsidRPr="00000000">
        <w:rPr>
          <w:rtl w:val="0"/>
        </w:rPr>
      </w:r>
    </w:p>
    <w:tbl>
      <w:tblPr>
        <w:tblStyle w:val="Table4"/>
        <w:tblW w:w="10460.0" w:type="dxa"/>
        <w:jc w:val="left"/>
        <w:tblBorders>
          <w:top w:color="000000" w:space="0" w:sz="18" w:val="single"/>
          <w:left w:color="000000" w:space="0" w:sz="4" w:val="single"/>
          <w:bottom w:color="000000" w:space="0" w:sz="18" w:val="single"/>
          <w:right w:color="000000" w:space="0" w:sz="4" w:val="single"/>
          <w:insideH w:color="000000" w:space="0" w:sz="4" w:val="single"/>
          <w:insideV w:color="000000" w:space="0" w:sz="4" w:val="single"/>
        </w:tblBorders>
        <w:tblLayout w:type="fixed"/>
        <w:tblLook w:val="0400"/>
      </w:tblPr>
      <w:tblGrid>
        <w:gridCol w:w="10460"/>
        <w:tblGridChange w:id="0">
          <w:tblGrid>
            <w:gridCol w:w="10460"/>
          </w:tblGrid>
        </w:tblGridChange>
      </w:tblGrid>
      <w:tr>
        <w:trPr>
          <w:cantSplit w:val="0"/>
          <w:tblHeader w:val="0"/>
        </w:trPr>
        <w:tc>
          <w:tcPr>
            <w:tcBorders>
              <w:top w:color="4f81bd" w:space="0" w:sz="18" w:val="single"/>
              <w:left w:color="4f81bd" w:space="0" w:sz="18" w:val="single"/>
              <w:bottom w:color="4f81bd" w:space="0" w:sz="18" w:val="single"/>
              <w:right w:color="4f81bd" w:space="0" w:sz="18" w:val="single"/>
            </w:tcBorders>
          </w:tcPr>
          <w:p w:rsidR="00000000" w:rsidDel="00000000" w:rsidP="00000000" w:rsidRDefault="00000000" w:rsidRPr="00000000" w14:paraId="0000015E">
            <w:pPr>
              <w:spacing w:after="160" w:lineRule="auto"/>
              <w:jc w:val="both"/>
              <w:rPr>
                <w:sz w:val="20"/>
                <w:szCs w:val="20"/>
              </w:rPr>
            </w:pPr>
            <w:r w:rsidDel="00000000" w:rsidR="00000000" w:rsidRPr="00000000">
              <w:rPr>
                <w:sz w:val="20"/>
                <w:szCs w:val="20"/>
              </w:rPr>
              <w:drawing>
                <wp:inline distB="0" distT="0" distL="0" distR="0">
                  <wp:extent cx="7934325" cy="5629275"/>
                  <wp:effectExtent b="0" l="0" r="0" t="0"/>
                  <wp:docPr id="1"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7934325" cy="562927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after="160" w:lineRule="auto"/>
              <w:jc w:val="both"/>
              <w:rPr>
                <w:sz w:val="20"/>
                <w:szCs w:val="20"/>
              </w:rPr>
            </w:pPr>
            <w:r w:rsidDel="00000000" w:rsidR="00000000" w:rsidRPr="00000000">
              <w:rPr>
                <w:sz w:val="20"/>
                <w:szCs w:val="20"/>
              </w:rPr>
              <w:drawing>
                <wp:inline distB="0" distT="0" distL="0" distR="0">
                  <wp:extent cx="8553450" cy="4276725"/>
                  <wp:effectExtent b="0" l="0" r="0" t="0"/>
                  <wp:docPr id="10"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8553450" cy="4276725"/>
                          </a:xfrm>
                          <a:prstGeom prst="rect"/>
                          <a:ln/>
                        </pic:spPr>
                      </pic:pic>
                    </a:graphicData>
                  </a:graphic>
                </wp:inline>
              </w:drawing>
            </w:r>
            <w:r w:rsidDel="00000000" w:rsidR="00000000" w:rsidRPr="00000000">
              <w:rPr>
                <w:sz w:val="20"/>
                <w:szCs w:val="20"/>
              </w:rPr>
              <w:drawing>
                <wp:inline distB="0" distT="0" distL="0" distR="0">
                  <wp:extent cx="8658225" cy="3305175"/>
                  <wp:effectExtent b="0" l="0" r="0" t="0"/>
                  <wp:docPr id="1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8658225" cy="33051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0">
      <w:pPr>
        <w:spacing w:after="160" w:line="240" w:lineRule="auto"/>
        <w:jc w:val="both"/>
        <w:rPr>
          <w:rFonts w:ascii="Georgia" w:cs="Georgia" w:eastAsia="Georgia" w:hAnsi="Georgia"/>
          <w:sz w:val="20"/>
          <w:szCs w:val="20"/>
        </w:rPr>
      </w:pPr>
      <w:r w:rsidDel="00000000" w:rsidR="00000000" w:rsidRPr="00000000">
        <w:rPr>
          <w:rFonts w:ascii="Georgia" w:cs="Georgia" w:eastAsia="Georgia" w:hAnsi="Georgia"/>
          <w:b w:val="1"/>
          <w:sz w:val="20"/>
          <w:szCs w:val="20"/>
          <w:rtl w:val="0"/>
        </w:rPr>
        <w:t xml:space="preserve">Figure 2:</w:t>
      </w:r>
      <w:r w:rsidDel="00000000" w:rsidR="00000000" w:rsidRPr="00000000">
        <w:rPr>
          <w:rFonts w:ascii="Georgia" w:cs="Georgia" w:eastAsia="Georgia" w:hAnsi="Georgia"/>
          <w:sz w:val="20"/>
          <w:szCs w:val="20"/>
          <w:rtl w:val="0"/>
        </w:rPr>
        <w:t xml:space="preserve"> Nonlinear Regression Analysis R Program for Modified Gompertz Model</w:t>
      </w:r>
    </w:p>
    <w:tbl>
      <w:tblPr>
        <w:tblStyle w:val="Table5"/>
        <w:tblW w:w="10460.0" w:type="dxa"/>
        <w:jc w:val="left"/>
        <w:tblBorders>
          <w:top w:color="000000" w:space="0" w:sz="18" w:val="single"/>
          <w:left w:color="000000" w:space="0" w:sz="4" w:val="single"/>
          <w:bottom w:color="000000" w:space="0" w:sz="18" w:val="single"/>
          <w:right w:color="000000" w:space="0" w:sz="4" w:val="single"/>
          <w:insideH w:color="000000" w:space="0" w:sz="4" w:val="single"/>
          <w:insideV w:color="000000" w:space="0" w:sz="4" w:val="single"/>
        </w:tblBorders>
        <w:tblLayout w:type="fixed"/>
        <w:tblLook w:val="0400"/>
      </w:tblPr>
      <w:tblGrid>
        <w:gridCol w:w="10460"/>
        <w:tblGridChange w:id="0">
          <w:tblGrid>
            <w:gridCol w:w="10460"/>
          </w:tblGrid>
        </w:tblGridChange>
      </w:tblGrid>
      <w:tr>
        <w:trPr>
          <w:cantSplit w:val="0"/>
          <w:tblHeader w:val="0"/>
        </w:trPr>
        <w:tc>
          <w:tcPr>
            <w:tcBorders>
              <w:top w:color="4f81bd" w:space="0" w:sz="18" w:val="single"/>
              <w:left w:color="4f81bd" w:space="0" w:sz="18" w:val="single"/>
              <w:bottom w:color="4f81bd" w:space="0" w:sz="18" w:val="single"/>
              <w:right w:color="4f81bd" w:space="0" w:sz="18" w:val="single"/>
            </w:tcBorders>
          </w:tcPr>
          <w:p w:rsidR="00000000" w:rsidDel="00000000" w:rsidP="00000000" w:rsidRDefault="00000000" w:rsidRPr="00000000" w14:paraId="00000161">
            <w:pPr>
              <w:spacing w:after="160" w:lineRule="auto"/>
              <w:jc w:val="both"/>
              <w:rPr>
                <w:sz w:val="20"/>
                <w:szCs w:val="20"/>
              </w:rPr>
            </w:pPr>
            <w:r w:rsidDel="00000000" w:rsidR="00000000" w:rsidRPr="00000000">
              <w:rPr>
                <w:sz w:val="20"/>
                <w:szCs w:val="20"/>
              </w:rPr>
              <w:drawing>
                <wp:inline distB="0" distT="0" distL="0" distR="0">
                  <wp:extent cx="5734050" cy="1676400"/>
                  <wp:effectExtent b="0" l="0" r="0" t="0"/>
                  <wp:docPr id="27"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7340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after="160" w:lineRule="auto"/>
              <w:jc w:val="both"/>
              <w:rPr>
                <w:sz w:val="20"/>
                <w:szCs w:val="20"/>
              </w:rPr>
            </w:pPr>
            <w:r w:rsidDel="00000000" w:rsidR="00000000" w:rsidRPr="00000000">
              <w:rPr>
                <w:sz w:val="20"/>
                <w:szCs w:val="20"/>
              </w:rPr>
              <w:drawing>
                <wp:inline distB="0" distT="0" distL="0" distR="0">
                  <wp:extent cx="7610475" cy="5791200"/>
                  <wp:effectExtent b="0" l="0" r="0" t="0"/>
                  <wp:docPr id="20"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7610475"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jc w:val="both"/>
              <w:rPr>
                <w:sz w:val="20"/>
                <w:szCs w:val="20"/>
              </w:rPr>
            </w:pPr>
            <w:r w:rsidDel="00000000" w:rsidR="00000000" w:rsidRPr="00000000">
              <w:rPr>
                <w:sz w:val="20"/>
                <w:szCs w:val="20"/>
              </w:rPr>
              <w:drawing>
                <wp:inline distB="0" distT="0" distL="0" distR="0">
                  <wp:extent cx="8515350" cy="5638800"/>
                  <wp:effectExtent b="0" l="0" r="0" t="0"/>
                  <wp:docPr id="1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8515350" cy="5638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4">
      <w:pPr>
        <w:spacing w:after="160" w:line="240" w:lineRule="auto"/>
        <w:jc w:val="both"/>
        <w:rPr>
          <w:rFonts w:ascii="Georgia" w:cs="Georgia" w:eastAsia="Georgia" w:hAnsi="Georgia"/>
          <w:sz w:val="20"/>
          <w:szCs w:val="20"/>
        </w:rPr>
      </w:pPr>
      <w:r w:rsidDel="00000000" w:rsidR="00000000" w:rsidRPr="00000000">
        <w:rPr>
          <w:rFonts w:ascii="Georgia" w:cs="Georgia" w:eastAsia="Georgia" w:hAnsi="Georgia"/>
          <w:b w:val="1"/>
          <w:sz w:val="20"/>
          <w:szCs w:val="20"/>
          <w:rtl w:val="0"/>
        </w:rPr>
        <w:t xml:space="preserve">Figure 3:</w:t>
      </w:r>
      <w:r w:rsidDel="00000000" w:rsidR="00000000" w:rsidRPr="00000000">
        <w:rPr>
          <w:rFonts w:ascii="Georgia" w:cs="Georgia" w:eastAsia="Georgia" w:hAnsi="Georgia"/>
          <w:sz w:val="20"/>
          <w:szCs w:val="20"/>
          <w:rtl w:val="0"/>
        </w:rPr>
        <w:t xml:space="preserve"> Nonlinear Regression Analysis R Program for Cone Model</w:t>
      </w:r>
    </w:p>
    <w:tbl>
      <w:tblPr>
        <w:tblStyle w:val="Table6"/>
        <w:tblW w:w="10460.0" w:type="dxa"/>
        <w:jc w:val="left"/>
        <w:tblBorders>
          <w:top w:color="000000" w:space="0" w:sz="18" w:val="single"/>
          <w:left w:color="000000" w:space="0" w:sz="4" w:val="single"/>
          <w:bottom w:color="000000" w:space="0" w:sz="18" w:val="single"/>
          <w:right w:color="000000" w:space="0" w:sz="4" w:val="single"/>
          <w:insideH w:color="000000" w:space="0" w:sz="4" w:val="single"/>
          <w:insideV w:color="000000" w:space="0" w:sz="4" w:val="single"/>
        </w:tblBorders>
        <w:tblLayout w:type="fixed"/>
        <w:tblLook w:val="0400"/>
      </w:tblPr>
      <w:tblGrid>
        <w:gridCol w:w="10460"/>
        <w:tblGridChange w:id="0">
          <w:tblGrid>
            <w:gridCol w:w="10460"/>
          </w:tblGrid>
        </w:tblGridChange>
      </w:tblGrid>
      <w:tr>
        <w:trPr>
          <w:cantSplit w:val="0"/>
          <w:tblHeader w:val="0"/>
        </w:trPr>
        <w:tc>
          <w:tcPr>
            <w:tcBorders>
              <w:top w:color="4f81bd" w:space="0" w:sz="18" w:val="single"/>
              <w:left w:color="4f81bd" w:space="0" w:sz="18" w:val="single"/>
              <w:bottom w:color="4f81bd" w:space="0" w:sz="18" w:val="single"/>
              <w:right w:color="4f81bd" w:space="0" w:sz="18" w:val="single"/>
            </w:tcBorders>
          </w:tcPr>
          <w:p w:rsidR="00000000" w:rsidDel="00000000" w:rsidP="00000000" w:rsidRDefault="00000000" w:rsidRPr="00000000" w14:paraId="00000165">
            <w:pPr>
              <w:spacing w:after="160" w:lineRule="auto"/>
              <w:jc w:val="both"/>
              <w:rPr>
                <w:sz w:val="20"/>
                <w:szCs w:val="20"/>
              </w:rPr>
            </w:pPr>
            <w:r w:rsidDel="00000000" w:rsidR="00000000" w:rsidRPr="00000000">
              <w:rPr>
                <w:sz w:val="20"/>
                <w:szCs w:val="20"/>
              </w:rPr>
              <w:drawing>
                <wp:inline distB="0" distT="0" distL="0" distR="0">
                  <wp:extent cx="7924800" cy="5467350"/>
                  <wp:effectExtent b="0" l="0" r="0" t="0"/>
                  <wp:docPr id="21"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7924800" cy="546735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after="160" w:lineRule="auto"/>
              <w:jc w:val="both"/>
              <w:rPr>
                <w:sz w:val="20"/>
                <w:szCs w:val="20"/>
              </w:rPr>
            </w:pPr>
            <w:r w:rsidDel="00000000" w:rsidR="00000000" w:rsidRPr="00000000">
              <w:rPr>
                <w:sz w:val="20"/>
                <w:szCs w:val="20"/>
              </w:rPr>
              <w:drawing>
                <wp:inline distB="0" distT="0" distL="0" distR="0">
                  <wp:extent cx="8636002" cy="5141140"/>
                  <wp:effectExtent b="0" l="0" r="0" t="0"/>
                  <wp:docPr id="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8636002" cy="514114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160" w:lineRule="auto"/>
              <w:jc w:val="both"/>
              <w:rPr>
                <w:sz w:val="20"/>
                <w:szCs w:val="20"/>
              </w:rPr>
            </w:pPr>
            <w:r w:rsidDel="00000000" w:rsidR="00000000" w:rsidRPr="00000000">
              <w:rPr>
                <w:sz w:val="20"/>
                <w:szCs w:val="20"/>
              </w:rPr>
              <w:drawing>
                <wp:inline distB="0" distT="0" distL="0" distR="0">
                  <wp:extent cx="7905750" cy="2390775"/>
                  <wp:effectExtent b="0" l="0" r="0" t="0"/>
                  <wp:docPr id="34"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7905750" cy="2390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8">
      <w:pPr>
        <w:spacing w:after="160" w:line="240" w:lineRule="auto"/>
        <w:jc w:val="both"/>
        <w:rPr>
          <w:rFonts w:ascii="Georgia" w:cs="Georgia" w:eastAsia="Georgia" w:hAnsi="Georgia"/>
          <w:sz w:val="20"/>
          <w:szCs w:val="20"/>
        </w:rPr>
      </w:pPr>
      <w:r w:rsidDel="00000000" w:rsidR="00000000" w:rsidRPr="00000000">
        <w:rPr>
          <w:rFonts w:ascii="Georgia" w:cs="Georgia" w:eastAsia="Georgia" w:hAnsi="Georgia"/>
          <w:b w:val="1"/>
          <w:sz w:val="20"/>
          <w:szCs w:val="20"/>
          <w:rtl w:val="0"/>
        </w:rPr>
        <w:t xml:space="preserve">Figure 4:</w:t>
      </w:r>
      <w:r w:rsidDel="00000000" w:rsidR="00000000" w:rsidRPr="00000000">
        <w:rPr>
          <w:rFonts w:ascii="Georgia" w:cs="Georgia" w:eastAsia="Georgia" w:hAnsi="Georgia"/>
          <w:sz w:val="20"/>
          <w:szCs w:val="20"/>
          <w:rtl w:val="0"/>
        </w:rPr>
        <w:t xml:space="preserve"> Nonlinear Regression Analysis R Program for Logistic Model</w:t>
      </w:r>
    </w:p>
    <w:tbl>
      <w:tblPr>
        <w:tblStyle w:val="Table7"/>
        <w:tblW w:w="10460.0" w:type="dxa"/>
        <w:jc w:val="left"/>
        <w:tblBorders>
          <w:top w:color="000000" w:space="0" w:sz="18" w:val="single"/>
          <w:left w:color="000000" w:space="0" w:sz="4" w:val="single"/>
          <w:bottom w:color="000000" w:space="0" w:sz="18" w:val="single"/>
          <w:right w:color="000000" w:space="0" w:sz="4" w:val="single"/>
          <w:insideH w:color="000000" w:space="0" w:sz="4" w:val="single"/>
          <w:insideV w:color="000000" w:space="0" w:sz="4" w:val="single"/>
        </w:tblBorders>
        <w:tblLayout w:type="fixed"/>
        <w:tblLook w:val="0400"/>
      </w:tblPr>
      <w:tblGrid>
        <w:gridCol w:w="10460"/>
        <w:tblGridChange w:id="0">
          <w:tblGrid>
            <w:gridCol w:w="10460"/>
          </w:tblGrid>
        </w:tblGridChange>
      </w:tblGrid>
      <w:tr>
        <w:trPr>
          <w:cantSplit w:val="0"/>
          <w:tblHeader w:val="0"/>
        </w:trPr>
        <w:tc>
          <w:tcPr>
            <w:tcBorders>
              <w:top w:color="4f81bd" w:space="0" w:sz="18" w:val="single"/>
              <w:left w:color="4f81bd" w:space="0" w:sz="18" w:val="single"/>
              <w:bottom w:color="4f81bd" w:space="0" w:sz="18" w:val="single"/>
              <w:right w:color="4f81bd" w:space="0" w:sz="18" w:val="single"/>
            </w:tcBorders>
          </w:tcPr>
          <w:p w:rsidR="00000000" w:rsidDel="00000000" w:rsidP="00000000" w:rsidRDefault="00000000" w:rsidRPr="00000000" w14:paraId="00000169">
            <w:pPr>
              <w:spacing w:after="160" w:lineRule="auto"/>
              <w:jc w:val="both"/>
              <w:rPr>
                <w:sz w:val="20"/>
                <w:szCs w:val="20"/>
              </w:rPr>
            </w:pPr>
            <w:r w:rsidDel="00000000" w:rsidR="00000000" w:rsidRPr="00000000">
              <w:rPr>
                <w:sz w:val="20"/>
                <w:szCs w:val="20"/>
              </w:rPr>
              <w:drawing>
                <wp:inline distB="0" distT="0" distL="0" distR="0">
                  <wp:extent cx="6248400" cy="2886075"/>
                  <wp:effectExtent b="0" l="0" r="0" t="0"/>
                  <wp:docPr id="42"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62484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after="160" w:lineRule="auto"/>
              <w:jc w:val="both"/>
              <w:rPr>
                <w:sz w:val="20"/>
                <w:szCs w:val="20"/>
              </w:rPr>
            </w:pPr>
            <w:r w:rsidDel="00000000" w:rsidR="00000000" w:rsidRPr="00000000">
              <w:rPr>
                <w:sz w:val="20"/>
                <w:szCs w:val="20"/>
              </w:rPr>
              <w:drawing>
                <wp:inline distB="0" distT="0" distL="0" distR="0">
                  <wp:extent cx="7829550" cy="5486400"/>
                  <wp:effectExtent b="0" l="0" r="0" t="0"/>
                  <wp:docPr id="43" name="image42.png"/>
                  <a:graphic>
                    <a:graphicData uri="http://schemas.openxmlformats.org/drawingml/2006/picture">
                      <pic:pic>
                        <pic:nvPicPr>
                          <pic:cNvPr id="0" name="image42.png"/>
                          <pic:cNvPicPr preferRelativeResize="0"/>
                        </pic:nvPicPr>
                        <pic:blipFill>
                          <a:blip r:embed="rId27"/>
                          <a:srcRect b="0" l="0" r="0" t="0"/>
                          <a:stretch>
                            <a:fillRect/>
                          </a:stretch>
                        </pic:blipFill>
                        <pic:spPr>
                          <a:xfrm>
                            <a:off x="0" y="0"/>
                            <a:ext cx="782955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after="160" w:lineRule="auto"/>
              <w:jc w:val="both"/>
              <w:rPr>
                <w:sz w:val="20"/>
                <w:szCs w:val="20"/>
              </w:rPr>
            </w:pPr>
            <w:r w:rsidDel="00000000" w:rsidR="00000000" w:rsidRPr="00000000">
              <w:rPr>
                <w:sz w:val="20"/>
                <w:szCs w:val="20"/>
              </w:rPr>
              <w:drawing>
                <wp:inline distB="0" distT="0" distL="0" distR="0">
                  <wp:extent cx="8629650" cy="5057775"/>
                  <wp:effectExtent b="0" l="0" r="0" t="0"/>
                  <wp:docPr id="40"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8629650" cy="5057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C">
      <w:pPr>
        <w:spacing w:after="160" w:line="240" w:lineRule="auto"/>
        <w:jc w:val="both"/>
        <w:rPr>
          <w:rFonts w:ascii="Georgia" w:cs="Georgia" w:eastAsia="Georgia" w:hAnsi="Georgia"/>
          <w:sz w:val="20"/>
          <w:szCs w:val="20"/>
        </w:rPr>
      </w:pPr>
      <w:r w:rsidDel="00000000" w:rsidR="00000000" w:rsidRPr="00000000">
        <w:rPr>
          <w:rFonts w:ascii="Georgia" w:cs="Georgia" w:eastAsia="Georgia" w:hAnsi="Georgia"/>
          <w:b w:val="1"/>
          <w:sz w:val="20"/>
          <w:szCs w:val="20"/>
          <w:rtl w:val="0"/>
        </w:rPr>
        <w:t xml:space="preserve">Figure 5:</w:t>
      </w:r>
      <w:r w:rsidDel="00000000" w:rsidR="00000000" w:rsidRPr="00000000">
        <w:rPr>
          <w:rFonts w:ascii="Georgia" w:cs="Georgia" w:eastAsia="Georgia" w:hAnsi="Georgia"/>
          <w:sz w:val="20"/>
          <w:szCs w:val="20"/>
          <w:rtl w:val="0"/>
        </w:rPr>
        <w:t xml:space="preserve"> Nonlinear Regression Analysis R Program for First-Order Model</w:t>
      </w:r>
    </w:p>
    <w:tbl>
      <w:tblPr>
        <w:tblStyle w:val="Table8"/>
        <w:tblW w:w="10460.0" w:type="dxa"/>
        <w:jc w:val="left"/>
        <w:tblBorders>
          <w:top w:color="000000" w:space="0" w:sz="18" w:val="single"/>
          <w:left w:color="000000" w:space="0" w:sz="4" w:val="single"/>
          <w:bottom w:color="000000" w:space="0" w:sz="18" w:val="single"/>
          <w:right w:color="000000" w:space="0" w:sz="4" w:val="single"/>
          <w:insideH w:color="000000" w:space="0" w:sz="4" w:val="single"/>
          <w:insideV w:color="000000" w:space="0" w:sz="4" w:val="single"/>
        </w:tblBorders>
        <w:tblLayout w:type="fixed"/>
        <w:tblLook w:val="0400"/>
      </w:tblPr>
      <w:tblGrid>
        <w:gridCol w:w="10460"/>
        <w:tblGridChange w:id="0">
          <w:tblGrid>
            <w:gridCol w:w="10460"/>
          </w:tblGrid>
        </w:tblGridChange>
      </w:tblGrid>
      <w:tr>
        <w:trPr>
          <w:cantSplit w:val="0"/>
          <w:tblHeader w:val="0"/>
        </w:trPr>
        <w:tc>
          <w:tcPr>
            <w:tcBorders>
              <w:top w:color="4f81bd" w:space="0" w:sz="18" w:val="single"/>
              <w:left w:color="4f81bd" w:space="0" w:sz="18" w:val="single"/>
              <w:bottom w:color="4f81bd" w:space="0" w:sz="18" w:val="single"/>
              <w:right w:color="4f81bd" w:space="0" w:sz="18" w:val="single"/>
            </w:tcBorders>
          </w:tcPr>
          <w:p w:rsidR="00000000" w:rsidDel="00000000" w:rsidP="00000000" w:rsidRDefault="00000000" w:rsidRPr="00000000" w14:paraId="0000016D">
            <w:pPr>
              <w:spacing w:after="160" w:lineRule="auto"/>
              <w:jc w:val="both"/>
              <w:rPr>
                <w:sz w:val="20"/>
                <w:szCs w:val="20"/>
              </w:rPr>
            </w:pPr>
            <w:r w:rsidDel="00000000" w:rsidR="00000000" w:rsidRPr="00000000">
              <w:rPr>
                <w:sz w:val="20"/>
                <w:szCs w:val="20"/>
              </w:rPr>
              <w:drawing>
                <wp:inline distB="0" distT="0" distL="0" distR="0">
                  <wp:extent cx="8210550" cy="5486400"/>
                  <wp:effectExtent b="0" l="0" r="0" t="0"/>
                  <wp:docPr id="2"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821055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after="160" w:lineRule="auto"/>
              <w:jc w:val="both"/>
              <w:rPr>
                <w:sz w:val="20"/>
                <w:szCs w:val="20"/>
              </w:rPr>
            </w:pPr>
            <w:r w:rsidDel="00000000" w:rsidR="00000000" w:rsidRPr="00000000">
              <w:rPr>
                <w:sz w:val="20"/>
                <w:szCs w:val="20"/>
              </w:rPr>
              <w:drawing>
                <wp:inline distB="0" distT="0" distL="0" distR="0">
                  <wp:extent cx="8670837" cy="5440160"/>
                  <wp:effectExtent b="0" l="0" r="0" t="0"/>
                  <wp:docPr id="29"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8670837" cy="544016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160" w:lineRule="auto"/>
              <w:jc w:val="both"/>
              <w:rPr>
                <w:sz w:val="20"/>
                <w:szCs w:val="20"/>
              </w:rPr>
            </w:pPr>
            <w:r w:rsidDel="00000000" w:rsidR="00000000" w:rsidRPr="00000000">
              <w:rPr>
                <w:sz w:val="20"/>
                <w:szCs w:val="20"/>
              </w:rPr>
              <w:drawing>
                <wp:inline distB="0" distT="0" distL="0" distR="0">
                  <wp:extent cx="7743825" cy="2057400"/>
                  <wp:effectExtent b="0" l="0" r="0" t="0"/>
                  <wp:docPr id="25"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7743825" cy="2057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0">
      <w:pPr>
        <w:spacing w:line="240" w:lineRule="auto"/>
        <w:jc w:val="both"/>
        <w:rPr>
          <w:rFonts w:ascii="Georgia" w:cs="Georgia" w:eastAsia="Georgia" w:hAnsi="Georgia"/>
          <w:sz w:val="20"/>
          <w:szCs w:val="20"/>
        </w:rPr>
        <w:sectPr>
          <w:type w:val="nextPage"/>
          <w:pgSz w:h="11909" w:w="16834" w:orient="landscape"/>
          <w:pgMar w:bottom="1107" w:top="1440" w:left="1440" w:right="1440" w:header="720" w:footer="720"/>
        </w:sectPr>
      </w:pPr>
      <w:r w:rsidDel="00000000" w:rsidR="00000000" w:rsidRPr="00000000">
        <w:rPr>
          <w:rFonts w:ascii="Georgia" w:cs="Georgia" w:eastAsia="Georgia" w:hAnsi="Georgia"/>
          <w:b w:val="1"/>
          <w:sz w:val="20"/>
          <w:szCs w:val="20"/>
          <w:rtl w:val="0"/>
        </w:rPr>
        <w:t xml:space="preserve">Figure 6:</w:t>
      </w:r>
      <w:r w:rsidDel="00000000" w:rsidR="00000000" w:rsidRPr="00000000">
        <w:rPr>
          <w:rFonts w:ascii="Georgia" w:cs="Georgia" w:eastAsia="Georgia" w:hAnsi="Georgia"/>
          <w:sz w:val="20"/>
          <w:szCs w:val="20"/>
          <w:rtl w:val="0"/>
        </w:rPr>
        <w:t xml:space="preserve"> Nonlinear Regression Analysis R Program for Transference Model</w:t>
      </w:r>
    </w:p>
    <w:p w:rsidR="00000000" w:rsidDel="00000000" w:rsidP="00000000" w:rsidRDefault="00000000" w:rsidRPr="00000000" w14:paraId="00000171">
      <w:pPr>
        <w:spacing w:before="240" w:line="24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Users must not forget to invoke the package called </w:t>
      </w:r>
      <w:r w:rsidDel="00000000" w:rsidR="00000000" w:rsidRPr="00000000">
        <w:rPr>
          <w:rFonts w:ascii="Georgia" w:cs="Georgia" w:eastAsia="Georgia" w:hAnsi="Georgia"/>
          <w:b w:val="1"/>
          <w:sz w:val="20"/>
          <w:szCs w:val="20"/>
          <w:rtl w:val="0"/>
        </w:rPr>
        <w:t xml:space="preserve">minpack.lm</w:t>
      </w:r>
      <w:r w:rsidDel="00000000" w:rsidR="00000000" w:rsidRPr="00000000">
        <w:rPr>
          <w:rFonts w:ascii="Georgia" w:cs="Georgia" w:eastAsia="Georgia" w:hAnsi="Georgia"/>
          <w:sz w:val="20"/>
          <w:szCs w:val="20"/>
          <w:rtl w:val="0"/>
        </w:rPr>
        <w:t xml:space="preserve"> from Load Packages … under the Packages menu in the R V4.3.3. software. Figure 7 showcased the R line of code displayed after selecting the package, </w:t>
      </w:r>
      <w:r w:rsidDel="00000000" w:rsidR="00000000" w:rsidRPr="00000000">
        <w:rPr>
          <w:rFonts w:ascii="Georgia" w:cs="Georgia" w:eastAsia="Georgia" w:hAnsi="Georgia"/>
          <w:b w:val="1"/>
          <w:sz w:val="20"/>
          <w:szCs w:val="20"/>
          <w:rtl w:val="0"/>
        </w:rPr>
        <w:t xml:space="preserve">minpack.lm</w:t>
      </w:r>
      <w:r w:rsidDel="00000000" w:rsidR="00000000" w:rsidRPr="00000000">
        <w:rPr>
          <w:rFonts w:ascii="Georgia" w:cs="Georgia" w:eastAsia="Georgia" w:hAnsi="Georgia"/>
          <w:sz w:val="20"/>
          <w:szCs w:val="20"/>
          <w:rtl w:val="0"/>
        </w:rPr>
        <w:t xml:space="preserve">. After that, the pasted code will now give the computed parameters if the right starting guess were entered.</w:t>
      </w:r>
    </w:p>
    <w:p w:rsidR="00000000" w:rsidDel="00000000" w:rsidP="00000000" w:rsidRDefault="00000000" w:rsidRPr="00000000" w14:paraId="00000172">
      <w:pPr>
        <w:spacing w:before="240" w:line="240" w:lineRule="auto"/>
        <w:jc w:val="both"/>
        <w:rPr>
          <w:rFonts w:ascii="Georgia" w:cs="Georgia" w:eastAsia="Georgia" w:hAnsi="Georgia"/>
          <w:sz w:val="20"/>
          <w:szCs w:val="20"/>
        </w:rPr>
      </w:pPr>
      <w:r w:rsidDel="00000000" w:rsidR="00000000" w:rsidRPr="00000000">
        <w:rPr>
          <w:rFonts w:ascii="Georgia" w:cs="Georgia" w:eastAsia="Georgia" w:hAnsi="Georgia"/>
          <w:sz w:val="20"/>
          <w:szCs w:val="20"/>
        </w:rPr>
        <w:drawing>
          <wp:inline distB="0" distT="0" distL="0" distR="0">
            <wp:extent cx="5943600" cy="304165"/>
            <wp:effectExtent b="19050" l="19050" r="19050" t="19050"/>
            <wp:docPr id="23"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943600" cy="304165"/>
                    </a:xfrm>
                    <a:prstGeom prst="rect"/>
                    <a:ln w="19050">
                      <a:solidFill>
                        <a:srgbClr val="E36C09"/>
                      </a:solidFill>
                      <a:prstDash val="solid"/>
                    </a:ln>
                  </pic:spPr>
                </pic:pic>
              </a:graphicData>
            </a:graphic>
          </wp:inline>
        </w:drawing>
      </w:r>
      <w:r w:rsidDel="00000000" w:rsidR="00000000" w:rsidRPr="00000000">
        <w:rPr>
          <w:rtl w:val="0"/>
        </w:rPr>
      </w:r>
    </w:p>
    <w:p w:rsidR="00000000" w:rsidDel="00000000" w:rsidP="00000000" w:rsidRDefault="00000000" w:rsidRPr="00000000" w14:paraId="00000173">
      <w:pPr>
        <w:spacing w:line="240" w:lineRule="auto"/>
        <w:jc w:val="both"/>
        <w:rPr>
          <w:rFonts w:ascii="Georgia" w:cs="Georgia" w:eastAsia="Georgia" w:hAnsi="Georgia"/>
          <w:sz w:val="20"/>
          <w:szCs w:val="20"/>
        </w:rPr>
      </w:pPr>
      <w:r w:rsidDel="00000000" w:rsidR="00000000" w:rsidRPr="00000000">
        <w:rPr>
          <w:rFonts w:ascii="Georgia" w:cs="Georgia" w:eastAsia="Georgia" w:hAnsi="Georgia"/>
          <w:b w:val="1"/>
          <w:sz w:val="20"/>
          <w:szCs w:val="20"/>
          <w:rtl w:val="0"/>
        </w:rPr>
        <w:t xml:space="preserve">Figure 7:</w:t>
      </w:r>
      <w:r w:rsidDel="00000000" w:rsidR="00000000" w:rsidRPr="00000000">
        <w:rPr>
          <w:rFonts w:ascii="Georgia" w:cs="Georgia" w:eastAsia="Georgia" w:hAnsi="Georgia"/>
          <w:sz w:val="20"/>
          <w:szCs w:val="20"/>
          <w:rtl w:val="0"/>
        </w:rPr>
        <w:t xml:space="preserve"> The </w:t>
      </w:r>
      <w:r w:rsidDel="00000000" w:rsidR="00000000" w:rsidRPr="00000000">
        <w:rPr>
          <w:rFonts w:ascii="Georgia" w:cs="Georgia" w:eastAsia="Georgia" w:hAnsi="Georgia"/>
          <w:b w:val="1"/>
          <w:sz w:val="20"/>
          <w:szCs w:val="20"/>
          <w:rtl w:val="0"/>
        </w:rPr>
        <w:t xml:space="preserve">minpack.lm</w:t>
      </w:r>
      <w:r w:rsidDel="00000000" w:rsidR="00000000" w:rsidRPr="00000000">
        <w:rPr>
          <w:rFonts w:ascii="Georgia" w:cs="Georgia" w:eastAsia="Georgia" w:hAnsi="Georgia"/>
          <w:sz w:val="20"/>
          <w:szCs w:val="20"/>
          <w:rtl w:val="0"/>
        </w:rPr>
        <w:t xml:space="preserve"> Package under the </w:t>
      </w:r>
      <w:r w:rsidDel="00000000" w:rsidR="00000000" w:rsidRPr="00000000">
        <w:rPr>
          <w:rFonts w:ascii="Georgia" w:cs="Georgia" w:eastAsia="Georgia" w:hAnsi="Georgia"/>
          <w:b w:val="1"/>
          <w:sz w:val="20"/>
          <w:szCs w:val="20"/>
          <w:rtl w:val="0"/>
        </w:rPr>
        <w:t xml:space="preserve">nlsLM</w:t>
      </w:r>
      <w:r w:rsidDel="00000000" w:rsidR="00000000" w:rsidRPr="00000000">
        <w:rPr>
          <w:rFonts w:ascii="Georgia" w:cs="Georgia" w:eastAsia="Georgia" w:hAnsi="Georgia"/>
          <w:sz w:val="20"/>
          <w:szCs w:val="20"/>
          <w:rtl w:val="0"/>
        </w:rPr>
        <w:t xml:space="preserve"> Function in R</w:t>
      </w:r>
    </w:p>
    <w:p w:rsidR="00000000" w:rsidDel="00000000" w:rsidP="00000000" w:rsidRDefault="00000000" w:rsidRPr="00000000" w14:paraId="00000174">
      <w:pPr>
        <w:spacing w:before="240" w:line="24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Ideally, the “&lt;” and “+” symbols found at the beginning of each line of code are not part of the coding. During practical application of this coding, users must note that no line of code should be broken into 2 lines as did in Figure 2-6. Especially, those lines of code beginning with the words “</w:t>
      </w:r>
      <w:r w:rsidDel="00000000" w:rsidR="00000000" w:rsidRPr="00000000">
        <w:rPr>
          <w:rFonts w:ascii="Georgia" w:cs="Georgia" w:eastAsia="Georgia" w:hAnsi="Georgia"/>
          <w:sz w:val="20"/>
          <w:szCs w:val="20"/>
        </w:rPr>
        <w:drawing>
          <wp:inline distB="0" distT="0" distL="0" distR="0">
            <wp:extent cx="257175" cy="142875"/>
            <wp:effectExtent b="0" l="0" r="0" t="0"/>
            <wp:docPr id="39" name="image41.png"/>
            <a:graphic>
              <a:graphicData uri="http://schemas.openxmlformats.org/drawingml/2006/picture">
                <pic:pic>
                  <pic:nvPicPr>
                    <pic:cNvPr id="0" name="image41.png"/>
                    <pic:cNvPicPr preferRelativeResize="0"/>
                  </pic:nvPicPr>
                  <pic:blipFill>
                    <a:blip r:embed="rId33"/>
                    <a:srcRect b="0" l="0" r="0" t="0"/>
                    <a:stretch>
                      <a:fillRect/>
                    </a:stretch>
                  </pic:blipFill>
                  <pic:spPr>
                    <a:xfrm>
                      <a:off x="0" y="0"/>
                      <a:ext cx="257175" cy="142875"/>
                    </a:xfrm>
                    <a:prstGeom prst="rect"/>
                    <a:ln/>
                  </pic:spPr>
                </pic:pic>
              </a:graphicData>
            </a:graphic>
          </wp:inline>
        </w:drawing>
      </w:r>
      <w:r w:rsidDel="00000000" w:rsidR="00000000" w:rsidRPr="00000000">
        <w:rPr>
          <w:rFonts w:ascii="Georgia" w:cs="Georgia" w:eastAsia="Georgia" w:hAnsi="Georgia"/>
          <w:sz w:val="20"/>
          <w:szCs w:val="20"/>
          <w:rtl w:val="0"/>
        </w:rPr>
        <w:t xml:space="preserve">” and “</w:t>
      </w:r>
      <w:r w:rsidDel="00000000" w:rsidR="00000000" w:rsidRPr="00000000">
        <w:rPr>
          <w:rFonts w:ascii="Georgia" w:cs="Georgia" w:eastAsia="Georgia" w:hAnsi="Georgia"/>
          <w:sz w:val="20"/>
          <w:szCs w:val="20"/>
        </w:rPr>
        <w:drawing>
          <wp:inline distB="0" distT="0" distL="0" distR="0">
            <wp:extent cx="333375" cy="161925"/>
            <wp:effectExtent b="0" l="0" r="0" t="0"/>
            <wp:docPr id="32"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333375" cy="161925"/>
                    </a:xfrm>
                    <a:prstGeom prst="rect"/>
                    <a:ln/>
                  </pic:spPr>
                </pic:pic>
              </a:graphicData>
            </a:graphic>
          </wp:inline>
        </w:drawing>
      </w:r>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175">
      <w:pPr>
        <w:spacing w:before="240" w:line="240" w:lineRule="auto"/>
        <w:jc w:val="both"/>
        <w:rPr>
          <w:rFonts w:ascii="Georgia" w:cs="Georgia" w:eastAsia="Georgia" w:hAnsi="Georgia"/>
          <w:color w:val="043059"/>
          <w:sz w:val="28"/>
          <w:szCs w:val="28"/>
          <w:highlight w:val="white"/>
        </w:rPr>
      </w:pPr>
      <w:r w:rsidDel="00000000" w:rsidR="00000000" w:rsidRPr="00000000">
        <w:rPr>
          <w:rFonts w:ascii="Georgia" w:cs="Georgia" w:eastAsia="Georgia" w:hAnsi="Georgia"/>
          <w:color w:val="043059"/>
          <w:sz w:val="28"/>
          <w:szCs w:val="28"/>
          <w:highlight w:val="white"/>
          <w:rtl w:val="0"/>
        </w:rPr>
        <w:t xml:space="preserve">3.2.2. Correlated Plots</w:t>
      </w:r>
    </w:p>
    <w:p w:rsidR="00000000" w:rsidDel="00000000" w:rsidP="00000000" w:rsidRDefault="00000000" w:rsidRPr="00000000" w14:paraId="00000176">
      <w:pPr>
        <w:spacing w:line="24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Correlating the CBY-RT observed data with the selected biogas kinetic models are necessary for optimization purpose. Modified-Gompertz model in Figure 8a is valuable in biogas production systems as it accurately predicts the cumulative biogas yield over time, considering both lag and decline phases, aiding in optimizing process parameters for enhanced biogas production efficiency. The Cone model in Figure 8b is significant for its ability to characterize substrate utilization kinetics in AD processes, guiding the rate-limiting steps and aiding in designing and operating biogas plants for optimal performance and substrate management. Logistic model line fitted to the experimental CBY values in Figure 8c, is essential for predicting the growth dynamics of microbial populations involved in biogas production, facilitating the assessment of microbial activity and substrate utilization rates, thus guiding process optimization and efficiency improvement efforts.</w:t>
      </w:r>
    </w:p>
    <w:p w:rsidR="00000000" w:rsidDel="00000000" w:rsidP="00000000" w:rsidRDefault="00000000" w:rsidRPr="00000000" w14:paraId="00000177">
      <w:pPr>
        <w:spacing w:before="240" w:line="240" w:lineRule="auto"/>
        <w:jc w:val="both"/>
        <w:rPr>
          <w:rFonts w:ascii="Georgia" w:cs="Georgia" w:eastAsia="Georgia" w:hAnsi="Georgia"/>
          <w:sz w:val="20"/>
          <w:szCs w:val="20"/>
        </w:rPr>
      </w:pPr>
      <w:r w:rsidDel="00000000" w:rsidR="00000000" w:rsidRPr="00000000">
        <w:rPr>
          <w:rFonts w:ascii="Georgia" w:cs="Georgia" w:eastAsia="Georgia" w:hAnsi="Georgia"/>
          <w:sz w:val="20"/>
          <w:szCs w:val="20"/>
        </w:rPr>
        <w:drawing>
          <wp:inline distB="0" distT="0" distL="0" distR="0">
            <wp:extent cx="2982805" cy="2410692"/>
            <wp:effectExtent b="0" l="0" r="0" t="0"/>
            <wp:docPr id="3"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2982805" cy="2410692"/>
                    </a:xfrm>
                    <a:prstGeom prst="rect"/>
                    <a:ln/>
                  </pic:spPr>
                </pic:pic>
              </a:graphicData>
            </a:graphic>
          </wp:inline>
        </w:drawing>
      </w:r>
      <w:r w:rsidDel="00000000" w:rsidR="00000000" w:rsidRPr="00000000">
        <w:rPr>
          <w:rFonts w:ascii="Georgia" w:cs="Georgia" w:eastAsia="Georgia" w:hAnsi="Georgia"/>
          <w:sz w:val="20"/>
          <w:szCs w:val="20"/>
          <w:rtl w:val="0"/>
        </w:rPr>
        <w:t xml:space="preserve"> </w:t>
      </w:r>
      <w:r w:rsidDel="00000000" w:rsidR="00000000" w:rsidRPr="00000000">
        <w:rPr>
          <w:rFonts w:ascii="Georgia" w:cs="Georgia" w:eastAsia="Georgia" w:hAnsi="Georgia"/>
          <w:sz w:val="20"/>
          <w:szCs w:val="20"/>
        </w:rPr>
        <w:drawing>
          <wp:inline distB="0" distT="0" distL="0" distR="0">
            <wp:extent cx="2971579" cy="2393773"/>
            <wp:effectExtent b="0" l="0" r="0" t="0"/>
            <wp:docPr id="11"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2971579" cy="2393773"/>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line="240" w:lineRule="auto"/>
        <w:jc w:val="both"/>
        <w:rPr>
          <w:rFonts w:ascii="Georgia" w:cs="Georgia" w:eastAsia="Georgia" w:hAnsi="Georgia"/>
          <w:sz w:val="20"/>
          <w:szCs w:val="20"/>
        </w:rPr>
      </w:pPr>
      <w:r w:rsidDel="00000000" w:rsidR="00000000" w:rsidRPr="00000000">
        <w:rPr>
          <w:rFonts w:ascii="Georgia" w:cs="Georgia" w:eastAsia="Georgia" w:hAnsi="Georgia"/>
          <w:sz w:val="20"/>
          <w:szCs w:val="20"/>
        </w:rPr>
        <w:drawing>
          <wp:inline distB="0" distT="0" distL="0" distR="0">
            <wp:extent cx="2985789" cy="2417068"/>
            <wp:effectExtent b="0" l="0" r="0" t="0"/>
            <wp:docPr id="33" name="image38.png"/>
            <a:graphic>
              <a:graphicData uri="http://schemas.openxmlformats.org/drawingml/2006/picture">
                <pic:pic>
                  <pic:nvPicPr>
                    <pic:cNvPr id="0" name="image38.png"/>
                    <pic:cNvPicPr preferRelativeResize="0"/>
                  </pic:nvPicPr>
                  <pic:blipFill>
                    <a:blip r:embed="rId36"/>
                    <a:srcRect b="0" l="0" r="0" t="0"/>
                    <a:stretch>
                      <a:fillRect/>
                    </a:stretch>
                  </pic:blipFill>
                  <pic:spPr>
                    <a:xfrm>
                      <a:off x="0" y="0"/>
                      <a:ext cx="2985789" cy="2417068"/>
                    </a:xfrm>
                    <a:prstGeom prst="rect"/>
                    <a:ln/>
                  </pic:spPr>
                </pic:pic>
              </a:graphicData>
            </a:graphic>
          </wp:inline>
        </w:drawing>
      </w:r>
      <w:r w:rsidDel="00000000" w:rsidR="00000000" w:rsidRPr="00000000">
        <w:rPr>
          <w:rFonts w:ascii="Georgia" w:cs="Georgia" w:eastAsia="Georgia" w:hAnsi="Georgia"/>
          <w:sz w:val="20"/>
          <w:szCs w:val="20"/>
          <w:rtl w:val="0"/>
        </w:rPr>
        <w:t xml:space="preserve"> </w:t>
      </w:r>
      <w:r w:rsidDel="00000000" w:rsidR="00000000" w:rsidRPr="00000000">
        <w:rPr>
          <w:rFonts w:ascii="Georgia" w:cs="Georgia" w:eastAsia="Georgia" w:hAnsi="Georgia"/>
          <w:sz w:val="20"/>
          <w:szCs w:val="20"/>
        </w:rPr>
        <w:drawing>
          <wp:inline distB="0" distT="0" distL="0" distR="0">
            <wp:extent cx="2940486" cy="2390952"/>
            <wp:effectExtent b="0" l="0" r="0" t="0"/>
            <wp:docPr id="24"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2940486" cy="2390952"/>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line="240" w:lineRule="auto"/>
        <w:jc w:val="both"/>
        <w:rPr>
          <w:rFonts w:ascii="Georgia" w:cs="Georgia" w:eastAsia="Georgia" w:hAnsi="Georgia"/>
          <w:sz w:val="20"/>
          <w:szCs w:val="20"/>
        </w:rPr>
      </w:pPr>
      <w:r w:rsidDel="00000000" w:rsidR="00000000" w:rsidRPr="00000000">
        <w:rPr>
          <w:rFonts w:ascii="Georgia" w:cs="Georgia" w:eastAsia="Georgia" w:hAnsi="Georgia"/>
          <w:sz w:val="20"/>
          <w:szCs w:val="20"/>
        </w:rPr>
        <w:drawing>
          <wp:inline distB="0" distT="0" distL="0" distR="0">
            <wp:extent cx="2976312" cy="2369491"/>
            <wp:effectExtent b="0" l="0" r="0" t="0"/>
            <wp:docPr id="44" name="image39.png"/>
            <a:graphic>
              <a:graphicData uri="http://schemas.openxmlformats.org/drawingml/2006/picture">
                <pic:pic>
                  <pic:nvPicPr>
                    <pic:cNvPr id="0" name="image39.png"/>
                    <pic:cNvPicPr preferRelativeResize="0"/>
                  </pic:nvPicPr>
                  <pic:blipFill>
                    <a:blip r:embed="rId38"/>
                    <a:srcRect b="0" l="0" r="0" t="0"/>
                    <a:stretch>
                      <a:fillRect/>
                    </a:stretch>
                  </pic:blipFill>
                  <pic:spPr>
                    <a:xfrm>
                      <a:off x="0" y="0"/>
                      <a:ext cx="2976312" cy="2369491"/>
                    </a:xfrm>
                    <a:prstGeom prst="rect"/>
                    <a:ln/>
                  </pic:spPr>
                </pic:pic>
              </a:graphicData>
            </a:graphic>
          </wp:inline>
        </w:drawing>
      </w:r>
      <w:r w:rsidDel="00000000" w:rsidR="00000000" w:rsidRPr="00000000">
        <w:rPr>
          <w:rFonts w:ascii="Georgia" w:cs="Georgia" w:eastAsia="Georgia" w:hAnsi="Georgia"/>
          <w:sz w:val="20"/>
          <w:szCs w:val="20"/>
          <w:rtl w:val="0"/>
        </w:rPr>
        <w:t xml:space="preserve"> </w:t>
      </w:r>
      <w:r w:rsidDel="00000000" w:rsidR="00000000" w:rsidRPr="00000000">
        <w:rPr>
          <w:rFonts w:ascii="Georgia" w:cs="Georgia" w:eastAsia="Georgia" w:hAnsi="Georgia"/>
          <w:sz w:val="20"/>
          <w:szCs w:val="20"/>
        </w:rPr>
        <w:drawing>
          <wp:inline distB="0" distT="0" distL="0" distR="0">
            <wp:extent cx="2948149" cy="2344019"/>
            <wp:effectExtent b="0" l="0" r="0" t="0"/>
            <wp:docPr id="36"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2948149" cy="2344019"/>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line="240" w:lineRule="auto"/>
        <w:jc w:val="both"/>
        <w:rPr>
          <w:rFonts w:ascii="Georgia" w:cs="Georgia" w:eastAsia="Georgia" w:hAnsi="Georgia"/>
          <w:sz w:val="20"/>
          <w:szCs w:val="20"/>
        </w:rPr>
      </w:pPr>
      <w:r w:rsidDel="00000000" w:rsidR="00000000" w:rsidRPr="00000000">
        <w:rPr>
          <w:rFonts w:ascii="Georgia" w:cs="Georgia" w:eastAsia="Georgia" w:hAnsi="Georgia"/>
          <w:b w:val="1"/>
          <w:sz w:val="20"/>
          <w:szCs w:val="20"/>
          <w:rtl w:val="0"/>
        </w:rPr>
        <w:t xml:space="preserve">Figure 8:</w:t>
      </w:r>
      <w:r w:rsidDel="00000000" w:rsidR="00000000" w:rsidRPr="00000000">
        <w:rPr>
          <w:rFonts w:ascii="Georgia" w:cs="Georgia" w:eastAsia="Georgia" w:hAnsi="Georgia"/>
          <w:sz w:val="20"/>
          <w:szCs w:val="20"/>
          <w:rtl w:val="0"/>
        </w:rPr>
        <w:t xml:space="preserve"> Measured CBY versus Predicted CBY for (a-e) Models and (f) Multiple Correlations</w:t>
      </w:r>
    </w:p>
    <w:p w:rsidR="00000000" w:rsidDel="00000000" w:rsidP="00000000" w:rsidRDefault="00000000" w:rsidRPr="00000000" w14:paraId="0000017B">
      <w:pPr>
        <w:spacing w:before="240" w:line="24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In Figure 8d, First-order kinetics play a crucial role in modeling the decomposition of organic matter in AD of the CM, allowing for the estimation of degradation rates and providing a fundamental framework for optimizing RTs and substrate loading rates in biogas systems. Lastly, the Transference model (Figure 8e) is significant in biogas kinetics as it elucidates the mass transfer mechanisms governing substrate conversion, aiding in understanding substrate transport phenomena within anaerobic digesters and optimizing reactor design and operation for improved biogas production from CM. A close fit to the observed CBY in the first 4 models, as observed in Figures 8 (a-d) or Figure 3f, implied agreement of the CM digestion and biogas production rate with the assumptions and given property/definitions of the models. Figure 3f show that, as the observed CBY increases with RT, the predicted CBY through Transference regression analysis decreases linearly with RT – indicating lack of fit. It is observed in Table 4 that the CBY predicted by this model is an average of 126191527.8 cm</w:t>
      </w:r>
      <w:r w:rsidDel="00000000" w:rsidR="00000000" w:rsidRPr="00000000">
        <w:rPr>
          <w:rFonts w:ascii="Georgia" w:cs="Georgia" w:eastAsia="Georgia" w:hAnsi="Georgia"/>
          <w:sz w:val="20"/>
          <w:szCs w:val="20"/>
          <w:vertAlign w:val="superscript"/>
          <w:rtl w:val="0"/>
        </w:rPr>
        <w:t xml:space="preserve">3</w:t>
      </w:r>
      <w:r w:rsidDel="00000000" w:rsidR="00000000" w:rsidRPr="00000000">
        <w:rPr>
          <w:rFonts w:ascii="Georgia" w:cs="Georgia" w:eastAsia="Georgia" w:hAnsi="Georgia"/>
          <w:sz w:val="20"/>
          <w:szCs w:val="20"/>
          <w:rtl w:val="0"/>
        </w:rPr>
        <w:t xml:space="preserve"> far beyond the reasonable empirical result obtained as well as those predicted by modified-Gompertz, Cone, Logistic and the First-Order kinetics. </w:t>
      </w:r>
    </w:p>
    <w:p w:rsidR="00000000" w:rsidDel="00000000" w:rsidP="00000000" w:rsidRDefault="00000000" w:rsidRPr="00000000" w14:paraId="0000017C">
      <w:pPr>
        <w:spacing w:before="240" w:line="240" w:lineRule="auto"/>
        <w:jc w:val="both"/>
        <w:rPr>
          <w:rFonts w:ascii="Georgia" w:cs="Georgia" w:eastAsia="Georgia" w:hAnsi="Georgia"/>
          <w:sz w:val="20"/>
          <w:szCs w:val="20"/>
        </w:rPr>
      </w:pPr>
      <w:r w:rsidDel="00000000" w:rsidR="00000000" w:rsidRPr="00000000">
        <w:rPr>
          <w:rFonts w:ascii="Georgia" w:cs="Georgia" w:eastAsia="Georgia" w:hAnsi="Georgia"/>
          <w:b w:val="1"/>
          <w:sz w:val="20"/>
          <w:szCs w:val="20"/>
          <w:rtl w:val="0"/>
        </w:rPr>
        <w:t xml:space="preserve">Table 4:</w:t>
      </w:r>
      <w:r w:rsidDel="00000000" w:rsidR="00000000" w:rsidRPr="00000000">
        <w:rPr>
          <w:rFonts w:ascii="Georgia" w:cs="Georgia" w:eastAsia="Georgia" w:hAnsi="Georgia"/>
          <w:sz w:val="20"/>
          <w:szCs w:val="20"/>
          <w:rtl w:val="0"/>
        </w:rPr>
        <w:t xml:space="preserve"> Predicted CBY Values for the Selected Models</w:t>
      </w:r>
    </w:p>
    <w:tbl>
      <w:tblPr>
        <w:tblStyle w:val="Table9"/>
        <w:tblW w:w="8787.0" w:type="dxa"/>
        <w:jc w:val="left"/>
        <w:tblBorders>
          <w:top w:color="000000" w:space="0" w:sz="4" w:val="single"/>
          <w:bottom w:color="000000" w:space="0" w:sz="4" w:val="single"/>
        </w:tblBorders>
        <w:tblLayout w:type="fixed"/>
        <w:tblLook w:val="0400"/>
      </w:tblPr>
      <w:tblGrid>
        <w:gridCol w:w="648"/>
        <w:gridCol w:w="990"/>
        <w:gridCol w:w="1512"/>
        <w:gridCol w:w="1530"/>
        <w:gridCol w:w="1350"/>
        <w:gridCol w:w="1170"/>
        <w:gridCol w:w="1587"/>
        <w:tblGridChange w:id="0">
          <w:tblGrid>
            <w:gridCol w:w="648"/>
            <w:gridCol w:w="990"/>
            <w:gridCol w:w="1512"/>
            <w:gridCol w:w="1530"/>
            <w:gridCol w:w="1350"/>
            <w:gridCol w:w="1170"/>
            <w:gridCol w:w="1587"/>
          </w:tblGrid>
        </w:tblGridChange>
      </w:tblGrid>
      <w:tr>
        <w:trPr>
          <w:cantSplit w:val="0"/>
          <w:trHeight w:val="315" w:hRule="atLeast"/>
          <w:tblHeader w:val="0"/>
        </w:trPr>
        <w:tc>
          <w:tcPr>
            <w:tcBorders>
              <w:bottom w:color="000000" w:space="0" w:sz="4" w:val="single"/>
            </w:tcBorders>
            <w:shd w:fill="auto" w:val="clear"/>
            <w:vAlign w:val="bottom"/>
          </w:tcPr>
          <w:p w:rsidR="00000000" w:rsidDel="00000000" w:rsidP="00000000" w:rsidRDefault="00000000" w:rsidRPr="00000000" w14:paraId="0000017D">
            <w:pPr>
              <w:spacing w:line="240" w:lineRule="auto"/>
              <w:rPr>
                <w:rFonts w:ascii="Georgia" w:cs="Georgia" w:eastAsia="Georgia" w:hAnsi="Georgia"/>
                <w:sz w:val="20"/>
                <w:szCs w:val="20"/>
              </w:rPr>
            </w:pPr>
            <w:r w:rsidDel="00000000" w:rsidR="00000000" w:rsidRPr="00000000">
              <w:rPr>
                <w:rtl w:val="0"/>
              </w:rPr>
            </w:r>
          </w:p>
        </w:tc>
        <w:tc>
          <w:tcPr>
            <w:tcBorders>
              <w:bottom w:color="000000" w:space="0" w:sz="4" w:val="single"/>
            </w:tcBorders>
            <w:shd w:fill="auto" w:val="clear"/>
            <w:vAlign w:val="bottom"/>
          </w:tcPr>
          <w:p w:rsidR="00000000" w:rsidDel="00000000" w:rsidP="00000000" w:rsidRDefault="00000000" w:rsidRPr="00000000" w14:paraId="0000017E">
            <w:pPr>
              <w:spacing w:line="240" w:lineRule="auto"/>
              <w:rPr>
                <w:rFonts w:ascii="Georgia" w:cs="Georgia" w:eastAsia="Georgia" w:hAnsi="Georgia"/>
                <w:sz w:val="20"/>
                <w:szCs w:val="20"/>
              </w:rPr>
            </w:pPr>
            <w:r w:rsidDel="00000000" w:rsidR="00000000" w:rsidRPr="00000000">
              <w:rPr>
                <w:rtl w:val="0"/>
              </w:rPr>
            </w:r>
          </w:p>
        </w:tc>
        <w:tc>
          <w:tcPr>
            <w:tcBorders>
              <w:bottom w:color="000000" w:space="0" w:sz="4" w:val="single"/>
            </w:tcBorders>
            <w:shd w:fill="auto" w:val="clear"/>
            <w:vAlign w:val="bottom"/>
          </w:tcPr>
          <w:p w:rsidR="00000000" w:rsidDel="00000000" w:rsidP="00000000" w:rsidRDefault="00000000" w:rsidRPr="00000000" w14:paraId="0000017F">
            <w:pPr>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Modified-Gompertz</w:t>
            </w:r>
          </w:p>
        </w:tc>
        <w:tc>
          <w:tcPr>
            <w:tcBorders>
              <w:bottom w:color="000000" w:space="0" w:sz="4" w:val="single"/>
            </w:tcBorders>
            <w:shd w:fill="auto" w:val="clear"/>
            <w:vAlign w:val="bottom"/>
          </w:tcPr>
          <w:p w:rsidR="00000000" w:rsidDel="00000000" w:rsidP="00000000" w:rsidRDefault="00000000" w:rsidRPr="00000000" w14:paraId="00000180">
            <w:pPr>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Cone</w:t>
            </w:r>
          </w:p>
        </w:tc>
        <w:tc>
          <w:tcPr>
            <w:tcBorders>
              <w:bottom w:color="000000" w:space="0" w:sz="4" w:val="single"/>
            </w:tcBorders>
            <w:shd w:fill="auto" w:val="clear"/>
            <w:vAlign w:val="bottom"/>
          </w:tcPr>
          <w:p w:rsidR="00000000" w:rsidDel="00000000" w:rsidP="00000000" w:rsidRDefault="00000000" w:rsidRPr="00000000" w14:paraId="00000181">
            <w:pPr>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Logistic</w:t>
            </w:r>
          </w:p>
        </w:tc>
        <w:tc>
          <w:tcPr>
            <w:tcBorders>
              <w:bottom w:color="000000" w:space="0" w:sz="4" w:val="single"/>
            </w:tcBorders>
            <w:shd w:fill="auto" w:val="clear"/>
            <w:vAlign w:val="bottom"/>
          </w:tcPr>
          <w:p w:rsidR="00000000" w:rsidDel="00000000" w:rsidP="00000000" w:rsidRDefault="00000000" w:rsidRPr="00000000" w14:paraId="00000182">
            <w:pPr>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First-Order</w:t>
            </w:r>
          </w:p>
        </w:tc>
        <w:tc>
          <w:tcPr>
            <w:tcBorders>
              <w:bottom w:color="000000" w:space="0" w:sz="4" w:val="single"/>
            </w:tcBorders>
            <w:shd w:fill="auto" w:val="clear"/>
            <w:vAlign w:val="bottom"/>
          </w:tcPr>
          <w:p w:rsidR="00000000" w:rsidDel="00000000" w:rsidP="00000000" w:rsidRDefault="00000000" w:rsidRPr="00000000" w14:paraId="00000183">
            <w:pPr>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Transference</w:t>
            </w:r>
          </w:p>
        </w:tc>
      </w:tr>
      <w:tr>
        <w:trPr>
          <w:cantSplit w:val="0"/>
          <w:trHeight w:val="315" w:hRule="atLeast"/>
          <w:tblHeader w:val="0"/>
        </w:trPr>
        <w:tc>
          <w:tcPr>
            <w:tcBorders>
              <w:top w:color="000000" w:space="0" w:sz="4" w:val="single"/>
              <w:bottom w:color="000000" w:space="0" w:sz="4" w:val="single"/>
            </w:tcBorders>
            <w:shd w:fill="auto" w:val="clear"/>
            <w:vAlign w:val="bottom"/>
          </w:tcPr>
          <w:p w:rsidR="00000000" w:rsidDel="00000000" w:rsidP="00000000" w:rsidRDefault="00000000" w:rsidRPr="00000000" w14:paraId="00000184">
            <w:pPr>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t</w:t>
            </w:r>
          </w:p>
        </w:tc>
        <w:tc>
          <w:tcPr>
            <w:tcBorders>
              <w:top w:color="000000" w:space="0" w:sz="4" w:val="single"/>
              <w:bottom w:color="000000" w:space="0" w:sz="4" w:val="single"/>
            </w:tcBorders>
            <w:shd w:fill="auto" w:val="clear"/>
            <w:vAlign w:val="bottom"/>
          </w:tcPr>
          <w:p w:rsidR="00000000" w:rsidDel="00000000" w:rsidP="00000000" w:rsidRDefault="00000000" w:rsidRPr="00000000" w14:paraId="00000185">
            <w:pPr>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CBY (Expt.)</w:t>
            </w:r>
          </w:p>
        </w:tc>
        <w:tc>
          <w:tcPr>
            <w:tcBorders>
              <w:top w:color="000000" w:space="0" w:sz="4" w:val="single"/>
              <w:bottom w:color="000000" w:space="0" w:sz="4" w:val="single"/>
            </w:tcBorders>
            <w:shd w:fill="auto" w:val="clear"/>
            <w:vAlign w:val="bottom"/>
          </w:tcPr>
          <w:p w:rsidR="00000000" w:rsidDel="00000000" w:rsidP="00000000" w:rsidRDefault="00000000" w:rsidRPr="00000000" w14:paraId="00000186">
            <w:pPr>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CBY (Prdct.)</w:t>
            </w:r>
          </w:p>
        </w:tc>
        <w:tc>
          <w:tcPr>
            <w:tcBorders>
              <w:top w:color="000000" w:space="0" w:sz="4" w:val="single"/>
              <w:bottom w:color="000000" w:space="0" w:sz="4" w:val="single"/>
            </w:tcBorders>
            <w:shd w:fill="auto" w:val="clear"/>
            <w:vAlign w:val="bottom"/>
          </w:tcPr>
          <w:p w:rsidR="00000000" w:rsidDel="00000000" w:rsidP="00000000" w:rsidRDefault="00000000" w:rsidRPr="00000000" w14:paraId="00000187">
            <w:pPr>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CBY (Prdct.)</w:t>
            </w:r>
          </w:p>
        </w:tc>
        <w:tc>
          <w:tcPr>
            <w:tcBorders>
              <w:top w:color="000000" w:space="0" w:sz="4" w:val="single"/>
              <w:bottom w:color="000000" w:space="0" w:sz="4" w:val="single"/>
            </w:tcBorders>
            <w:shd w:fill="auto" w:val="clear"/>
            <w:vAlign w:val="bottom"/>
          </w:tcPr>
          <w:p w:rsidR="00000000" w:rsidDel="00000000" w:rsidP="00000000" w:rsidRDefault="00000000" w:rsidRPr="00000000" w14:paraId="00000188">
            <w:pPr>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CBY (Prdct.)</w:t>
            </w:r>
          </w:p>
        </w:tc>
        <w:tc>
          <w:tcPr>
            <w:tcBorders>
              <w:top w:color="000000" w:space="0" w:sz="4" w:val="single"/>
              <w:bottom w:color="000000" w:space="0" w:sz="4" w:val="single"/>
            </w:tcBorders>
            <w:shd w:fill="auto" w:val="clear"/>
            <w:vAlign w:val="bottom"/>
          </w:tcPr>
          <w:p w:rsidR="00000000" w:rsidDel="00000000" w:rsidP="00000000" w:rsidRDefault="00000000" w:rsidRPr="00000000" w14:paraId="00000189">
            <w:pPr>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CBY (Prdct.)</w:t>
            </w:r>
          </w:p>
        </w:tc>
        <w:tc>
          <w:tcPr>
            <w:tcBorders>
              <w:top w:color="000000" w:space="0" w:sz="4" w:val="single"/>
              <w:bottom w:color="000000" w:space="0" w:sz="4" w:val="single"/>
            </w:tcBorders>
            <w:shd w:fill="auto" w:val="clear"/>
            <w:vAlign w:val="bottom"/>
          </w:tcPr>
          <w:p w:rsidR="00000000" w:rsidDel="00000000" w:rsidP="00000000" w:rsidRDefault="00000000" w:rsidRPr="00000000" w14:paraId="0000018A">
            <w:pPr>
              <w:spacing w:line="24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CBY (Prdct.)</w:t>
            </w:r>
          </w:p>
        </w:tc>
      </w:tr>
      <w:tr>
        <w:trPr>
          <w:cantSplit w:val="0"/>
          <w:trHeight w:val="315" w:hRule="atLeast"/>
          <w:tblHeader w:val="0"/>
        </w:trPr>
        <w:tc>
          <w:tcPr>
            <w:tcBorders>
              <w:top w:color="000000" w:space="0" w:sz="4" w:val="single"/>
            </w:tcBorders>
            <w:shd w:fill="auto" w:val="clear"/>
            <w:vAlign w:val="center"/>
          </w:tcPr>
          <w:p w:rsidR="00000000" w:rsidDel="00000000" w:rsidP="00000000" w:rsidRDefault="00000000" w:rsidRPr="00000000" w14:paraId="0000018B">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0</w:t>
            </w:r>
          </w:p>
        </w:tc>
        <w:tc>
          <w:tcPr>
            <w:tcBorders>
              <w:top w:color="000000" w:space="0" w:sz="4" w:val="single"/>
            </w:tcBorders>
            <w:shd w:fill="auto" w:val="clear"/>
            <w:vAlign w:val="center"/>
          </w:tcPr>
          <w:p w:rsidR="00000000" w:rsidDel="00000000" w:rsidP="00000000" w:rsidRDefault="00000000" w:rsidRPr="00000000" w14:paraId="0000018C">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0</w:t>
            </w:r>
          </w:p>
        </w:tc>
        <w:tc>
          <w:tcPr>
            <w:tcBorders>
              <w:top w:color="000000" w:space="0" w:sz="4" w:val="single"/>
            </w:tcBorders>
            <w:shd w:fill="auto" w:val="clear"/>
            <w:vAlign w:val="bottom"/>
          </w:tcPr>
          <w:p w:rsidR="00000000" w:rsidDel="00000000" w:rsidP="00000000" w:rsidRDefault="00000000" w:rsidRPr="00000000" w14:paraId="0000018D">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190.6850608</w:t>
            </w:r>
          </w:p>
        </w:tc>
        <w:tc>
          <w:tcPr>
            <w:tcBorders>
              <w:top w:color="000000" w:space="0" w:sz="4" w:val="single"/>
            </w:tcBorders>
            <w:shd w:fill="auto" w:val="clear"/>
            <w:vAlign w:val="bottom"/>
          </w:tcPr>
          <w:p w:rsidR="00000000" w:rsidDel="00000000" w:rsidP="00000000" w:rsidRDefault="00000000" w:rsidRPr="00000000" w14:paraId="0000018E">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330.5322587</w:t>
            </w:r>
          </w:p>
        </w:tc>
        <w:tc>
          <w:tcPr>
            <w:tcBorders>
              <w:top w:color="000000" w:space="0" w:sz="4" w:val="single"/>
            </w:tcBorders>
            <w:shd w:fill="auto" w:val="clear"/>
            <w:vAlign w:val="bottom"/>
          </w:tcPr>
          <w:p w:rsidR="00000000" w:rsidDel="00000000" w:rsidP="00000000" w:rsidRDefault="00000000" w:rsidRPr="00000000" w14:paraId="0000018F">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w:t>
            </w:r>
          </w:p>
        </w:tc>
        <w:tc>
          <w:tcPr>
            <w:tcBorders>
              <w:top w:color="000000" w:space="0" w:sz="4" w:val="single"/>
            </w:tcBorders>
            <w:shd w:fill="auto" w:val="clear"/>
            <w:vAlign w:val="bottom"/>
          </w:tcPr>
          <w:p w:rsidR="00000000" w:rsidDel="00000000" w:rsidP="00000000" w:rsidRDefault="00000000" w:rsidRPr="00000000" w14:paraId="00000190">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0.00</w:t>
            </w:r>
          </w:p>
        </w:tc>
        <w:tc>
          <w:tcPr>
            <w:tcBorders>
              <w:top w:color="000000" w:space="0" w:sz="4" w:val="single"/>
            </w:tcBorders>
            <w:shd w:fill="auto" w:val="clear"/>
            <w:vAlign w:val="bottom"/>
          </w:tcPr>
          <w:p w:rsidR="00000000" w:rsidDel="00000000" w:rsidP="00000000" w:rsidRDefault="00000000" w:rsidRPr="00000000" w14:paraId="00000191">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126192685.1</w:t>
            </w:r>
          </w:p>
        </w:tc>
      </w:tr>
      <w:tr>
        <w:trPr>
          <w:cantSplit w:val="0"/>
          <w:trHeight w:val="315" w:hRule="atLeast"/>
          <w:tblHeader w:val="0"/>
        </w:trPr>
        <w:tc>
          <w:tcPr>
            <w:shd w:fill="auto" w:val="clear"/>
            <w:vAlign w:val="center"/>
          </w:tcPr>
          <w:p w:rsidR="00000000" w:rsidDel="00000000" w:rsidP="00000000" w:rsidRDefault="00000000" w:rsidRPr="00000000" w14:paraId="00000192">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w:t>
            </w:r>
          </w:p>
        </w:tc>
        <w:tc>
          <w:tcPr>
            <w:shd w:fill="auto" w:val="clear"/>
            <w:vAlign w:val="center"/>
          </w:tcPr>
          <w:p w:rsidR="00000000" w:rsidDel="00000000" w:rsidP="00000000" w:rsidRDefault="00000000" w:rsidRPr="00000000" w14:paraId="00000193">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0</w:t>
            </w:r>
          </w:p>
        </w:tc>
        <w:tc>
          <w:tcPr>
            <w:shd w:fill="auto" w:val="clear"/>
            <w:vAlign w:val="bottom"/>
          </w:tcPr>
          <w:p w:rsidR="00000000" w:rsidDel="00000000" w:rsidP="00000000" w:rsidRDefault="00000000" w:rsidRPr="00000000" w14:paraId="00000194">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264.1421865</w:t>
            </w:r>
          </w:p>
        </w:tc>
        <w:tc>
          <w:tcPr>
            <w:shd w:fill="auto" w:val="clear"/>
            <w:vAlign w:val="bottom"/>
          </w:tcPr>
          <w:p w:rsidR="00000000" w:rsidDel="00000000" w:rsidP="00000000" w:rsidRDefault="00000000" w:rsidRPr="00000000" w14:paraId="00000195">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391.786572</w:t>
            </w:r>
          </w:p>
        </w:tc>
        <w:tc>
          <w:tcPr>
            <w:shd w:fill="auto" w:val="clear"/>
            <w:vAlign w:val="bottom"/>
          </w:tcPr>
          <w:p w:rsidR="00000000" w:rsidDel="00000000" w:rsidP="00000000" w:rsidRDefault="00000000" w:rsidRPr="00000000" w14:paraId="00000196">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110.11324</w:t>
            </w:r>
          </w:p>
        </w:tc>
        <w:tc>
          <w:tcPr>
            <w:shd w:fill="auto" w:val="clear"/>
            <w:vAlign w:val="bottom"/>
          </w:tcPr>
          <w:p w:rsidR="00000000" w:rsidDel="00000000" w:rsidP="00000000" w:rsidRDefault="00000000" w:rsidRPr="00000000" w14:paraId="00000197">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188.56</w:t>
            </w:r>
          </w:p>
        </w:tc>
        <w:tc>
          <w:tcPr>
            <w:shd w:fill="auto" w:val="clear"/>
            <w:vAlign w:val="bottom"/>
          </w:tcPr>
          <w:p w:rsidR="00000000" w:rsidDel="00000000" w:rsidP="00000000" w:rsidRDefault="00000000" w:rsidRPr="00000000" w14:paraId="00000198">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126192601.4</w:t>
            </w:r>
          </w:p>
        </w:tc>
      </w:tr>
      <w:tr>
        <w:trPr>
          <w:cantSplit w:val="0"/>
          <w:trHeight w:val="315" w:hRule="atLeast"/>
          <w:tblHeader w:val="0"/>
        </w:trPr>
        <w:tc>
          <w:tcPr>
            <w:shd w:fill="auto" w:val="clear"/>
            <w:vAlign w:val="center"/>
          </w:tcPr>
          <w:p w:rsidR="00000000" w:rsidDel="00000000" w:rsidP="00000000" w:rsidRDefault="00000000" w:rsidRPr="00000000" w14:paraId="00000199">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3</w:t>
            </w:r>
          </w:p>
        </w:tc>
        <w:tc>
          <w:tcPr>
            <w:shd w:fill="auto" w:val="clear"/>
            <w:vAlign w:val="center"/>
          </w:tcPr>
          <w:p w:rsidR="00000000" w:rsidDel="00000000" w:rsidP="00000000" w:rsidRDefault="00000000" w:rsidRPr="00000000" w14:paraId="0000019A">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490</w:t>
            </w:r>
          </w:p>
        </w:tc>
        <w:tc>
          <w:tcPr>
            <w:shd w:fill="auto" w:val="clear"/>
            <w:vAlign w:val="bottom"/>
          </w:tcPr>
          <w:p w:rsidR="00000000" w:rsidDel="00000000" w:rsidP="00000000" w:rsidRDefault="00000000" w:rsidRPr="00000000" w14:paraId="0000019B">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462.9202206</w:t>
            </w:r>
          </w:p>
        </w:tc>
        <w:tc>
          <w:tcPr>
            <w:shd w:fill="auto" w:val="clear"/>
            <w:vAlign w:val="bottom"/>
          </w:tcPr>
          <w:p w:rsidR="00000000" w:rsidDel="00000000" w:rsidP="00000000" w:rsidRDefault="00000000" w:rsidRPr="00000000" w14:paraId="0000019C">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546.2888202</w:t>
            </w:r>
          </w:p>
        </w:tc>
        <w:tc>
          <w:tcPr>
            <w:shd w:fill="auto" w:val="clear"/>
            <w:vAlign w:val="bottom"/>
          </w:tcPr>
          <w:p w:rsidR="00000000" w:rsidDel="00000000" w:rsidP="00000000" w:rsidRDefault="00000000" w:rsidRPr="00000000" w14:paraId="0000019D">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434.00389</w:t>
            </w:r>
          </w:p>
        </w:tc>
        <w:tc>
          <w:tcPr>
            <w:shd w:fill="auto" w:val="clear"/>
            <w:vAlign w:val="bottom"/>
          </w:tcPr>
          <w:p w:rsidR="00000000" w:rsidDel="00000000" w:rsidP="00000000" w:rsidRDefault="00000000" w:rsidRPr="00000000" w14:paraId="0000019E">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560.94</w:t>
            </w:r>
          </w:p>
        </w:tc>
        <w:tc>
          <w:tcPr>
            <w:shd w:fill="auto" w:val="clear"/>
            <w:vAlign w:val="bottom"/>
          </w:tcPr>
          <w:p w:rsidR="00000000" w:rsidDel="00000000" w:rsidP="00000000" w:rsidRDefault="00000000" w:rsidRPr="00000000" w14:paraId="0000019F">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126192434.1</w:t>
            </w:r>
          </w:p>
        </w:tc>
      </w:tr>
      <w:tr>
        <w:trPr>
          <w:cantSplit w:val="0"/>
          <w:trHeight w:val="315" w:hRule="atLeast"/>
          <w:tblHeader w:val="0"/>
        </w:trPr>
        <w:tc>
          <w:tcPr>
            <w:shd w:fill="auto" w:val="clear"/>
            <w:vAlign w:val="center"/>
          </w:tcPr>
          <w:p w:rsidR="00000000" w:rsidDel="00000000" w:rsidP="00000000" w:rsidRDefault="00000000" w:rsidRPr="00000000" w14:paraId="000001A0">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6</w:t>
            </w:r>
          </w:p>
        </w:tc>
        <w:tc>
          <w:tcPr>
            <w:shd w:fill="auto" w:val="clear"/>
            <w:vAlign w:val="center"/>
          </w:tcPr>
          <w:p w:rsidR="00000000" w:rsidDel="00000000" w:rsidP="00000000" w:rsidRDefault="00000000" w:rsidRPr="00000000" w14:paraId="000001A1">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1105</w:t>
            </w:r>
          </w:p>
        </w:tc>
        <w:tc>
          <w:tcPr>
            <w:shd w:fill="auto" w:val="clear"/>
            <w:vAlign w:val="bottom"/>
          </w:tcPr>
          <w:p w:rsidR="00000000" w:rsidDel="00000000" w:rsidP="00000000" w:rsidRDefault="00000000" w:rsidRPr="00000000" w14:paraId="000001A2">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891.784946</w:t>
            </w:r>
          </w:p>
        </w:tc>
        <w:tc>
          <w:tcPr>
            <w:shd w:fill="auto" w:val="clear"/>
            <w:vAlign w:val="bottom"/>
          </w:tcPr>
          <w:p w:rsidR="00000000" w:rsidDel="00000000" w:rsidP="00000000" w:rsidRDefault="00000000" w:rsidRPr="00000000" w14:paraId="000001A3">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876.7392944</w:t>
            </w:r>
          </w:p>
        </w:tc>
        <w:tc>
          <w:tcPr>
            <w:shd w:fill="auto" w:val="clear"/>
            <w:vAlign w:val="bottom"/>
          </w:tcPr>
          <w:p w:rsidR="00000000" w:rsidDel="00000000" w:rsidP="00000000" w:rsidRDefault="00000000" w:rsidRPr="00000000" w14:paraId="000001A4">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997.89591</w:t>
            </w:r>
          </w:p>
        </w:tc>
        <w:tc>
          <w:tcPr>
            <w:shd w:fill="auto" w:val="clear"/>
            <w:vAlign w:val="bottom"/>
          </w:tcPr>
          <w:p w:rsidR="00000000" w:rsidDel="00000000" w:rsidP="00000000" w:rsidRDefault="00000000" w:rsidRPr="00000000" w14:paraId="000001A5">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1107.81</w:t>
            </w:r>
          </w:p>
        </w:tc>
        <w:tc>
          <w:tcPr>
            <w:shd w:fill="auto" w:val="clear"/>
            <w:vAlign w:val="bottom"/>
          </w:tcPr>
          <w:p w:rsidR="00000000" w:rsidDel="00000000" w:rsidP="00000000" w:rsidRDefault="00000000" w:rsidRPr="00000000" w14:paraId="000001A6">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126192183.1</w:t>
            </w:r>
          </w:p>
        </w:tc>
      </w:tr>
      <w:tr>
        <w:trPr>
          <w:cantSplit w:val="0"/>
          <w:trHeight w:val="315" w:hRule="atLeast"/>
          <w:tblHeader w:val="0"/>
        </w:trPr>
        <w:tc>
          <w:tcPr>
            <w:shd w:fill="auto" w:val="clear"/>
            <w:vAlign w:val="center"/>
          </w:tcPr>
          <w:p w:rsidR="00000000" w:rsidDel="00000000" w:rsidP="00000000" w:rsidRDefault="00000000" w:rsidRPr="00000000" w14:paraId="000001A7">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9</w:t>
            </w:r>
          </w:p>
        </w:tc>
        <w:tc>
          <w:tcPr>
            <w:shd w:fill="auto" w:val="clear"/>
            <w:vAlign w:val="center"/>
          </w:tcPr>
          <w:p w:rsidR="00000000" w:rsidDel="00000000" w:rsidP="00000000" w:rsidRDefault="00000000" w:rsidRPr="00000000" w14:paraId="000001A8">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1619</w:t>
            </w:r>
          </w:p>
        </w:tc>
        <w:tc>
          <w:tcPr>
            <w:shd w:fill="auto" w:val="clear"/>
            <w:vAlign w:val="bottom"/>
          </w:tcPr>
          <w:p w:rsidR="00000000" w:rsidDel="00000000" w:rsidP="00000000" w:rsidRDefault="00000000" w:rsidRPr="00000000" w14:paraId="000001A9">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1447.993085</w:t>
            </w:r>
          </w:p>
        </w:tc>
        <w:tc>
          <w:tcPr>
            <w:shd w:fill="auto" w:val="clear"/>
            <w:vAlign w:val="bottom"/>
          </w:tcPr>
          <w:p w:rsidR="00000000" w:rsidDel="00000000" w:rsidP="00000000" w:rsidRDefault="00000000" w:rsidRPr="00000000" w14:paraId="000001AA">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1347.330746</w:t>
            </w:r>
          </w:p>
        </w:tc>
        <w:tc>
          <w:tcPr>
            <w:shd w:fill="auto" w:val="clear"/>
            <w:vAlign w:val="bottom"/>
          </w:tcPr>
          <w:p w:rsidR="00000000" w:rsidDel="00000000" w:rsidP="00000000" w:rsidRDefault="00000000" w:rsidRPr="00000000" w14:paraId="000001AB">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1583.0454</w:t>
            </w:r>
          </w:p>
        </w:tc>
        <w:tc>
          <w:tcPr>
            <w:shd w:fill="auto" w:val="clear"/>
            <w:vAlign w:val="bottom"/>
          </w:tcPr>
          <w:p w:rsidR="00000000" w:rsidDel="00000000" w:rsidP="00000000" w:rsidRDefault="00000000" w:rsidRPr="00000000" w14:paraId="000001AC">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1640.97</w:t>
            </w:r>
          </w:p>
        </w:tc>
        <w:tc>
          <w:tcPr>
            <w:shd w:fill="auto" w:val="clear"/>
            <w:vAlign w:val="bottom"/>
          </w:tcPr>
          <w:p w:rsidR="00000000" w:rsidDel="00000000" w:rsidP="00000000" w:rsidRDefault="00000000" w:rsidRPr="00000000" w14:paraId="000001AD">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126191932.2</w:t>
            </w:r>
          </w:p>
        </w:tc>
      </w:tr>
      <w:tr>
        <w:trPr>
          <w:cantSplit w:val="0"/>
          <w:trHeight w:val="315" w:hRule="atLeast"/>
          <w:tblHeader w:val="0"/>
        </w:trPr>
        <w:tc>
          <w:tcPr>
            <w:shd w:fill="auto" w:val="clear"/>
            <w:vAlign w:val="center"/>
          </w:tcPr>
          <w:p w:rsidR="00000000" w:rsidDel="00000000" w:rsidP="00000000" w:rsidRDefault="00000000" w:rsidRPr="00000000" w14:paraId="000001AE">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12</w:t>
            </w:r>
          </w:p>
        </w:tc>
        <w:tc>
          <w:tcPr>
            <w:shd w:fill="auto" w:val="clear"/>
            <w:vAlign w:val="center"/>
          </w:tcPr>
          <w:p w:rsidR="00000000" w:rsidDel="00000000" w:rsidP="00000000" w:rsidRDefault="00000000" w:rsidRPr="00000000" w14:paraId="000001AF">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2081</w:t>
            </w:r>
          </w:p>
        </w:tc>
        <w:tc>
          <w:tcPr>
            <w:shd w:fill="auto" w:val="clear"/>
            <w:vAlign w:val="bottom"/>
          </w:tcPr>
          <w:p w:rsidR="00000000" w:rsidDel="00000000" w:rsidP="00000000" w:rsidRDefault="00000000" w:rsidRPr="00000000" w14:paraId="000001B0">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2071.976197</w:t>
            </w:r>
          </w:p>
        </w:tc>
        <w:tc>
          <w:tcPr>
            <w:shd w:fill="auto" w:val="clear"/>
            <w:vAlign w:val="bottom"/>
          </w:tcPr>
          <w:p w:rsidR="00000000" w:rsidDel="00000000" w:rsidP="00000000" w:rsidRDefault="00000000" w:rsidRPr="00000000" w14:paraId="000001B1">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1952.446485</w:t>
            </w:r>
          </w:p>
        </w:tc>
        <w:tc>
          <w:tcPr>
            <w:shd w:fill="auto" w:val="clear"/>
            <w:vAlign w:val="bottom"/>
          </w:tcPr>
          <w:p w:rsidR="00000000" w:rsidDel="00000000" w:rsidP="00000000" w:rsidRDefault="00000000" w:rsidRPr="00000000" w14:paraId="000001B2">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2157.0208</w:t>
            </w:r>
          </w:p>
        </w:tc>
        <w:tc>
          <w:tcPr>
            <w:shd w:fill="auto" w:val="clear"/>
            <w:vAlign w:val="bottom"/>
          </w:tcPr>
          <w:p w:rsidR="00000000" w:rsidDel="00000000" w:rsidP="00000000" w:rsidRDefault="00000000" w:rsidRPr="00000000" w14:paraId="000001B3">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2160.77</w:t>
            </w:r>
          </w:p>
        </w:tc>
        <w:tc>
          <w:tcPr>
            <w:shd w:fill="auto" w:val="clear"/>
            <w:vAlign w:val="bottom"/>
          </w:tcPr>
          <w:p w:rsidR="00000000" w:rsidDel="00000000" w:rsidP="00000000" w:rsidRDefault="00000000" w:rsidRPr="00000000" w14:paraId="000001B4">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126191681.2</w:t>
            </w:r>
          </w:p>
        </w:tc>
      </w:tr>
      <w:tr>
        <w:trPr>
          <w:cantSplit w:val="0"/>
          <w:trHeight w:val="315" w:hRule="atLeast"/>
          <w:tblHeader w:val="0"/>
        </w:trPr>
        <w:tc>
          <w:tcPr>
            <w:shd w:fill="auto" w:val="clear"/>
            <w:vAlign w:val="center"/>
          </w:tcPr>
          <w:p w:rsidR="00000000" w:rsidDel="00000000" w:rsidP="00000000" w:rsidRDefault="00000000" w:rsidRPr="00000000" w14:paraId="000001B5">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15</w:t>
            </w:r>
          </w:p>
        </w:tc>
        <w:tc>
          <w:tcPr>
            <w:shd w:fill="auto" w:val="clear"/>
            <w:vAlign w:val="center"/>
          </w:tcPr>
          <w:p w:rsidR="00000000" w:rsidDel="00000000" w:rsidP="00000000" w:rsidRDefault="00000000" w:rsidRPr="00000000" w14:paraId="000001B6">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2567</w:t>
            </w:r>
          </w:p>
        </w:tc>
        <w:tc>
          <w:tcPr>
            <w:shd w:fill="auto" w:val="clear"/>
            <w:vAlign w:val="bottom"/>
          </w:tcPr>
          <w:p w:rsidR="00000000" w:rsidDel="00000000" w:rsidP="00000000" w:rsidRDefault="00000000" w:rsidRPr="00000000" w14:paraId="000001B7">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2700.390964</w:t>
            </w:r>
          </w:p>
        </w:tc>
        <w:tc>
          <w:tcPr>
            <w:shd w:fill="auto" w:val="clear"/>
            <w:vAlign w:val="bottom"/>
          </w:tcPr>
          <w:p w:rsidR="00000000" w:rsidDel="00000000" w:rsidP="00000000" w:rsidRDefault="00000000" w:rsidRPr="00000000" w14:paraId="000001B8">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2636.04858</w:t>
            </w:r>
          </w:p>
        </w:tc>
        <w:tc>
          <w:tcPr>
            <w:shd w:fill="auto" w:val="clear"/>
            <w:vAlign w:val="bottom"/>
          </w:tcPr>
          <w:p w:rsidR="00000000" w:rsidDel="00000000" w:rsidP="00000000" w:rsidRDefault="00000000" w:rsidRPr="00000000" w14:paraId="000001B9">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2705.3521</w:t>
            </w:r>
          </w:p>
        </w:tc>
        <w:tc>
          <w:tcPr>
            <w:shd w:fill="auto" w:val="clear"/>
            <w:vAlign w:val="bottom"/>
          </w:tcPr>
          <w:p w:rsidR="00000000" w:rsidDel="00000000" w:rsidP="00000000" w:rsidRDefault="00000000" w:rsidRPr="00000000" w14:paraId="000001BA">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2667.54</w:t>
            </w:r>
          </w:p>
        </w:tc>
        <w:tc>
          <w:tcPr>
            <w:shd w:fill="auto" w:val="clear"/>
            <w:vAlign w:val="bottom"/>
          </w:tcPr>
          <w:p w:rsidR="00000000" w:rsidDel="00000000" w:rsidP="00000000" w:rsidRDefault="00000000" w:rsidRPr="00000000" w14:paraId="000001BB">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126191430.2</w:t>
            </w:r>
          </w:p>
        </w:tc>
      </w:tr>
      <w:tr>
        <w:trPr>
          <w:cantSplit w:val="0"/>
          <w:trHeight w:val="315" w:hRule="atLeast"/>
          <w:tblHeader w:val="0"/>
        </w:trPr>
        <w:tc>
          <w:tcPr>
            <w:shd w:fill="auto" w:val="clear"/>
            <w:vAlign w:val="center"/>
          </w:tcPr>
          <w:p w:rsidR="00000000" w:rsidDel="00000000" w:rsidP="00000000" w:rsidRDefault="00000000" w:rsidRPr="00000000" w14:paraId="000001BC">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18</w:t>
            </w:r>
          </w:p>
        </w:tc>
        <w:tc>
          <w:tcPr>
            <w:shd w:fill="auto" w:val="clear"/>
            <w:vAlign w:val="center"/>
          </w:tcPr>
          <w:p w:rsidR="00000000" w:rsidDel="00000000" w:rsidP="00000000" w:rsidRDefault="00000000" w:rsidRPr="00000000" w14:paraId="000001BD">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3091</w:t>
            </w:r>
          </w:p>
        </w:tc>
        <w:tc>
          <w:tcPr>
            <w:shd w:fill="auto" w:val="clear"/>
            <w:vAlign w:val="bottom"/>
          </w:tcPr>
          <w:p w:rsidR="00000000" w:rsidDel="00000000" w:rsidP="00000000" w:rsidRDefault="00000000" w:rsidRPr="00000000" w14:paraId="000001BE">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3284.521838</w:t>
            </w:r>
          </w:p>
        </w:tc>
        <w:tc>
          <w:tcPr>
            <w:shd w:fill="auto" w:val="clear"/>
            <w:vAlign w:val="bottom"/>
          </w:tcPr>
          <w:p w:rsidR="00000000" w:rsidDel="00000000" w:rsidP="00000000" w:rsidRDefault="00000000" w:rsidRPr="00000000" w14:paraId="000001BF">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3304.009936</w:t>
            </w:r>
          </w:p>
        </w:tc>
        <w:tc>
          <w:tcPr>
            <w:shd w:fill="auto" w:val="clear"/>
            <w:vAlign w:val="bottom"/>
          </w:tcPr>
          <w:p w:rsidR="00000000" w:rsidDel="00000000" w:rsidP="00000000" w:rsidRDefault="00000000" w:rsidRPr="00000000" w14:paraId="000001C0">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3221.6358</w:t>
            </w:r>
          </w:p>
        </w:tc>
        <w:tc>
          <w:tcPr>
            <w:shd w:fill="auto" w:val="clear"/>
            <w:vAlign w:val="bottom"/>
          </w:tcPr>
          <w:p w:rsidR="00000000" w:rsidDel="00000000" w:rsidP="00000000" w:rsidRDefault="00000000" w:rsidRPr="00000000" w14:paraId="000001C1">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3161.60</w:t>
            </w:r>
          </w:p>
        </w:tc>
        <w:tc>
          <w:tcPr>
            <w:shd w:fill="auto" w:val="clear"/>
            <w:vAlign w:val="bottom"/>
          </w:tcPr>
          <w:p w:rsidR="00000000" w:rsidDel="00000000" w:rsidP="00000000" w:rsidRDefault="00000000" w:rsidRPr="00000000" w14:paraId="000001C2">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126191179.2</w:t>
            </w:r>
          </w:p>
        </w:tc>
      </w:tr>
      <w:tr>
        <w:trPr>
          <w:cantSplit w:val="0"/>
          <w:trHeight w:val="315" w:hRule="atLeast"/>
          <w:tblHeader w:val="0"/>
        </w:trPr>
        <w:tc>
          <w:tcPr>
            <w:shd w:fill="auto" w:val="clear"/>
            <w:vAlign w:val="center"/>
          </w:tcPr>
          <w:p w:rsidR="00000000" w:rsidDel="00000000" w:rsidP="00000000" w:rsidRDefault="00000000" w:rsidRPr="00000000" w14:paraId="000001C3">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21</w:t>
            </w:r>
          </w:p>
        </w:tc>
        <w:tc>
          <w:tcPr>
            <w:shd w:fill="auto" w:val="clear"/>
            <w:vAlign w:val="center"/>
          </w:tcPr>
          <w:p w:rsidR="00000000" w:rsidDel="00000000" w:rsidP="00000000" w:rsidRDefault="00000000" w:rsidRPr="00000000" w14:paraId="000001C4">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3771</w:t>
            </w:r>
          </w:p>
        </w:tc>
        <w:tc>
          <w:tcPr>
            <w:shd w:fill="auto" w:val="clear"/>
            <w:vAlign w:val="bottom"/>
          </w:tcPr>
          <w:p w:rsidR="00000000" w:rsidDel="00000000" w:rsidP="00000000" w:rsidRDefault="00000000" w:rsidRPr="00000000" w14:paraId="000001C5">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3796.143603</w:t>
            </w:r>
          </w:p>
        </w:tc>
        <w:tc>
          <w:tcPr>
            <w:shd w:fill="auto" w:val="clear"/>
            <w:vAlign w:val="bottom"/>
          </w:tcPr>
          <w:p w:rsidR="00000000" w:rsidDel="00000000" w:rsidP="00000000" w:rsidRDefault="00000000" w:rsidRPr="00000000" w14:paraId="000001C6">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3870.283753</w:t>
            </w:r>
          </w:p>
        </w:tc>
        <w:tc>
          <w:tcPr>
            <w:shd w:fill="auto" w:val="clear"/>
            <w:vAlign w:val="bottom"/>
          </w:tcPr>
          <w:p w:rsidR="00000000" w:rsidDel="00000000" w:rsidP="00000000" w:rsidRDefault="00000000" w:rsidRPr="00000000" w14:paraId="000001C7">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3703.6518</w:t>
            </w:r>
          </w:p>
        </w:tc>
        <w:tc>
          <w:tcPr>
            <w:shd w:fill="auto" w:val="clear"/>
            <w:vAlign w:val="bottom"/>
          </w:tcPr>
          <w:p w:rsidR="00000000" w:rsidDel="00000000" w:rsidP="00000000" w:rsidRDefault="00000000" w:rsidRPr="00000000" w14:paraId="000001C8">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3643.27</w:t>
            </w:r>
          </w:p>
        </w:tc>
        <w:tc>
          <w:tcPr>
            <w:shd w:fill="auto" w:val="clear"/>
            <w:vAlign w:val="bottom"/>
          </w:tcPr>
          <w:p w:rsidR="00000000" w:rsidDel="00000000" w:rsidP="00000000" w:rsidRDefault="00000000" w:rsidRPr="00000000" w14:paraId="000001C9">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126190928.2</w:t>
            </w:r>
          </w:p>
        </w:tc>
      </w:tr>
      <w:tr>
        <w:trPr>
          <w:cantSplit w:val="0"/>
          <w:trHeight w:val="315" w:hRule="atLeast"/>
          <w:tblHeader w:val="0"/>
        </w:trPr>
        <w:tc>
          <w:tcPr>
            <w:shd w:fill="auto" w:val="clear"/>
            <w:vAlign w:val="center"/>
          </w:tcPr>
          <w:p w:rsidR="00000000" w:rsidDel="00000000" w:rsidP="00000000" w:rsidRDefault="00000000" w:rsidRPr="00000000" w14:paraId="000001CA">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24</w:t>
            </w:r>
          </w:p>
        </w:tc>
        <w:tc>
          <w:tcPr>
            <w:shd w:fill="auto" w:val="clear"/>
            <w:vAlign w:val="center"/>
          </w:tcPr>
          <w:p w:rsidR="00000000" w:rsidDel="00000000" w:rsidP="00000000" w:rsidRDefault="00000000" w:rsidRPr="00000000" w14:paraId="000001CB">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4419</w:t>
            </w:r>
          </w:p>
        </w:tc>
        <w:tc>
          <w:tcPr>
            <w:shd w:fill="auto" w:val="clear"/>
            <w:vAlign w:val="bottom"/>
          </w:tcPr>
          <w:p w:rsidR="00000000" w:rsidDel="00000000" w:rsidP="00000000" w:rsidRDefault="00000000" w:rsidRPr="00000000" w14:paraId="000001CC">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4224.93536</w:t>
            </w:r>
          </w:p>
        </w:tc>
        <w:tc>
          <w:tcPr>
            <w:shd w:fill="auto" w:val="clear"/>
            <w:vAlign w:val="bottom"/>
          </w:tcPr>
          <w:p w:rsidR="00000000" w:rsidDel="00000000" w:rsidP="00000000" w:rsidRDefault="00000000" w:rsidRPr="00000000" w14:paraId="000001CD">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4295.363927</w:t>
            </w:r>
          </w:p>
        </w:tc>
        <w:tc>
          <w:tcPr>
            <w:shd w:fill="auto" w:val="clear"/>
            <w:vAlign w:val="bottom"/>
          </w:tcPr>
          <w:p w:rsidR="00000000" w:rsidDel="00000000" w:rsidP="00000000" w:rsidRDefault="00000000" w:rsidRPr="00000000" w14:paraId="000001CE">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4151.4478</w:t>
            </w:r>
          </w:p>
        </w:tc>
        <w:tc>
          <w:tcPr>
            <w:shd w:fill="auto" w:val="clear"/>
            <w:vAlign w:val="bottom"/>
          </w:tcPr>
          <w:p w:rsidR="00000000" w:rsidDel="00000000" w:rsidP="00000000" w:rsidRDefault="00000000" w:rsidRPr="00000000" w14:paraId="000001CF">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4112.87</w:t>
            </w:r>
          </w:p>
        </w:tc>
        <w:tc>
          <w:tcPr>
            <w:shd w:fill="auto" w:val="clear"/>
            <w:vAlign w:val="bottom"/>
          </w:tcPr>
          <w:p w:rsidR="00000000" w:rsidDel="00000000" w:rsidP="00000000" w:rsidRDefault="00000000" w:rsidRPr="00000000" w14:paraId="000001D0">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126190677.2</w:t>
            </w:r>
          </w:p>
        </w:tc>
      </w:tr>
      <w:tr>
        <w:trPr>
          <w:cantSplit w:val="0"/>
          <w:trHeight w:val="315" w:hRule="atLeast"/>
          <w:tblHeader w:val="0"/>
        </w:trPr>
        <w:tc>
          <w:tcPr>
            <w:shd w:fill="auto" w:val="clear"/>
            <w:vAlign w:val="center"/>
          </w:tcPr>
          <w:p w:rsidR="00000000" w:rsidDel="00000000" w:rsidP="00000000" w:rsidRDefault="00000000" w:rsidRPr="00000000" w14:paraId="000001D1">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27</w:t>
            </w:r>
          </w:p>
        </w:tc>
        <w:tc>
          <w:tcPr>
            <w:shd w:fill="auto" w:val="clear"/>
            <w:vAlign w:val="center"/>
          </w:tcPr>
          <w:p w:rsidR="00000000" w:rsidDel="00000000" w:rsidP="00000000" w:rsidRDefault="00000000" w:rsidRPr="00000000" w14:paraId="000001D2">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4659</w:t>
            </w:r>
          </w:p>
        </w:tc>
        <w:tc>
          <w:tcPr>
            <w:shd w:fill="auto" w:val="clear"/>
            <w:vAlign w:val="bottom"/>
          </w:tcPr>
          <w:p w:rsidR="00000000" w:rsidDel="00000000" w:rsidP="00000000" w:rsidRDefault="00000000" w:rsidRPr="00000000" w14:paraId="000001D3">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4572.764488</w:t>
            </w:r>
          </w:p>
        </w:tc>
        <w:tc>
          <w:tcPr>
            <w:shd w:fill="auto" w:val="clear"/>
            <w:vAlign w:val="bottom"/>
          </w:tcPr>
          <w:p w:rsidR="00000000" w:rsidDel="00000000" w:rsidP="00000000" w:rsidRDefault="00000000" w:rsidRPr="00000000" w14:paraId="000001D4">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4586.213234</w:t>
            </w:r>
          </w:p>
        </w:tc>
        <w:tc>
          <w:tcPr>
            <w:shd w:fill="auto" w:val="clear"/>
            <w:vAlign w:val="bottom"/>
          </w:tcPr>
          <w:p w:rsidR="00000000" w:rsidDel="00000000" w:rsidP="00000000" w:rsidRDefault="00000000" w:rsidRPr="00000000" w14:paraId="000001D5">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4566.2947</w:t>
            </w:r>
          </w:p>
        </w:tc>
        <w:tc>
          <w:tcPr>
            <w:shd w:fill="auto" w:val="clear"/>
            <w:vAlign w:val="bottom"/>
          </w:tcPr>
          <w:p w:rsidR="00000000" w:rsidDel="00000000" w:rsidP="00000000" w:rsidRDefault="00000000" w:rsidRPr="00000000" w14:paraId="000001D6">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4570.69</w:t>
            </w:r>
          </w:p>
        </w:tc>
        <w:tc>
          <w:tcPr>
            <w:shd w:fill="auto" w:val="clear"/>
            <w:vAlign w:val="bottom"/>
          </w:tcPr>
          <w:p w:rsidR="00000000" w:rsidDel="00000000" w:rsidP="00000000" w:rsidRDefault="00000000" w:rsidRPr="00000000" w14:paraId="000001D7">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126190426.3</w:t>
            </w:r>
          </w:p>
        </w:tc>
      </w:tr>
      <w:tr>
        <w:trPr>
          <w:cantSplit w:val="0"/>
          <w:trHeight w:val="330" w:hRule="atLeast"/>
          <w:tblHeader w:val="0"/>
        </w:trPr>
        <w:tc>
          <w:tcPr>
            <w:shd w:fill="auto" w:val="clear"/>
            <w:vAlign w:val="center"/>
          </w:tcPr>
          <w:p w:rsidR="00000000" w:rsidDel="00000000" w:rsidP="00000000" w:rsidRDefault="00000000" w:rsidRPr="00000000" w14:paraId="000001D8">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30</w:t>
            </w:r>
          </w:p>
        </w:tc>
        <w:tc>
          <w:tcPr>
            <w:shd w:fill="auto" w:val="clear"/>
            <w:vAlign w:val="center"/>
          </w:tcPr>
          <w:p w:rsidR="00000000" w:rsidDel="00000000" w:rsidP="00000000" w:rsidRDefault="00000000" w:rsidRPr="00000000" w14:paraId="000001D9">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4748</w:t>
            </w:r>
          </w:p>
        </w:tc>
        <w:tc>
          <w:tcPr>
            <w:shd w:fill="auto" w:val="clear"/>
            <w:vAlign w:val="bottom"/>
          </w:tcPr>
          <w:p w:rsidR="00000000" w:rsidDel="00000000" w:rsidP="00000000" w:rsidRDefault="00000000" w:rsidRPr="00000000" w14:paraId="000001DA">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4848.180599</w:t>
            </w:r>
          </w:p>
        </w:tc>
        <w:tc>
          <w:tcPr>
            <w:shd w:fill="auto" w:val="clear"/>
            <w:vAlign w:val="bottom"/>
          </w:tcPr>
          <w:p w:rsidR="00000000" w:rsidDel="00000000" w:rsidP="00000000" w:rsidRDefault="00000000" w:rsidRPr="00000000" w14:paraId="000001DB">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4772.820663</w:t>
            </w:r>
          </w:p>
        </w:tc>
        <w:tc>
          <w:tcPr>
            <w:shd w:fill="auto" w:val="clear"/>
            <w:vAlign w:val="bottom"/>
          </w:tcPr>
          <w:p w:rsidR="00000000" w:rsidDel="00000000" w:rsidP="00000000" w:rsidRDefault="00000000" w:rsidRPr="00000000" w14:paraId="000001DC">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4950.0876</w:t>
            </w:r>
          </w:p>
        </w:tc>
        <w:tc>
          <w:tcPr>
            <w:shd w:fill="auto" w:val="clear"/>
            <w:vAlign w:val="bottom"/>
          </w:tcPr>
          <w:p w:rsidR="00000000" w:rsidDel="00000000" w:rsidP="00000000" w:rsidRDefault="00000000" w:rsidRPr="00000000" w14:paraId="000001DD">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5017.04</w:t>
            </w:r>
          </w:p>
        </w:tc>
        <w:tc>
          <w:tcPr>
            <w:shd w:fill="auto" w:val="clear"/>
            <w:vAlign w:val="bottom"/>
          </w:tcPr>
          <w:p w:rsidR="00000000" w:rsidDel="00000000" w:rsidP="00000000" w:rsidRDefault="00000000" w:rsidRPr="00000000" w14:paraId="000001DE">
            <w:pPr>
              <w:spacing w:line="24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126190175.3</w:t>
            </w:r>
          </w:p>
        </w:tc>
      </w:tr>
    </w:tbl>
    <w:p w:rsidR="00000000" w:rsidDel="00000000" w:rsidP="00000000" w:rsidRDefault="00000000" w:rsidRPr="00000000" w14:paraId="000001DF">
      <w:pPr>
        <w:spacing w:before="240" w:line="24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Table 4 was generated by substituting the estimated parameters from the source code run outputs of Figures 2-6, which resulted in the fittings shown in Figure 8. Figure 8f is the correlated plot version given by Origin software, which is similar to the one shown in Appendix A, generated by running a short R source code.</w:t>
      </w:r>
    </w:p>
    <w:p w:rsidR="00000000" w:rsidDel="00000000" w:rsidP="00000000" w:rsidRDefault="00000000" w:rsidRPr="00000000" w14:paraId="000001E0">
      <w:pPr>
        <w:spacing w:before="240" w:line="240" w:lineRule="auto"/>
        <w:jc w:val="both"/>
        <w:rPr>
          <w:rFonts w:ascii="Georgia" w:cs="Georgia" w:eastAsia="Georgia" w:hAnsi="Georgia"/>
          <w:color w:val="043059"/>
          <w:sz w:val="28"/>
          <w:szCs w:val="28"/>
          <w:highlight w:val="white"/>
        </w:rPr>
      </w:pPr>
      <w:r w:rsidDel="00000000" w:rsidR="00000000" w:rsidRPr="00000000">
        <w:rPr>
          <w:rFonts w:ascii="Georgia" w:cs="Georgia" w:eastAsia="Georgia" w:hAnsi="Georgia"/>
          <w:color w:val="043059"/>
          <w:sz w:val="28"/>
          <w:szCs w:val="28"/>
          <w:highlight w:val="white"/>
          <w:rtl w:val="0"/>
        </w:rPr>
        <w:t xml:space="preserve">3.2.3. Biogas Kinetic Parameters of CM</w:t>
      </w:r>
    </w:p>
    <w:p w:rsidR="00000000" w:rsidDel="00000000" w:rsidP="00000000" w:rsidRDefault="00000000" w:rsidRPr="00000000" w14:paraId="000001E1">
      <w:pPr>
        <w:spacing w:line="24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R was made to print few statistical measurements for each model used, as shown in Table 5. Varying values of ‘k’ can be attributed to the differences in model structure and assumption.</w:t>
      </w:r>
    </w:p>
    <w:p w:rsidR="00000000" w:rsidDel="00000000" w:rsidP="00000000" w:rsidRDefault="00000000" w:rsidRPr="00000000" w14:paraId="000001E2">
      <w:pPr>
        <w:spacing w:before="240" w:line="240" w:lineRule="auto"/>
        <w:jc w:val="both"/>
        <w:rPr>
          <w:rFonts w:ascii="Georgia" w:cs="Georgia" w:eastAsia="Georgia" w:hAnsi="Georgia"/>
          <w:sz w:val="20"/>
          <w:szCs w:val="20"/>
        </w:rPr>
      </w:pPr>
      <w:r w:rsidDel="00000000" w:rsidR="00000000" w:rsidRPr="00000000">
        <w:rPr>
          <w:rFonts w:ascii="Georgia" w:cs="Georgia" w:eastAsia="Georgia" w:hAnsi="Georgia"/>
          <w:b w:val="1"/>
          <w:sz w:val="20"/>
          <w:szCs w:val="20"/>
          <w:rtl w:val="0"/>
        </w:rPr>
        <w:t xml:space="preserve">Table 5:</w:t>
      </w:r>
      <w:r w:rsidDel="00000000" w:rsidR="00000000" w:rsidRPr="00000000">
        <w:rPr>
          <w:rFonts w:ascii="Georgia" w:cs="Georgia" w:eastAsia="Georgia" w:hAnsi="Georgia"/>
          <w:sz w:val="20"/>
          <w:szCs w:val="20"/>
          <w:rtl w:val="0"/>
        </w:rPr>
        <w:t xml:space="preserve"> Estimated Statistical and Model Parameters</w:t>
      </w:r>
    </w:p>
    <w:tbl>
      <w:tblPr>
        <w:tblStyle w:val="Table10"/>
        <w:tblW w:w="9350.0" w:type="dxa"/>
        <w:jc w:val="left"/>
        <w:tblBorders>
          <w:top w:color="000000" w:space="0" w:sz="18" w:val="single"/>
          <w:left w:color="000000" w:space="0" w:sz="0" w:val="nil"/>
          <w:bottom w:color="000000" w:space="0" w:sz="18" w:val="single"/>
          <w:right w:color="000000" w:space="0" w:sz="0" w:val="nil"/>
          <w:insideH w:color="000000" w:space="0" w:sz="0" w:val="nil"/>
          <w:insideV w:color="000000" w:space="0" w:sz="0" w:val="nil"/>
        </w:tblBorders>
        <w:tblLayout w:type="fixed"/>
        <w:tblLook w:val="0400"/>
      </w:tblPr>
      <w:tblGrid>
        <w:gridCol w:w="1893"/>
        <w:gridCol w:w="2062"/>
        <w:gridCol w:w="1376"/>
        <w:gridCol w:w="1469"/>
        <w:gridCol w:w="1428"/>
        <w:gridCol w:w="1122"/>
        <w:tblGridChange w:id="0">
          <w:tblGrid>
            <w:gridCol w:w="1893"/>
            <w:gridCol w:w="2062"/>
            <w:gridCol w:w="1376"/>
            <w:gridCol w:w="1469"/>
            <w:gridCol w:w="1428"/>
            <w:gridCol w:w="1122"/>
          </w:tblGrid>
        </w:tblGridChange>
      </w:tblGrid>
      <w:tr>
        <w:trPr>
          <w:cantSplit w:val="0"/>
          <w:tblHeader w:val="0"/>
        </w:trPr>
        <w:tc>
          <w:tcPr>
            <w:tcBorders>
              <w:top w:color="000000" w:space="0" w:sz="4" w:val="single"/>
              <w:bottom w:color="000000" w:space="0" w:sz="4" w:val="single"/>
            </w:tcBorders>
          </w:tcPr>
          <w:p w:rsidR="00000000" w:rsidDel="00000000" w:rsidP="00000000" w:rsidRDefault="00000000" w:rsidRPr="00000000" w14:paraId="000001E3">
            <w:pPr>
              <w:jc w:val="both"/>
              <w:rPr>
                <w:b w:val="1"/>
                <w:sz w:val="20"/>
                <w:szCs w:val="20"/>
              </w:rPr>
            </w:pPr>
            <w:r w:rsidDel="00000000" w:rsidR="00000000" w:rsidRPr="00000000">
              <w:rPr>
                <w:b w:val="1"/>
                <w:sz w:val="20"/>
                <w:szCs w:val="20"/>
                <w:rtl w:val="0"/>
              </w:rPr>
              <w:t xml:space="preserve">Model</w:t>
            </w:r>
          </w:p>
        </w:tc>
        <w:tc>
          <w:tcPr>
            <w:tcBorders>
              <w:top w:color="000000" w:space="0" w:sz="4" w:val="single"/>
              <w:bottom w:color="000000" w:space="0" w:sz="4" w:val="single"/>
            </w:tcBorders>
          </w:tcPr>
          <w:p w:rsidR="00000000" w:rsidDel="00000000" w:rsidP="00000000" w:rsidRDefault="00000000" w:rsidRPr="00000000" w14:paraId="000001E4">
            <w:pPr>
              <w:jc w:val="both"/>
              <w:rPr>
                <w:b w:val="1"/>
                <w:sz w:val="20"/>
                <w:szCs w:val="20"/>
              </w:rPr>
            </w:pPr>
            <w:r w:rsidDel="00000000" w:rsidR="00000000" w:rsidRPr="00000000">
              <w:rPr>
                <w:b w:val="1"/>
                <w:sz w:val="20"/>
                <w:szCs w:val="20"/>
                <w:rtl w:val="0"/>
              </w:rPr>
              <w:t xml:space="preserve">Parameters</w:t>
            </w:r>
          </w:p>
        </w:tc>
        <w:tc>
          <w:tcPr>
            <w:tcBorders>
              <w:top w:color="000000" w:space="0" w:sz="4" w:val="single"/>
              <w:bottom w:color="000000" w:space="0" w:sz="4" w:val="single"/>
            </w:tcBorders>
          </w:tcPr>
          <w:p w:rsidR="00000000" w:rsidDel="00000000" w:rsidP="00000000" w:rsidRDefault="00000000" w:rsidRPr="00000000" w14:paraId="000001E5">
            <w:pPr>
              <w:jc w:val="both"/>
              <w:rPr>
                <w:b w:val="1"/>
                <w:sz w:val="20"/>
                <w:szCs w:val="20"/>
              </w:rPr>
            </w:pPr>
            <w:r w:rsidDel="00000000" w:rsidR="00000000" w:rsidRPr="00000000">
              <w:rPr>
                <w:b w:val="1"/>
                <w:sz w:val="20"/>
                <w:szCs w:val="20"/>
                <w:rtl w:val="0"/>
              </w:rPr>
              <w:t xml:space="preserve">R</w:t>
            </w:r>
            <w:r w:rsidDel="00000000" w:rsidR="00000000" w:rsidRPr="00000000">
              <w:rPr>
                <w:b w:val="1"/>
                <w:sz w:val="20"/>
                <w:szCs w:val="20"/>
                <w:vertAlign w:val="superscript"/>
                <w:rtl w:val="0"/>
              </w:rPr>
              <w:t xml:space="preserve">2</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E6">
            <w:pPr>
              <w:jc w:val="both"/>
              <w:rPr>
                <w:b w:val="1"/>
                <w:sz w:val="20"/>
                <w:szCs w:val="20"/>
              </w:rPr>
            </w:pPr>
            <w:r w:rsidDel="00000000" w:rsidR="00000000" w:rsidRPr="00000000">
              <w:rPr>
                <w:b w:val="1"/>
                <w:sz w:val="20"/>
                <w:szCs w:val="20"/>
                <w:rtl w:val="0"/>
              </w:rPr>
              <w:t xml:space="preserve">Adj. R</w:t>
            </w:r>
            <w:r w:rsidDel="00000000" w:rsidR="00000000" w:rsidRPr="00000000">
              <w:rPr>
                <w:b w:val="1"/>
                <w:sz w:val="20"/>
                <w:szCs w:val="20"/>
                <w:vertAlign w:val="superscript"/>
                <w:rtl w:val="0"/>
              </w:rPr>
              <w:t xml:space="preserve">2</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E7">
            <w:pPr>
              <w:jc w:val="both"/>
              <w:rPr>
                <w:b w:val="1"/>
                <w:sz w:val="20"/>
                <w:szCs w:val="20"/>
              </w:rPr>
            </w:pPr>
            <w:r w:rsidDel="00000000" w:rsidR="00000000" w:rsidRPr="00000000">
              <w:rPr>
                <w:b w:val="1"/>
                <w:sz w:val="20"/>
                <w:szCs w:val="20"/>
                <w:rtl w:val="0"/>
              </w:rPr>
              <w:t xml:space="preserve">RMSE</w:t>
            </w:r>
          </w:p>
        </w:tc>
        <w:tc>
          <w:tcPr>
            <w:tcBorders>
              <w:top w:color="000000" w:space="0" w:sz="4" w:val="single"/>
              <w:bottom w:color="000000" w:space="0" w:sz="4" w:val="single"/>
            </w:tcBorders>
          </w:tcPr>
          <w:p w:rsidR="00000000" w:rsidDel="00000000" w:rsidP="00000000" w:rsidRDefault="00000000" w:rsidRPr="00000000" w14:paraId="000001E8">
            <w:pPr>
              <w:jc w:val="both"/>
              <w:rPr>
                <w:b w:val="1"/>
                <w:sz w:val="20"/>
                <w:szCs w:val="20"/>
              </w:rPr>
            </w:pPr>
            <w:r w:rsidDel="00000000" w:rsidR="00000000" w:rsidRPr="00000000">
              <w:rPr>
                <w:b w:val="1"/>
                <w:sz w:val="20"/>
                <w:szCs w:val="20"/>
                <w:rtl w:val="0"/>
              </w:rPr>
              <w:t xml:space="preserve">RSS</w:t>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1E9">
            <w:pPr>
              <w:jc w:val="both"/>
              <w:rPr>
                <w:sz w:val="20"/>
                <w:szCs w:val="20"/>
              </w:rPr>
            </w:pPr>
            <w:r w:rsidDel="00000000" w:rsidR="00000000" w:rsidRPr="00000000">
              <w:rPr>
                <w:sz w:val="20"/>
                <w:szCs w:val="20"/>
                <w:rtl w:val="0"/>
              </w:rPr>
              <w:t xml:space="preserve">Modified-Gompertz</w:t>
            </w:r>
          </w:p>
        </w:tc>
        <w:tc>
          <w:tcPr>
            <w:tcBorders>
              <w:top w:color="000000" w:space="0" w:sz="4" w:val="single"/>
              <w:bottom w:color="000000" w:space="0" w:sz="4" w:val="single"/>
            </w:tcBorders>
          </w:tcPr>
          <w:p w:rsidR="00000000" w:rsidDel="00000000" w:rsidP="00000000" w:rsidRDefault="00000000" w:rsidRPr="00000000" w14:paraId="000001EA">
            <w:pPr>
              <w:jc w:val="both"/>
              <w:rPr>
                <w:sz w:val="20"/>
                <w:szCs w:val="20"/>
              </w:rPr>
            </w:pPr>
            <m:oMath>
              <m:r>
                <w:rPr>
                  <w:rFonts w:ascii="Cambria Math" w:cs="Cambria Math" w:eastAsia="Cambria Math" w:hAnsi="Cambria Math"/>
                  <w:sz w:val="20"/>
                  <w:szCs w:val="20"/>
                </w:rPr>
                <m:t xml:space="preserve">BP=</m:t>
              </m:r>
            </m:oMath>
            <w:r w:rsidDel="00000000" w:rsidR="00000000" w:rsidRPr="00000000">
              <w:rPr>
                <w:sz w:val="20"/>
                <w:szCs w:val="20"/>
                <w:rtl w:val="0"/>
              </w:rPr>
              <w:t xml:space="preserve"> 5722.589</w:t>
            </w:r>
          </w:p>
          <w:p w:rsidR="00000000" w:rsidDel="00000000" w:rsidP="00000000" w:rsidRDefault="00000000" w:rsidRPr="00000000" w14:paraId="000001EB">
            <w:pPr>
              <w:jc w:val="both"/>
              <w:rPr>
                <w:sz w:val="20"/>
                <w:szCs w:val="20"/>
              </w:rPr>
            </w:pPr>
            <m:oMath>
              <m:r>
                <w:rPr>
                  <w:rFonts w:ascii="Cambria Math" w:cs="Cambria Math" w:eastAsia="Cambria Math" w:hAnsi="Cambria Math"/>
                  <w:sz w:val="20"/>
                  <w:szCs w:val="20"/>
                </w:rPr>
                <m:t xml:space="preserve">k=</m:t>
              </m:r>
            </m:oMath>
            <w:r w:rsidDel="00000000" w:rsidR="00000000" w:rsidRPr="00000000">
              <w:rPr>
                <w:sz w:val="20"/>
                <w:szCs w:val="20"/>
                <w:rtl w:val="0"/>
              </w:rPr>
              <w:t xml:space="preserve"> 212.0028</w:t>
            </w:r>
          </w:p>
          <w:p w:rsidR="00000000" w:rsidDel="00000000" w:rsidP="00000000" w:rsidRDefault="00000000" w:rsidRPr="00000000" w14:paraId="000001EC">
            <w:pPr>
              <w:jc w:val="both"/>
              <w:rPr>
                <w:sz w:val="20"/>
                <w:szCs w:val="20"/>
              </w:rPr>
            </w:pPr>
            <m:oMath>
              <m:r>
                <w:rPr>
                  <w:rFonts w:ascii="Cambria Math" w:cs="Cambria Math" w:eastAsia="Cambria Math" w:hAnsi="Cambria Math"/>
                  <w:sz w:val="20"/>
                  <w:szCs w:val="20"/>
                </w:rPr>
                <m:t xml:space="preserve">LP=</m:t>
              </m:r>
            </m:oMath>
            <w:r w:rsidDel="00000000" w:rsidR="00000000" w:rsidRPr="00000000">
              <w:rPr>
                <w:sz w:val="20"/>
                <w:szCs w:val="20"/>
                <w:rtl w:val="0"/>
              </w:rPr>
              <w:t xml:space="preserve"> 2.22663</w:t>
            </w:r>
          </w:p>
        </w:tc>
        <w:tc>
          <w:tcPr>
            <w:tcBorders>
              <w:top w:color="000000" w:space="0" w:sz="4" w:val="single"/>
              <w:bottom w:color="000000" w:space="0" w:sz="4" w:val="single"/>
            </w:tcBorders>
          </w:tcPr>
          <w:p w:rsidR="00000000" w:rsidDel="00000000" w:rsidP="00000000" w:rsidRDefault="00000000" w:rsidRPr="00000000" w14:paraId="000001ED">
            <w:pPr>
              <w:jc w:val="both"/>
              <w:rPr>
                <w:sz w:val="20"/>
                <w:szCs w:val="20"/>
              </w:rPr>
            </w:pPr>
            <w:r w:rsidDel="00000000" w:rsidR="00000000" w:rsidRPr="00000000">
              <w:rPr>
                <w:sz w:val="20"/>
                <w:szCs w:val="20"/>
                <w:rtl w:val="0"/>
              </w:rPr>
              <w:t xml:space="preserve">0.9915487</w:t>
            </w:r>
          </w:p>
        </w:tc>
        <w:tc>
          <w:tcPr>
            <w:tcBorders>
              <w:top w:color="000000" w:space="0" w:sz="4" w:val="single"/>
              <w:bottom w:color="000000" w:space="0" w:sz="4" w:val="single"/>
            </w:tcBorders>
          </w:tcPr>
          <w:p w:rsidR="00000000" w:rsidDel="00000000" w:rsidP="00000000" w:rsidRDefault="00000000" w:rsidRPr="00000000" w14:paraId="000001EE">
            <w:pPr>
              <w:jc w:val="both"/>
              <w:rPr>
                <w:sz w:val="20"/>
                <w:szCs w:val="20"/>
              </w:rPr>
            </w:pPr>
            <w:r w:rsidDel="00000000" w:rsidR="00000000" w:rsidRPr="00000000">
              <w:rPr>
                <w:sz w:val="20"/>
                <w:szCs w:val="20"/>
                <w:rtl w:val="0"/>
              </w:rPr>
              <w:t xml:space="preserve">0.9883795</w:t>
            </w:r>
          </w:p>
        </w:tc>
        <w:tc>
          <w:tcPr>
            <w:tcBorders>
              <w:top w:color="000000" w:space="0" w:sz="4" w:val="single"/>
              <w:bottom w:color="000000" w:space="0" w:sz="4" w:val="single"/>
            </w:tcBorders>
          </w:tcPr>
          <w:p w:rsidR="00000000" w:rsidDel="00000000" w:rsidP="00000000" w:rsidRDefault="00000000" w:rsidRPr="00000000" w14:paraId="000001EF">
            <w:pPr>
              <w:jc w:val="both"/>
              <w:rPr>
                <w:sz w:val="20"/>
                <w:szCs w:val="20"/>
              </w:rPr>
            </w:pPr>
            <w:r w:rsidDel="00000000" w:rsidR="00000000" w:rsidRPr="00000000">
              <w:rPr>
                <w:sz w:val="20"/>
                <w:szCs w:val="20"/>
                <w:rtl w:val="0"/>
              </w:rPr>
              <w:t xml:space="preserve">156.1678</w:t>
            </w:r>
          </w:p>
        </w:tc>
        <w:tc>
          <w:tcPr>
            <w:tcBorders>
              <w:top w:color="000000" w:space="0" w:sz="4" w:val="single"/>
              <w:bottom w:color="000000" w:space="0" w:sz="4" w:val="single"/>
            </w:tcBorders>
          </w:tcPr>
          <w:p w:rsidR="00000000" w:rsidDel="00000000" w:rsidP="00000000" w:rsidRDefault="00000000" w:rsidRPr="00000000" w14:paraId="000001F0">
            <w:pPr>
              <w:jc w:val="both"/>
              <w:rPr>
                <w:sz w:val="20"/>
                <w:szCs w:val="20"/>
              </w:rPr>
            </w:pPr>
            <w:r w:rsidDel="00000000" w:rsidR="00000000" w:rsidRPr="00000000">
              <w:rPr>
                <w:sz w:val="20"/>
                <w:szCs w:val="20"/>
                <w:rtl w:val="0"/>
              </w:rPr>
              <w:t xml:space="preserve">292660.5</w:t>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1F1">
            <w:pPr>
              <w:jc w:val="both"/>
              <w:rPr>
                <w:sz w:val="20"/>
                <w:szCs w:val="20"/>
              </w:rPr>
            </w:pPr>
            <w:r w:rsidDel="00000000" w:rsidR="00000000" w:rsidRPr="00000000">
              <w:rPr>
                <w:sz w:val="20"/>
                <w:szCs w:val="20"/>
                <w:rtl w:val="0"/>
              </w:rPr>
              <w:t xml:space="preserve">Cone</w:t>
            </w:r>
          </w:p>
        </w:tc>
        <w:tc>
          <w:tcPr>
            <w:tcBorders>
              <w:top w:color="000000" w:space="0" w:sz="4" w:val="single"/>
              <w:bottom w:color="000000" w:space="0" w:sz="4" w:val="single"/>
            </w:tcBorders>
          </w:tcPr>
          <w:p w:rsidR="00000000" w:rsidDel="00000000" w:rsidP="00000000" w:rsidRDefault="00000000" w:rsidRPr="00000000" w14:paraId="000001F2">
            <w:pPr>
              <w:jc w:val="both"/>
              <w:rPr>
                <w:sz w:val="20"/>
                <w:szCs w:val="20"/>
              </w:rPr>
            </w:pPr>
            <m:oMath>
              <m:r>
                <w:rPr>
                  <w:rFonts w:ascii="Cambria Math" w:cs="Cambria Math" w:eastAsia="Cambria Math" w:hAnsi="Cambria Math"/>
                  <w:sz w:val="20"/>
                  <w:szCs w:val="20"/>
                </w:rPr>
                <m:t xml:space="preserve">BP=</m:t>
              </m:r>
            </m:oMath>
            <w:r w:rsidDel="00000000" w:rsidR="00000000" w:rsidRPr="00000000">
              <w:rPr>
                <w:sz w:val="20"/>
                <w:szCs w:val="20"/>
                <w:rtl w:val="0"/>
              </w:rPr>
              <w:t xml:space="preserve"> 5053.791</w:t>
            </w:r>
          </w:p>
          <w:p w:rsidR="00000000" w:rsidDel="00000000" w:rsidP="00000000" w:rsidRDefault="00000000" w:rsidRPr="00000000" w14:paraId="000001F3">
            <w:pPr>
              <w:jc w:val="both"/>
              <w:rPr>
                <w:sz w:val="20"/>
                <w:szCs w:val="20"/>
              </w:rPr>
            </w:pPr>
            <m:oMath>
              <m:r>
                <w:rPr>
                  <w:rFonts w:ascii="Cambria Math" w:cs="Cambria Math" w:eastAsia="Cambria Math" w:hAnsi="Cambria Math"/>
                  <w:sz w:val="20"/>
                  <w:szCs w:val="20"/>
                </w:rPr>
                <m:t xml:space="preserve">k=</m:t>
              </m:r>
            </m:oMath>
            <w:r w:rsidDel="00000000" w:rsidR="00000000" w:rsidRPr="00000000">
              <w:rPr>
                <w:sz w:val="20"/>
                <w:szCs w:val="20"/>
                <w:rtl w:val="0"/>
              </w:rPr>
              <w:t xml:space="preserve"> 231.2949</w:t>
            </w:r>
          </w:p>
          <w:p w:rsidR="00000000" w:rsidDel="00000000" w:rsidP="00000000" w:rsidRDefault="00000000" w:rsidRPr="00000000" w14:paraId="000001F4">
            <w:pPr>
              <w:jc w:val="both"/>
              <w:rPr>
                <w:sz w:val="20"/>
                <w:szCs w:val="20"/>
              </w:rPr>
            </w:pPr>
            <m:oMath>
              <m:r>
                <w:rPr>
                  <w:rFonts w:ascii="Cambria Math" w:cs="Cambria Math" w:eastAsia="Cambria Math" w:hAnsi="Cambria Math"/>
                  <w:sz w:val="20"/>
                  <w:szCs w:val="20"/>
                </w:rPr>
                <m:t xml:space="preserve">LP=</m:t>
              </m:r>
            </m:oMath>
            <w:r w:rsidDel="00000000" w:rsidR="00000000" w:rsidRPr="00000000">
              <w:rPr>
                <w:sz w:val="20"/>
                <w:szCs w:val="20"/>
                <w:rtl w:val="0"/>
              </w:rPr>
              <w:t xml:space="preserve"> 3.60279</w:t>
            </w:r>
          </w:p>
        </w:tc>
        <w:tc>
          <w:tcPr>
            <w:tcBorders>
              <w:top w:color="000000" w:space="0" w:sz="4" w:val="single"/>
              <w:bottom w:color="000000" w:space="0" w:sz="4" w:val="single"/>
            </w:tcBorders>
          </w:tcPr>
          <w:p w:rsidR="00000000" w:rsidDel="00000000" w:rsidP="00000000" w:rsidRDefault="00000000" w:rsidRPr="00000000" w14:paraId="000001F5">
            <w:pPr>
              <w:jc w:val="both"/>
              <w:rPr>
                <w:sz w:val="20"/>
                <w:szCs w:val="20"/>
              </w:rPr>
            </w:pPr>
            <w:r w:rsidDel="00000000" w:rsidR="00000000" w:rsidRPr="00000000">
              <w:rPr>
                <w:sz w:val="20"/>
                <w:szCs w:val="20"/>
                <w:rtl w:val="0"/>
              </w:rPr>
              <w:t xml:space="preserve">0.9858631</w:t>
            </w:r>
          </w:p>
        </w:tc>
        <w:tc>
          <w:tcPr>
            <w:tcBorders>
              <w:top w:color="000000" w:space="0" w:sz="4" w:val="single"/>
              <w:bottom w:color="000000" w:space="0" w:sz="4" w:val="single"/>
            </w:tcBorders>
          </w:tcPr>
          <w:p w:rsidR="00000000" w:rsidDel="00000000" w:rsidP="00000000" w:rsidRDefault="00000000" w:rsidRPr="00000000" w14:paraId="000001F6">
            <w:pPr>
              <w:jc w:val="both"/>
              <w:rPr>
                <w:sz w:val="20"/>
                <w:szCs w:val="20"/>
              </w:rPr>
            </w:pPr>
            <w:r w:rsidDel="00000000" w:rsidR="00000000" w:rsidRPr="00000000">
              <w:rPr>
                <w:sz w:val="20"/>
                <w:szCs w:val="20"/>
                <w:rtl w:val="0"/>
              </w:rPr>
              <w:t xml:space="preserve">0.9805618</w:t>
            </w:r>
          </w:p>
        </w:tc>
        <w:tc>
          <w:tcPr>
            <w:tcBorders>
              <w:top w:color="000000" w:space="0" w:sz="4" w:val="single"/>
              <w:bottom w:color="000000" w:space="0" w:sz="4" w:val="single"/>
            </w:tcBorders>
          </w:tcPr>
          <w:p w:rsidR="00000000" w:rsidDel="00000000" w:rsidP="00000000" w:rsidRDefault="00000000" w:rsidRPr="00000000" w14:paraId="000001F7">
            <w:pPr>
              <w:jc w:val="both"/>
              <w:rPr>
                <w:sz w:val="20"/>
                <w:szCs w:val="20"/>
              </w:rPr>
            </w:pPr>
            <w:r w:rsidDel="00000000" w:rsidR="00000000" w:rsidRPr="00000000">
              <w:rPr>
                <w:sz w:val="20"/>
                <w:szCs w:val="20"/>
                <w:rtl w:val="0"/>
              </w:rPr>
              <w:t xml:space="preserve">201.9794</w:t>
            </w:r>
          </w:p>
        </w:tc>
        <w:tc>
          <w:tcPr>
            <w:tcBorders>
              <w:top w:color="000000" w:space="0" w:sz="4" w:val="single"/>
              <w:bottom w:color="000000" w:space="0" w:sz="4" w:val="single"/>
            </w:tcBorders>
          </w:tcPr>
          <w:p w:rsidR="00000000" w:rsidDel="00000000" w:rsidP="00000000" w:rsidRDefault="00000000" w:rsidRPr="00000000" w14:paraId="000001F8">
            <w:pPr>
              <w:jc w:val="both"/>
              <w:rPr>
                <w:sz w:val="20"/>
                <w:szCs w:val="20"/>
              </w:rPr>
            </w:pPr>
            <w:r w:rsidDel="00000000" w:rsidR="00000000" w:rsidRPr="00000000">
              <w:rPr>
                <w:sz w:val="20"/>
                <w:szCs w:val="20"/>
                <w:rtl w:val="0"/>
              </w:rPr>
              <w:t xml:space="preserve">489547.9</w:t>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1F9">
            <w:pPr>
              <w:jc w:val="both"/>
              <w:rPr>
                <w:sz w:val="20"/>
                <w:szCs w:val="20"/>
              </w:rPr>
            </w:pPr>
            <w:r w:rsidDel="00000000" w:rsidR="00000000" w:rsidRPr="00000000">
              <w:rPr>
                <w:sz w:val="20"/>
                <w:szCs w:val="20"/>
                <w:rtl w:val="0"/>
              </w:rPr>
              <w:t xml:space="preserve">Logistic</w:t>
            </w:r>
          </w:p>
        </w:tc>
        <w:tc>
          <w:tcPr>
            <w:tcBorders>
              <w:top w:color="000000" w:space="0" w:sz="4" w:val="single"/>
              <w:bottom w:color="000000" w:space="0" w:sz="4" w:val="single"/>
            </w:tcBorders>
          </w:tcPr>
          <w:p w:rsidR="00000000" w:rsidDel="00000000" w:rsidP="00000000" w:rsidRDefault="00000000" w:rsidRPr="00000000" w14:paraId="000001FA">
            <w:pPr>
              <w:jc w:val="both"/>
              <w:rPr>
                <w:sz w:val="20"/>
                <w:szCs w:val="20"/>
              </w:rPr>
            </w:pPr>
            <m:oMath>
              <m:r>
                <w:rPr>
                  <w:rFonts w:ascii="Cambria Math" w:cs="Cambria Math" w:eastAsia="Cambria Math" w:hAnsi="Cambria Math"/>
                  <w:sz w:val="20"/>
                  <w:szCs w:val="20"/>
                </w:rPr>
                <m:t xml:space="preserve">BP=</m:t>
              </m:r>
            </m:oMath>
            <w:r w:rsidDel="00000000" w:rsidR="00000000" w:rsidRPr="00000000">
              <w:rPr>
                <w:sz w:val="20"/>
                <w:szCs w:val="20"/>
                <w:rtl w:val="0"/>
              </w:rPr>
              <w:t xml:space="preserve"> 11934.13</w:t>
            </w:r>
          </w:p>
          <w:p w:rsidR="00000000" w:rsidDel="00000000" w:rsidP="00000000" w:rsidRDefault="00000000" w:rsidRPr="00000000" w14:paraId="000001FB">
            <w:pPr>
              <w:jc w:val="both"/>
              <w:rPr>
                <w:sz w:val="20"/>
                <w:szCs w:val="20"/>
              </w:rPr>
            </w:pPr>
            <m:oMath>
              <m:r>
                <w:rPr>
                  <w:rFonts w:ascii="Cambria Math" w:cs="Cambria Math" w:eastAsia="Cambria Math" w:hAnsi="Cambria Math"/>
                  <w:sz w:val="20"/>
                  <w:szCs w:val="20"/>
                </w:rPr>
                <m:t xml:space="preserve">k=</m:t>
              </m:r>
            </m:oMath>
            <w:r w:rsidDel="00000000" w:rsidR="00000000" w:rsidRPr="00000000">
              <w:rPr>
                <w:sz w:val="20"/>
                <w:szCs w:val="20"/>
                <w:rtl w:val="0"/>
              </w:rPr>
              <w:t xml:space="preserve"> 0.0254396</w:t>
            </w:r>
          </w:p>
          <w:p w:rsidR="00000000" w:rsidDel="00000000" w:rsidP="00000000" w:rsidRDefault="00000000" w:rsidRPr="00000000" w14:paraId="000001FC">
            <w:pPr>
              <w:jc w:val="both"/>
              <w:rPr>
                <w:sz w:val="20"/>
                <w:szCs w:val="20"/>
              </w:rPr>
            </w:pPr>
            <m:oMath>
              <m:r>
                <w:rPr>
                  <w:rFonts w:ascii="Cambria Math" w:cs="Cambria Math" w:eastAsia="Cambria Math" w:hAnsi="Cambria Math"/>
                  <w:sz w:val="20"/>
                  <w:szCs w:val="20"/>
                </w:rPr>
                <m:t xml:space="preserve">SF=</m:t>
              </m:r>
            </m:oMath>
            <w:r w:rsidDel="00000000" w:rsidR="00000000" w:rsidRPr="00000000">
              <w:rPr>
                <w:sz w:val="20"/>
                <w:szCs w:val="20"/>
                <w:rtl w:val="0"/>
              </w:rPr>
              <w:t xml:space="preserve"> 1.273715</w:t>
            </w:r>
          </w:p>
        </w:tc>
        <w:tc>
          <w:tcPr>
            <w:tcBorders>
              <w:top w:color="000000" w:space="0" w:sz="4" w:val="single"/>
              <w:bottom w:color="000000" w:space="0" w:sz="4" w:val="single"/>
            </w:tcBorders>
          </w:tcPr>
          <w:p w:rsidR="00000000" w:rsidDel="00000000" w:rsidP="00000000" w:rsidRDefault="00000000" w:rsidRPr="00000000" w14:paraId="000001FD">
            <w:pPr>
              <w:jc w:val="both"/>
              <w:rPr>
                <w:sz w:val="20"/>
                <w:szCs w:val="20"/>
              </w:rPr>
            </w:pPr>
            <w:r w:rsidDel="00000000" w:rsidR="00000000" w:rsidRPr="00000000">
              <w:rPr>
                <w:sz w:val="20"/>
                <w:szCs w:val="20"/>
                <w:rtl w:val="0"/>
              </w:rPr>
              <w:t xml:space="preserve">0.9943526</w:t>
            </w:r>
          </w:p>
        </w:tc>
        <w:tc>
          <w:tcPr>
            <w:tcBorders>
              <w:top w:color="000000" w:space="0" w:sz="4" w:val="single"/>
              <w:bottom w:color="000000" w:space="0" w:sz="4" w:val="single"/>
            </w:tcBorders>
          </w:tcPr>
          <w:p w:rsidR="00000000" w:rsidDel="00000000" w:rsidP="00000000" w:rsidRDefault="00000000" w:rsidRPr="00000000" w14:paraId="000001FE">
            <w:pPr>
              <w:jc w:val="both"/>
              <w:rPr>
                <w:sz w:val="20"/>
                <w:szCs w:val="20"/>
              </w:rPr>
            </w:pPr>
            <w:r w:rsidDel="00000000" w:rsidR="00000000" w:rsidRPr="00000000">
              <w:rPr>
                <w:sz w:val="20"/>
                <w:szCs w:val="20"/>
                <w:rtl w:val="0"/>
              </w:rPr>
              <w:t xml:space="preserve">0.9922348</w:t>
            </w:r>
          </w:p>
        </w:tc>
        <w:tc>
          <w:tcPr>
            <w:tcBorders>
              <w:top w:color="000000" w:space="0" w:sz="4" w:val="single"/>
              <w:bottom w:color="000000" w:space="0" w:sz="4" w:val="single"/>
            </w:tcBorders>
          </w:tcPr>
          <w:p w:rsidR="00000000" w:rsidDel="00000000" w:rsidP="00000000" w:rsidRDefault="00000000" w:rsidRPr="00000000" w14:paraId="000001FF">
            <w:pPr>
              <w:jc w:val="both"/>
              <w:rPr>
                <w:sz w:val="20"/>
                <w:szCs w:val="20"/>
              </w:rPr>
            </w:pPr>
            <w:r w:rsidDel="00000000" w:rsidR="00000000" w:rsidRPr="00000000">
              <w:rPr>
                <w:sz w:val="20"/>
                <w:szCs w:val="20"/>
                <w:rtl w:val="0"/>
              </w:rPr>
              <w:t xml:space="preserve">127.6598</w:t>
            </w:r>
          </w:p>
        </w:tc>
        <w:tc>
          <w:tcPr>
            <w:tcBorders>
              <w:top w:color="000000" w:space="0" w:sz="4" w:val="single"/>
              <w:bottom w:color="000000" w:space="0" w:sz="4" w:val="single"/>
            </w:tcBorders>
          </w:tcPr>
          <w:p w:rsidR="00000000" w:rsidDel="00000000" w:rsidP="00000000" w:rsidRDefault="00000000" w:rsidRPr="00000000" w14:paraId="00000200">
            <w:pPr>
              <w:jc w:val="both"/>
              <w:rPr>
                <w:sz w:val="20"/>
                <w:szCs w:val="20"/>
              </w:rPr>
            </w:pPr>
            <w:r w:rsidDel="00000000" w:rsidR="00000000" w:rsidRPr="00000000">
              <w:rPr>
                <w:sz w:val="20"/>
                <w:szCs w:val="20"/>
                <w:rtl w:val="0"/>
              </w:rPr>
              <w:t xml:space="preserve">195564.3</w:t>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201">
            <w:pPr>
              <w:jc w:val="both"/>
              <w:rPr>
                <w:sz w:val="20"/>
                <w:szCs w:val="20"/>
              </w:rPr>
            </w:pPr>
            <w:r w:rsidDel="00000000" w:rsidR="00000000" w:rsidRPr="00000000">
              <w:rPr>
                <w:sz w:val="20"/>
                <w:szCs w:val="20"/>
                <w:rtl w:val="0"/>
              </w:rPr>
              <w:t xml:space="preserve">First-Order</w:t>
            </w:r>
          </w:p>
        </w:tc>
        <w:tc>
          <w:tcPr>
            <w:tcBorders>
              <w:top w:color="000000" w:space="0" w:sz="4" w:val="single"/>
              <w:bottom w:color="000000" w:space="0" w:sz="4" w:val="single"/>
            </w:tcBorders>
          </w:tcPr>
          <w:p w:rsidR="00000000" w:rsidDel="00000000" w:rsidP="00000000" w:rsidRDefault="00000000" w:rsidRPr="00000000" w14:paraId="00000202">
            <w:pPr>
              <w:jc w:val="both"/>
              <w:rPr>
                <w:sz w:val="20"/>
                <w:szCs w:val="20"/>
              </w:rPr>
            </w:pPr>
            <m:oMath>
              <m:r>
                <w:rPr>
                  <w:rFonts w:ascii="Cambria Math" w:cs="Cambria Math" w:eastAsia="Cambria Math" w:hAnsi="Cambria Math"/>
                  <w:sz w:val="20"/>
                  <w:szCs w:val="20"/>
                </w:rPr>
                <m:t xml:space="preserve">BP=</m:t>
              </m:r>
            </m:oMath>
            <w:r w:rsidDel="00000000" w:rsidR="00000000" w:rsidRPr="00000000">
              <w:rPr>
                <w:sz w:val="20"/>
                <w:szCs w:val="20"/>
                <w:rtl w:val="0"/>
              </w:rPr>
              <w:t xml:space="preserve"> 22374.37</w:t>
            </w:r>
          </w:p>
          <w:p w:rsidR="00000000" w:rsidDel="00000000" w:rsidP="00000000" w:rsidRDefault="00000000" w:rsidRPr="00000000" w14:paraId="00000203">
            <w:pPr>
              <w:jc w:val="both"/>
              <w:rPr>
                <w:sz w:val="20"/>
                <w:szCs w:val="20"/>
              </w:rPr>
            </w:pPr>
            <m:oMath>
              <m:r>
                <w:rPr>
                  <w:rFonts w:ascii="Cambria Math" w:cs="Cambria Math" w:eastAsia="Cambria Math" w:hAnsi="Cambria Math"/>
                  <w:sz w:val="20"/>
                  <w:szCs w:val="20"/>
                </w:rPr>
                <m:t xml:space="preserve">k=</m:t>
              </m:r>
            </m:oMath>
            <w:r w:rsidDel="00000000" w:rsidR="00000000" w:rsidRPr="00000000">
              <w:rPr>
                <w:sz w:val="20"/>
                <w:szCs w:val="20"/>
                <w:rtl w:val="0"/>
              </w:rPr>
              <w:t xml:space="preserve"> 0.008463374</w:t>
            </w:r>
          </w:p>
        </w:tc>
        <w:tc>
          <w:tcPr>
            <w:tcBorders>
              <w:top w:color="000000" w:space="0" w:sz="4" w:val="single"/>
              <w:bottom w:color="000000" w:space="0" w:sz="4" w:val="single"/>
            </w:tcBorders>
          </w:tcPr>
          <w:p w:rsidR="00000000" w:rsidDel="00000000" w:rsidP="00000000" w:rsidRDefault="00000000" w:rsidRPr="00000000" w14:paraId="00000204">
            <w:pPr>
              <w:jc w:val="both"/>
              <w:rPr>
                <w:sz w:val="20"/>
                <w:szCs w:val="20"/>
              </w:rPr>
            </w:pPr>
            <w:r w:rsidDel="00000000" w:rsidR="00000000" w:rsidRPr="00000000">
              <w:rPr>
                <w:sz w:val="20"/>
                <w:szCs w:val="20"/>
                <w:rtl w:val="0"/>
              </w:rPr>
              <w:t xml:space="preserve">0.9927014</w:t>
            </w:r>
          </w:p>
        </w:tc>
        <w:tc>
          <w:tcPr>
            <w:tcBorders>
              <w:top w:color="000000" w:space="0" w:sz="4" w:val="single"/>
              <w:bottom w:color="000000" w:space="0" w:sz="4" w:val="single"/>
            </w:tcBorders>
          </w:tcPr>
          <w:p w:rsidR="00000000" w:rsidDel="00000000" w:rsidP="00000000" w:rsidRDefault="00000000" w:rsidRPr="00000000" w14:paraId="00000205">
            <w:pPr>
              <w:jc w:val="both"/>
              <w:rPr>
                <w:sz w:val="20"/>
                <w:szCs w:val="20"/>
              </w:rPr>
            </w:pPr>
            <w:r w:rsidDel="00000000" w:rsidR="00000000" w:rsidRPr="00000000">
              <w:rPr>
                <w:sz w:val="20"/>
                <w:szCs w:val="20"/>
                <w:rtl w:val="0"/>
              </w:rPr>
              <w:t xml:space="preserve">0.9910794</w:t>
            </w:r>
          </w:p>
        </w:tc>
        <w:tc>
          <w:tcPr>
            <w:tcBorders>
              <w:top w:color="000000" w:space="0" w:sz="4" w:val="single"/>
              <w:bottom w:color="000000" w:space="0" w:sz="4" w:val="single"/>
            </w:tcBorders>
          </w:tcPr>
          <w:p w:rsidR="00000000" w:rsidDel="00000000" w:rsidP="00000000" w:rsidRDefault="00000000" w:rsidRPr="00000000" w14:paraId="00000206">
            <w:pPr>
              <w:jc w:val="both"/>
              <w:rPr>
                <w:sz w:val="20"/>
                <w:szCs w:val="20"/>
              </w:rPr>
            </w:pPr>
            <w:r w:rsidDel="00000000" w:rsidR="00000000" w:rsidRPr="00000000">
              <w:rPr>
                <w:sz w:val="20"/>
                <w:szCs w:val="20"/>
                <w:rtl w:val="0"/>
              </w:rPr>
              <w:t xml:space="preserve">145.1281</w:t>
            </w:r>
          </w:p>
        </w:tc>
        <w:tc>
          <w:tcPr>
            <w:tcBorders>
              <w:top w:color="000000" w:space="0" w:sz="4" w:val="single"/>
              <w:bottom w:color="000000" w:space="0" w:sz="4" w:val="single"/>
            </w:tcBorders>
          </w:tcPr>
          <w:p w:rsidR="00000000" w:rsidDel="00000000" w:rsidP="00000000" w:rsidRDefault="00000000" w:rsidRPr="00000000" w14:paraId="00000207">
            <w:pPr>
              <w:jc w:val="both"/>
              <w:rPr>
                <w:sz w:val="20"/>
                <w:szCs w:val="20"/>
              </w:rPr>
            </w:pPr>
            <w:r w:rsidDel="00000000" w:rsidR="00000000" w:rsidRPr="00000000">
              <w:rPr>
                <w:sz w:val="20"/>
                <w:szCs w:val="20"/>
                <w:rtl w:val="0"/>
              </w:rPr>
              <w:t xml:space="preserve">252746.1</w:t>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208">
            <w:pPr>
              <w:jc w:val="both"/>
              <w:rPr>
                <w:sz w:val="20"/>
                <w:szCs w:val="20"/>
              </w:rPr>
            </w:pPr>
            <w:r w:rsidDel="00000000" w:rsidR="00000000" w:rsidRPr="00000000">
              <w:rPr>
                <w:sz w:val="20"/>
                <w:szCs w:val="20"/>
                <w:rtl w:val="0"/>
              </w:rPr>
              <w:t xml:space="preserve">Transference</w:t>
            </w:r>
          </w:p>
        </w:tc>
        <w:tc>
          <w:tcPr>
            <w:tcBorders>
              <w:top w:color="000000" w:space="0" w:sz="4" w:val="single"/>
              <w:bottom w:color="000000" w:space="0" w:sz="4" w:val="single"/>
            </w:tcBorders>
          </w:tcPr>
          <w:p w:rsidR="00000000" w:rsidDel="00000000" w:rsidP="00000000" w:rsidRDefault="00000000" w:rsidRPr="00000000" w14:paraId="00000209">
            <w:pPr>
              <w:jc w:val="both"/>
              <w:rPr>
                <w:sz w:val="20"/>
                <w:szCs w:val="20"/>
              </w:rPr>
            </w:pPr>
            <m:oMath>
              <m:r>
                <w:rPr>
                  <w:rFonts w:ascii="Cambria Math" w:cs="Cambria Math" w:eastAsia="Cambria Math" w:hAnsi="Cambria Math"/>
                  <w:sz w:val="20"/>
                  <w:szCs w:val="20"/>
                </w:rPr>
                <m:t xml:space="preserve">BP=</m:t>
              </m:r>
            </m:oMath>
            <w:r w:rsidDel="00000000" w:rsidR="00000000" w:rsidRPr="00000000">
              <w:rPr>
                <w:sz w:val="20"/>
                <w:szCs w:val="20"/>
                <w:rtl w:val="0"/>
              </w:rPr>
              <w:t xml:space="preserve"> 1912357043</w:t>
            </w:r>
          </w:p>
          <w:p w:rsidR="00000000" w:rsidDel="00000000" w:rsidP="00000000" w:rsidRDefault="00000000" w:rsidRPr="00000000" w14:paraId="0000020A">
            <w:pPr>
              <w:jc w:val="both"/>
              <w:rPr>
                <w:sz w:val="20"/>
                <w:szCs w:val="20"/>
              </w:rPr>
            </w:pPr>
            <m:oMath>
              <m:r>
                <w:rPr>
                  <w:rFonts w:ascii="Cambria Math" w:cs="Cambria Math" w:eastAsia="Cambria Math" w:hAnsi="Cambria Math"/>
                  <w:sz w:val="20"/>
                  <w:szCs w:val="20"/>
                </w:rPr>
                <m:t xml:space="preserve">k=</m:t>
              </m:r>
            </m:oMath>
            <w:r w:rsidDel="00000000" w:rsidR="00000000" w:rsidRPr="00000000">
              <w:rPr>
                <w:sz w:val="20"/>
                <w:szCs w:val="20"/>
                <w:rtl w:val="0"/>
              </w:rPr>
              <w:t xml:space="preserve"> 171.5812</w:t>
            </w:r>
          </w:p>
          <w:p w:rsidR="00000000" w:rsidDel="00000000" w:rsidP="00000000" w:rsidRDefault="00000000" w:rsidRPr="00000000" w14:paraId="0000020B">
            <w:pPr>
              <w:jc w:val="both"/>
              <w:rPr>
                <w:sz w:val="20"/>
                <w:szCs w:val="20"/>
              </w:rPr>
            </w:pPr>
            <m:oMath>
              <m:r>
                <w:rPr>
                  <w:rFonts w:ascii="Cambria Math" w:cs="Cambria Math" w:eastAsia="Cambria Math" w:hAnsi="Cambria Math"/>
                  <w:sz w:val="20"/>
                  <w:szCs w:val="20"/>
                </w:rPr>
                <m:t xml:space="preserve">LP=</m:t>
              </m:r>
            </m:oMath>
            <w:r w:rsidDel="00000000" w:rsidR="00000000" w:rsidRPr="00000000">
              <w:rPr>
                <w:sz w:val="20"/>
                <w:szCs w:val="20"/>
                <w:rtl w:val="0"/>
              </w:rPr>
              <w:t xml:space="preserve"> 0</w:t>
            </w:r>
          </w:p>
        </w:tc>
        <w:tc>
          <w:tcPr>
            <w:tcBorders>
              <w:top w:color="000000" w:space="0" w:sz="4" w:val="single"/>
              <w:bottom w:color="000000" w:space="0" w:sz="4" w:val="single"/>
            </w:tcBorders>
          </w:tcPr>
          <w:p w:rsidR="00000000" w:rsidDel="00000000" w:rsidP="00000000" w:rsidRDefault="00000000" w:rsidRPr="00000000" w14:paraId="0000020C">
            <w:pPr>
              <w:jc w:val="both"/>
              <w:rPr>
                <w:sz w:val="20"/>
                <w:szCs w:val="20"/>
              </w:rPr>
            </w:pPr>
            <w:r w:rsidDel="00000000" w:rsidR="00000000" w:rsidRPr="00000000">
              <w:rPr>
                <w:sz w:val="20"/>
                <w:szCs w:val="20"/>
                <w:rtl w:val="0"/>
              </w:rPr>
              <w:t xml:space="preserve">0.990733</w:t>
            </w:r>
          </w:p>
        </w:tc>
        <w:tc>
          <w:tcPr>
            <w:tcBorders>
              <w:top w:color="000000" w:space="0" w:sz="4" w:val="single"/>
              <w:bottom w:color="000000" w:space="0" w:sz="4" w:val="single"/>
            </w:tcBorders>
          </w:tcPr>
          <w:p w:rsidR="00000000" w:rsidDel="00000000" w:rsidP="00000000" w:rsidRDefault="00000000" w:rsidRPr="00000000" w14:paraId="0000020D">
            <w:pPr>
              <w:jc w:val="both"/>
              <w:rPr>
                <w:sz w:val="20"/>
                <w:szCs w:val="20"/>
              </w:rPr>
            </w:pPr>
            <w:r w:rsidDel="00000000" w:rsidR="00000000" w:rsidRPr="00000000">
              <w:rPr>
                <w:sz w:val="20"/>
                <w:szCs w:val="20"/>
                <w:rtl w:val="0"/>
              </w:rPr>
              <w:t xml:space="preserve">0.9872579</w:t>
            </w:r>
          </w:p>
        </w:tc>
        <w:tc>
          <w:tcPr>
            <w:tcBorders>
              <w:top w:color="000000" w:space="0" w:sz="4" w:val="single"/>
              <w:bottom w:color="000000" w:space="0" w:sz="4" w:val="single"/>
            </w:tcBorders>
          </w:tcPr>
          <w:p w:rsidR="00000000" w:rsidDel="00000000" w:rsidP="00000000" w:rsidRDefault="00000000" w:rsidRPr="00000000" w14:paraId="0000020E">
            <w:pPr>
              <w:jc w:val="both"/>
              <w:rPr>
                <w:sz w:val="20"/>
                <w:szCs w:val="20"/>
              </w:rPr>
            </w:pPr>
            <w:r w:rsidDel="00000000" w:rsidR="00000000" w:rsidRPr="00000000">
              <w:rPr>
                <w:sz w:val="20"/>
                <w:szCs w:val="20"/>
                <w:rtl w:val="0"/>
              </w:rPr>
              <w:t xml:space="preserve">163.531</w:t>
            </w:r>
          </w:p>
        </w:tc>
        <w:tc>
          <w:tcPr>
            <w:tcBorders>
              <w:top w:color="000000" w:space="0" w:sz="4" w:val="single"/>
              <w:bottom w:color="000000" w:space="0" w:sz="4" w:val="single"/>
            </w:tcBorders>
          </w:tcPr>
          <w:p w:rsidR="00000000" w:rsidDel="00000000" w:rsidP="00000000" w:rsidRDefault="00000000" w:rsidRPr="00000000" w14:paraId="0000020F">
            <w:pPr>
              <w:jc w:val="both"/>
              <w:rPr>
                <w:sz w:val="20"/>
                <w:szCs w:val="20"/>
              </w:rPr>
            </w:pPr>
            <w:r w:rsidDel="00000000" w:rsidR="00000000" w:rsidRPr="00000000">
              <w:rPr>
                <w:sz w:val="20"/>
                <w:szCs w:val="20"/>
                <w:rtl w:val="0"/>
              </w:rPr>
              <w:t xml:space="preserve">320908.5</w:t>
            </w:r>
          </w:p>
        </w:tc>
      </w:tr>
    </w:tbl>
    <w:p w:rsidR="00000000" w:rsidDel="00000000" w:rsidP="00000000" w:rsidRDefault="00000000" w:rsidRPr="00000000" w14:paraId="00000210">
      <w:pPr>
        <w:spacing w:line="240" w:lineRule="auto"/>
        <w:jc w:val="both"/>
        <w:rPr>
          <w:rFonts w:ascii="Georgia" w:cs="Georgia" w:eastAsia="Georgia" w:hAnsi="Georgia"/>
          <w:i w:val="1"/>
          <w:sz w:val="20"/>
          <w:szCs w:val="20"/>
        </w:rPr>
      </w:pPr>
      <w:r w:rsidDel="00000000" w:rsidR="00000000" w:rsidRPr="00000000">
        <w:rPr>
          <w:rFonts w:ascii="Georgia" w:cs="Georgia" w:eastAsia="Georgia" w:hAnsi="Georgia"/>
          <w:i w:val="1"/>
          <w:sz w:val="20"/>
          <w:szCs w:val="20"/>
          <w:rtl w:val="0"/>
        </w:rPr>
        <w:t xml:space="preserve">Note: BP (cm</w:t>
      </w:r>
      <w:r w:rsidDel="00000000" w:rsidR="00000000" w:rsidRPr="00000000">
        <w:rPr>
          <w:rFonts w:ascii="Georgia" w:cs="Georgia" w:eastAsia="Georgia" w:hAnsi="Georgia"/>
          <w:i w:val="1"/>
          <w:sz w:val="20"/>
          <w:szCs w:val="20"/>
          <w:vertAlign w:val="superscript"/>
          <w:rtl w:val="0"/>
        </w:rPr>
        <w:t xml:space="preserve">3</w:t>
      </w:r>
      <w:r w:rsidDel="00000000" w:rsidR="00000000" w:rsidRPr="00000000">
        <w:rPr>
          <w:rFonts w:ascii="Georgia" w:cs="Georgia" w:eastAsia="Georgia" w:hAnsi="Georgia"/>
          <w:i w:val="1"/>
          <w:sz w:val="20"/>
          <w:szCs w:val="20"/>
          <w:rtl w:val="0"/>
        </w:rPr>
        <w:t xml:space="preserve">), k (cm</w:t>
      </w:r>
      <w:r w:rsidDel="00000000" w:rsidR="00000000" w:rsidRPr="00000000">
        <w:rPr>
          <w:rFonts w:ascii="Georgia" w:cs="Georgia" w:eastAsia="Georgia" w:hAnsi="Georgia"/>
          <w:i w:val="1"/>
          <w:sz w:val="20"/>
          <w:szCs w:val="20"/>
          <w:vertAlign w:val="superscript"/>
          <w:rtl w:val="0"/>
        </w:rPr>
        <w:t xml:space="preserve">3</w:t>
      </w:r>
      <w:r w:rsidDel="00000000" w:rsidR="00000000" w:rsidRPr="00000000">
        <w:rPr>
          <w:rFonts w:ascii="Georgia" w:cs="Georgia" w:eastAsia="Georgia" w:hAnsi="Georgia"/>
          <w:i w:val="1"/>
          <w:sz w:val="20"/>
          <w:szCs w:val="20"/>
          <w:rtl w:val="0"/>
        </w:rPr>
        <w:t xml:space="preserve">/day), SF is dimensionless &amp; LP (day)</w:t>
      </w:r>
    </w:p>
    <w:p w:rsidR="00000000" w:rsidDel="00000000" w:rsidP="00000000" w:rsidRDefault="00000000" w:rsidRPr="00000000" w14:paraId="00000211">
      <w:pPr>
        <w:spacing w:before="240" w:line="24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MAPE and the reduced chi-square values of the modified-Gompertz and Cone models are both Inf% and Inf, respectively. Those of Logistic, First-Order and Transference biogas kinetic models are similar (i.e., MAPE = Inf% &amp; reduced chi-square = Inf, respectively). Based on its highest R</w:t>
      </w:r>
      <w:r w:rsidDel="00000000" w:rsidR="00000000" w:rsidRPr="00000000">
        <w:rPr>
          <w:rFonts w:ascii="Georgia" w:cs="Georgia" w:eastAsia="Georgia" w:hAnsi="Georgia"/>
          <w:sz w:val="20"/>
          <w:szCs w:val="20"/>
          <w:vertAlign w:val="superscript"/>
          <w:rtl w:val="0"/>
        </w:rPr>
        <w:t xml:space="preserve">2</w:t>
      </w:r>
      <w:r w:rsidDel="00000000" w:rsidR="00000000" w:rsidRPr="00000000">
        <w:rPr>
          <w:rFonts w:ascii="Georgia" w:cs="Georgia" w:eastAsia="Georgia" w:hAnsi="Georgia"/>
          <w:sz w:val="20"/>
          <w:szCs w:val="20"/>
          <w:rtl w:val="0"/>
        </w:rPr>
        <w:t xml:space="preserve"> = 0.9944 and adjusted R</w:t>
      </w:r>
      <w:r w:rsidDel="00000000" w:rsidR="00000000" w:rsidRPr="00000000">
        <w:rPr>
          <w:rFonts w:ascii="Georgia" w:cs="Georgia" w:eastAsia="Georgia" w:hAnsi="Georgia"/>
          <w:sz w:val="20"/>
          <w:szCs w:val="20"/>
          <w:vertAlign w:val="superscript"/>
          <w:rtl w:val="0"/>
        </w:rPr>
        <w:t xml:space="preserve">2</w:t>
      </w:r>
      <w:r w:rsidDel="00000000" w:rsidR="00000000" w:rsidRPr="00000000">
        <w:rPr>
          <w:rFonts w:ascii="Georgia" w:cs="Georgia" w:eastAsia="Georgia" w:hAnsi="Georgia"/>
          <w:sz w:val="20"/>
          <w:szCs w:val="20"/>
          <w:rtl w:val="0"/>
        </w:rPr>
        <w:t xml:space="preserve"> = 0.9922 values, indicating a good overall fit to the data, and lowest RMSE = 127.6598 and RSS = 195564.3, suggesting smaller residuals and better model performance in terms of predicting the response variables, the Logistic model appears to provide the best fit to the data among the models listed. Following the Logistic model, the Modified-Gompertz and First-Order models emerged as the next best alternatives, displaying high R</w:t>
      </w:r>
      <w:r w:rsidDel="00000000" w:rsidR="00000000" w:rsidRPr="00000000">
        <w:rPr>
          <w:rFonts w:ascii="Georgia" w:cs="Georgia" w:eastAsia="Georgia" w:hAnsi="Georgia"/>
          <w:sz w:val="20"/>
          <w:szCs w:val="20"/>
          <w:vertAlign w:val="superscript"/>
          <w:rtl w:val="0"/>
        </w:rPr>
        <w:t xml:space="preserve">2</w:t>
      </w:r>
      <w:r w:rsidDel="00000000" w:rsidR="00000000" w:rsidRPr="00000000">
        <w:rPr>
          <w:rFonts w:ascii="Georgia" w:cs="Georgia" w:eastAsia="Georgia" w:hAnsi="Georgia"/>
          <w:sz w:val="20"/>
          <w:szCs w:val="20"/>
          <w:rtl w:val="0"/>
        </w:rPr>
        <w:t xml:space="preserve"> and adjusted R</w:t>
      </w:r>
      <w:r w:rsidDel="00000000" w:rsidR="00000000" w:rsidRPr="00000000">
        <w:rPr>
          <w:rFonts w:ascii="Georgia" w:cs="Georgia" w:eastAsia="Georgia" w:hAnsi="Georgia"/>
          <w:sz w:val="20"/>
          <w:szCs w:val="20"/>
          <w:vertAlign w:val="superscript"/>
          <w:rtl w:val="0"/>
        </w:rPr>
        <w:t xml:space="preserve">2</w:t>
      </w:r>
      <w:r w:rsidDel="00000000" w:rsidR="00000000" w:rsidRPr="00000000">
        <w:rPr>
          <w:rFonts w:ascii="Georgia" w:cs="Georgia" w:eastAsia="Georgia" w:hAnsi="Georgia"/>
          <w:sz w:val="20"/>
          <w:szCs w:val="20"/>
          <w:rtl w:val="0"/>
        </w:rPr>
        <w:t xml:space="preserve"> values along with relatively low RMSE and RSS values. Despite this, they still fall slightly short of the performance achieved by the Logistic model, which stands out as the most favorable choice for modeling the data. When comparing the Cone and Transference models, it's important to note that the Transference model significantly deviates from the observed data. While the Cone model demonstrates a relatively good fit with an R</w:t>
      </w:r>
      <w:r w:rsidDel="00000000" w:rsidR="00000000" w:rsidRPr="00000000">
        <w:rPr>
          <w:rFonts w:ascii="Georgia" w:cs="Georgia" w:eastAsia="Georgia" w:hAnsi="Georgia"/>
          <w:sz w:val="20"/>
          <w:szCs w:val="20"/>
          <w:vertAlign w:val="superscript"/>
          <w:rtl w:val="0"/>
        </w:rPr>
        <w:t xml:space="preserve">2</w:t>
      </w:r>
      <w:r w:rsidDel="00000000" w:rsidR="00000000" w:rsidRPr="00000000">
        <w:rPr>
          <w:rFonts w:ascii="Georgia" w:cs="Georgia" w:eastAsia="Georgia" w:hAnsi="Georgia"/>
          <w:sz w:val="20"/>
          <w:szCs w:val="20"/>
          <w:rtl w:val="0"/>
        </w:rPr>
        <w:t xml:space="preserve"> value of 0.9857 and an adjusted R</w:t>
      </w:r>
      <w:r w:rsidDel="00000000" w:rsidR="00000000" w:rsidRPr="00000000">
        <w:rPr>
          <w:rFonts w:ascii="Georgia" w:cs="Georgia" w:eastAsia="Georgia" w:hAnsi="Georgia"/>
          <w:sz w:val="20"/>
          <w:szCs w:val="20"/>
          <w:vertAlign w:val="superscript"/>
          <w:rtl w:val="0"/>
        </w:rPr>
        <w:t xml:space="preserve">2</w:t>
      </w:r>
      <w:r w:rsidDel="00000000" w:rsidR="00000000" w:rsidRPr="00000000">
        <w:rPr>
          <w:rFonts w:ascii="Georgia" w:cs="Georgia" w:eastAsia="Georgia" w:hAnsi="Georgia"/>
          <w:sz w:val="20"/>
          <w:szCs w:val="20"/>
          <w:rtl w:val="0"/>
        </w:rPr>
        <w:t xml:space="preserve"> value of 0.9806, the Transference model exhibits higher R</w:t>
      </w:r>
      <w:r w:rsidDel="00000000" w:rsidR="00000000" w:rsidRPr="00000000">
        <w:rPr>
          <w:rFonts w:ascii="Georgia" w:cs="Georgia" w:eastAsia="Georgia" w:hAnsi="Georgia"/>
          <w:sz w:val="20"/>
          <w:szCs w:val="20"/>
          <w:vertAlign w:val="superscript"/>
          <w:rtl w:val="0"/>
        </w:rPr>
        <w:t xml:space="preserve">2</w:t>
      </w:r>
      <w:r w:rsidDel="00000000" w:rsidR="00000000" w:rsidRPr="00000000">
        <w:rPr>
          <w:rFonts w:ascii="Georgia" w:cs="Georgia" w:eastAsia="Georgia" w:hAnsi="Georgia"/>
          <w:sz w:val="20"/>
          <w:szCs w:val="20"/>
          <w:rtl w:val="0"/>
        </w:rPr>
        <w:t xml:space="preserve"> = 0.9907 and adjusted R</w:t>
      </w:r>
      <w:r w:rsidDel="00000000" w:rsidR="00000000" w:rsidRPr="00000000">
        <w:rPr>
          <w:rFonts w:ascii="Georgia" w:cs="Georgia" w:eastAsia="Georgia" w:hAnsi="Georgia"/>
          <w:sz w:val="20"/>
          <w:szCs w:val="20"/>
          <w:vertAlign w:val="superscript"/>
          <w:rtl w:val="0"/>
        </w:rPr>
        <w:t xml:space="preserve">2</w:t>
      </w:r>
      <w:r w:rsidDel="00000000" w:rsidR="00000000" w:rsidRPr="00000000">
        <w:rPr>
          <w:rFonts w:ascii="Georgia" w:cs="Georgia" w:eastAsia="Georgia" w:hAnsi="Georgia"/>
          <w:sz w:val="20"/>
          <w:szCs w:val="20"/>
          <w:rtl w:val="0"/>
        </w:rPr>
        <w:t xml:space="preserve"> = 0.9873 values, indicating a potentially stronger overall fit. However, despite its higher R</w:t>
      </w:r>
      <w:r w:rsidDel="00000000" w:rsidR="00000000" w:rsidRPr="00000000">
        <w:rPr>
          <w:rFonts w:ascii="Georgia" w:cs="Georgia" w:eastAsia="Georgia" w:hAnsi="Georgia"/>
          <w:sz w:val="20"/>
          <w:szCs w:val="20"/>
          <w:vertAlign w:val="superscript"/>
          <w:rtl w:val="0"/>
        </w:rPr>
        <w:t xml:space="preserve">2</w:t>
      </w:r>
      <w:r w:rsidDel="00000000" w:rsidR="00000000" w:rsidRPr="00000000">
        <w:rPr>
          <w:rFonts w:ascii="Georgia" w:cs="Georgia" w:eastAsia="Georgia" w:hAnsi="Georgia"/>
          <w:sz w:val="20"/>
          <w:szCs w:val="20"/>
          <w:rtl w:val="0"/>
        </w:rPr>
        <w:t xml:space="preserve"> values, the Transference model's predictions seriously deviate from the observed data, as evidenced by its larger RMSE of 163.531 and higher RSS of 320908.5 compared to the Cone model (RMSE = 201.9794, RSS = 489547.9). Therefore, while the Transference model may have a better statistical fit in terms of R</w:t>
      </w:r>
      <w:r w:rsidDel="00000000" w:rsidR="00000000" w:rsidRPr="00000000">
        <w:rPr>
          <w:rFonts w:ascii="Georgia" w:cs="Georgia" w:eastAsia="Georgia" w:hAnsi="Georgia"/>
          <w:sz w:val="20"/>
          <w:szCs w:val="20"/>
          <w:vertAlign w:val="superscript"/>
          <w:rtl w:val="0"/>
        </w:rPr>
        <w:t xml:space="preserve">2</w:t>
      </w:r>
      <w:r w:rsidDel="00000000" w:rsidR="00000000" w:rsidRPr="00000000">
        <w:rPr>
          <w:rFonts w:ascii="Georgia" w:cs="Georgia" w:eastAsia="Georgia" w:hAnsi="Georgia"/>
          <w:sz w:val="20"/>
          <w:szCs w:val="20"/>
          <w:rtl w:val="0"/>
        </w:rPr>
        <w:t xml:space="preserve"> values, its predictive accuracy is compromised by its significant deviation from the observed data. In contrast, the Cone model, although slightly inferior in terms of R</w:t>
      </w:r>
      <w:r w:rsidDel="00000000" w:rsidR="00000000" w:rsidRPr="00000000">
        <w:rPr>
          <w:rFonts w:ascii="Georgia" w:cs="Georgia" w:eastAsia="Georgia" w:hAnsi="Georgia"/>
          <w:sz w:val="20"/>
          <w:szCs w:val="20"/>
          <w:vertAlign w:val="superscript"/>
          <w:rtl w:val="0"/>
        </w:rPr>
        <w:t xml:space="preserve">2</w:t>
      </w:r>
      <w:r w:rsidDel="00000000" w:rsidR="00000000" w:rsidRPr="00000000">
        <w:rPr>
          <w:rFonts w:ascii="Georgia" w:cs="Georgia" w:eastAsia="Georgia" w:hAnsi="Georgia"/>
          <w:sz w:val="20"/>
          <w:szCs w:val="20"/>
          <w:rtl w:val="0"/>
        </w:rPr>
        <w:t xml:space="preserve"> values, provides predictions that are closer to the observed data, making it a more reliable choice for practical applications. Yusuf et al. (2023) did not achieve a satisfiable kinetic parameter estimate and fit from the First-Order model as did in this study using the same feedstock. But in a study conducted by Abubakar et al. (2022) on CM, predictions from all models examined, fit the observed CBY and is ranked from Logistic followed by Cone, Modified Gompertz, and Transfert models.</w:t>
      </w:r>
    </w:p>
    <w:p w:rsidR="00000000" w:rsidDel="00000000" w:rsidP="00000000" w:rsidRDefault="00000000" w:rsidRPr="00000000" w14:paraId="00000212">
      <w:pPr>
        <w:spacing w:before="240" w:line="240" w:lineRule="auto"/>
        <w:jc w:val="both"/>
        <w:rPr>
          <w:rFonts w:ascii="Georgia" w:cs="Georgia" w:eastAsia="Georgia" w:hAnsi="Georgia"/>
          <w:color w:val="043059"/>
          <w:sz w:val="28"/>
          <w:szCs w:val="28"/>
          <w:highlight w:val="white"/>
        </w:rPr>
      </w:pPr>
      <w:r w:rsidDel="00000000" w:rsidR="00000000" w:rsidRPr="00000000">
        <w:rPr>
          <w:rFonts w:ascii="Georgia" w:cs="Georgia" w:eastAsia="Georgia" w:hAnsi="Georgia"/>
          <w:color w:val="043059"/>
          <w:sz w:val="28"/>
          <w:szCs w:val="28"/>
          <w:highlight w:val="white"/>
          <w:rtl w:val="0"/>
        </w:rPr>
        <w:t xml:space="preserve">3.2.4. Residual Plots</w:t>
      </w:r>
    </w:p>
    <w:p w:rsidR="00000000" w:rsidDel="00000000" w:rsidP="00000000" w:rsidRDefault="00000000" w:rsidRPr="00000000" w14:paraId="00000213">
      <w:pPr>
        <w:spacing w:line="24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Four statistical residual plots for each model (Figures 9-13) were generated by the R programming language for the nonlinear regressed models.</w:t>
      </w:r>
    </w:p>
    <w:p w:rsidR="00000000" w:rsidDel="00000000" w:rsidP="00000000" w:rsidRDefault="00000000" w:rsidRPr="00000000" w14:paraId="00000214">
      <w:pPr>
        <w:spacing w:before="240" w:line="240" w:lineRule="auto"/>
        <w:jc w:val="both"/>
        <w:rPr>
          <w:rFonts w:ascii="Georgia" w:cs="Georgia" w:eastAsia="Georgia" w:hAnsi="Georgia"/>
          <w:sz w:val="20"/>
          <w:szCs w:val="20"/>
        </w:rPr>
      </w:pPr>
      <w:r w:rsidDel="00000000" w:rsidR="00000000" w:rsidRPr="00000000">
        <w:rPr>
          <w:rFonts w:ascii="Georgia" w:cs="Georgia" w:eastAsia="Georgia" w:hAnsi="Georgia"/>
          <w:sz w:val="20"/>
          <w:szCs w:val="20"/>
        </w:rPr>
        <w:drawing>
          <wp:inline distB="0" distT="0" distL="0" distR="0">
            <wp:extent cx="4944582" cy="4049168"/>
            <wp:effectExtent b="19050" l="19050" r="19050" t="19050"/>
            <wp:docPr id="37" name="image40.png"/>
            <a:graphic>
              <a:graphicData uri="http://schemas.openxmlformats.org/drawingml/2006/picture">
                <pic:pic>
                  <pic:nvPicPr>
                    <pic:cNvPr id="0" name="image40.png"/>
                    <pic:cNvPicPr preferRelativeResize="0"/>
                  </pic:nvPicPr>
                  <pic:blipFill>
                    <a:blip r:embed="rId40"/>
                    <a:srcRect b="0" l="0" r="0" t="0"/>
                    <a:stretch>
                      <a:fillRect/>
                    </a:stretch>
                  </pic:blipFill>
                  <pic:spPr>
                    <a:xfrm>
                      <a:off x="0" y="0"/>
                      <a:ext cx="4944582" cy="4049168"/>
                    </a:xfrm>
                    <a:prstGeom prst="rect"/>
                    <a:ln w="1905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5">
      <w:pPr>
        <w:spacing w:line="240" w:lineRule="auto"/>
        <w:jc w:val="both"/>
        <w:rPr>
          <w:rFonts w:ascii="Georgia" w:cs="Georgia" w:eastAsia="Georgia" w:hAnsi="Georgia"/>
          <w:sz w:val="20"/>
          <w:szCs w:val="20"/>
        </w:rPr>
      </w:pPr>
      <w:r w:rsidDel="00000000" w:rsidR="00000000" w:rsidRPr="00000000">
        <w:rPr>
          <w:rFonts w:ascii="Georgia" w:cs="Georgia" w:eastAsia="Georgia" w:hAnsi="Georgia"/>
          <w:b w:val="1"/>
          <w:sz w:val="20"/>
          <w:szCs w:val="20"/>
          <w:rtl w:val="0"/>
        </w:rPr>
        <w:t xml:space="preserve">Figure 9:</w:t>
      </w:r>
      <w:r w:rsidDel="00000000" w:rsidR="00000000" w:rsidRPr="00000000">
        <w:rPr>
          <w:rFonts w:ascii="Georgia" w:cs="Georgia" w:eastAsia="Georgia" w:hAnsi="Georgia"/>
          <w:sz w:val="20"/>
          <w:szCs w:val="20"/>
          <w:rtl w:val="0"/>
        </w:rPr>
        <w:t xml:space="preserve"> Residual Plots from Modified-Gompertz Regression Analysis</w:t>
      </w:r>
    </w:p>
    <w:p w:rsidR="00000000" w:rsidDel="00000000" w:rsidP="00000000" w:rsidRDefault="00000000" w:rsidRPr="00000000" w14:paraId="00000216">
      <w:pPr>
        <w:spacing w:before="240" w:line="240" w:lineRule="auto"/>
        <w:jc w:val="both"/>
        <w:rPr>
          <w:rFonts w:ascii="Georgia" w:cs="Georgia" w:eastAsia="Georgia" w:hAnsi="Georgia"/>
          <w:sz w:val="20"/>
          <w:szCs w:val="20"/>
        </w:rPr>
      </w:pPr>
      <w:r w:rsidDel="00000000" w:rsidR="00000000" w:rsidRPr="00000000">
        <w:rPr>
          <w:rFonts w:ascii="Georgia" w:cs="Georgia" w:eastAsia="Georgia" w:hAnsi="Georgia"/>
          <w:sz w:val="20"/>
          <w:szCs w:val="20"/>
        </w:rPr>
        <w:drawing>
          <wp:inline distB="0" distT="0" distL="0" distR="0">
            <wp:extent cx="4926150" cy="4039126"/>
            <wp:effectExtent b="19050" l="19050" r="19050" t="19050"/>
            <wp:docPr id="6"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4926150" cy="4039126"/>
                    </a:xfrm>
                    <a:prstGeom prst="rect"/>
                    <a:ln w="1905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7">
      <w:pPr>
        <w:spacing w:line="240" w:lineRule="auto"/>
        <w:jc w:val="both"/>
        <w:rPr>
          <w:rFonts w:ascii="Georgia" w:cs="Georgia" w:eastAsia="Georgia" w:hAnsi="Georgia"/>
          <w:sz w:val="20"/>
          <w:szCs w:val="20"/>
        </w:rPr>
      </w:pPr>
      <w:r w:rsidDel="00000000" w:rsidR="00000000" w:rsidRPr="00000000">
        <w:rPr>
          <w:rFonts w:ascii="Georgia" w:cs="Georgia" w:eastAsia="Georgia" w:hAnsi="Georgia"/>
          <w:b w:val="1"/>
          <w:sz w:val="20"/>
          <w:szCs w:val="20"/>
          <w:rtl w:val="0"/>
        </w:rPr>
        <w:t xml:space="preserve">Figure 10:</w:t>
      </w:r>
      <w:r w:rsidDel="00000000" w:rsidR="00000000" w:rsidRPr="00000000">
        <w:rPr>
          <w:rFonts w:ascii="Georgia" w:cs="Georgia" w:eastAsia="Georgia" w:hAnsi="Georgia"/>
          <w:sz w:val="20"/>
          <w:szCs w:val="20"/>
          <w:rtl w:val="0"/>
        </w:rPr>
        <w:t xml:space="preserve"> Residual Plots from Cone Regression Analysis</w:t>
      </w:r>
    </w:p>
    <w:p w:rsidR="00000000" w:rsidDel="00000000" w:rsidP="00000000" w:rsidRDefault="00000000" w:rsidRPr="00000000" w14:paraId="00000218">
      <w:pPr>
        <w:spacing w:before="240" w:line="240" w:lineRule="auto"/>
        <w:jc w:val="both"/>
        <w:rPr>
          <w:rFonts w:ascii="Georgia" w:cs="Georgia" w:eastAsia="Georgia" w:hAnsi="Georgia"/>
          <w:sz w:val="20"/>
          <w:szCs w:val="20"/>
        </w:rPr>
      </w:pPr>
      <w:r w:rsidDel="00000000" w:rsidR="00000000" w:rsidRPr="00000000">
        <w:rPr>
          <w:rFonts w:ascii="Georgia" w:cs="Georgia" w:eastAsia="Georgia" w:hAnsi="Georgia"/>
          <w:sz w:val="20"/>
          <w:szCs w:val="20"/>
        </w:rPr>
        <w:drawing>
          <wp:inline distB="0" distT="0" distL="0" distR="0">
            <wp:extent cx="4931144" cy="4023939"/>
            <wp:effectExtent b="19050" l="19050" r="19050" t="19050"/>
            <wp:docPr id="15"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4931144" cy="4023939"/>
                    </a:xfrm>
                    <a:prstGeom prst="rect"/>
                    <a:ln w="1905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9">
      <w:pPr>
        <w:spacing w:line="240" w:lineRule="auto"/>
        <w:jc w:val="both"/>
        <w:rPr>
          <w:rFonts w:ascii="Georgia" w:cs="Georgia" w:eastAsia="Georgia" w:hAnsi="Georgia"/>
          <w:sz w:val="20"/>
          <w:szCs w:val="20"/>
        </w:rPr>
      </w:pPr>
      <w:r w:rsidDel="00000000" w:rsidR="00000000" w:rsidRPr="00000000">
        <w:rPr>
          <w:rFonts w:ascii="Georgia" w:cs="Georgia" w:eastAsia="Georgia" w:hAnsi="Georgia"/>
          <w:b w:val="1"/>
          <w:sz w:val="20"/>
          <w:szCs w:val="20"/>
          <w:rtl w:val="0"/>
        </w:rPr>
        <w:t xml:space="preserve">Figure 11:</w:t>
      </w:r>
      <w:r w:rsidDel="00000000" w:rsidR="00000000" w:rsidRPr="00000000">
        <w:rPr>
          <w:rFonts w:ascii="Georgia" w:cs="Georgia" w:eastAsia="Georgia" w:hAnsi="Georgia"/>
          <w:sz w:val="20"/>
          <w:szCs w:val="20"/>
          <w:rtl w:val="0"/>
        </w:rPr>
        <w:t xml:space="preserve"> Residual Plots from Logistic Model Regression Analysis</w:t>
      </w:r>
    </w:p>
    <w:p w:rsidR="00000000" w:rsidDel="00000000" w:rsidP="00000000" w:rsidRDefault="00000000" w:rsidRPr="00000000" w14:paraId="0000021A">
      <w:pPr>
        <w:spacing w:before="240" w:line="240" w:lineRule="auto"/>
        <w:jc w:val="both"/>
        <w:rPr>
          <w:rFonts w:ascii="Georgia" w:cs="Georgia" w:eastAsia="Georgia" w:hAnsi="Georgia"/>
          <w:sz w:val="20"/>
          <w:szCs w:val="20"/>
        </w:rPr>
      </w:pPr>
      <w:r w:rsidDel="00000000" w:rsidR="00000000" w:rsidRPr="00000000">
        <w:rPr>
          <w:rFonts w:ascii="Georgia" w:cs="Georgia" w:eastAsia="Georgia" w:hAnsi="Georgia"/>
          <w:sz w:val="20"/>
          <w:szCs w:val="20"/>
        </w:rPr>
        <w:drawing>
          <wp:inline distB="0" distT="0" distL="0" distR="0">
            <wp:extent cx="4939182" cy="4074626"/>
            <wp:effectExtent b="19050" l="19050" r="19050" t="19050"/>
            <wp:docPr id="35"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4939182" cy="4074626"/>
                    </a:xfrm>
                    <a:prstGeom prst="rect"/>
                    <a:ln w="1905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B">
      <w:pPr>
        <w:spacing w:line="240" w:lineRule="auto"/>
        <w:jc w:val="both"/>
        <w:rPr>
          <w:rFonts w:ascii="Georgia" w:cs="Georgia" w:eastAsia="Georgia" w:hAnsi="Georgia"/>
          <w:sz w:val="20"/>
          <w:szCs w:val="20"/>
        </w:rPr>
      </w:pPr>
      <w:r w:rsidDel="00000000" w:rsidR="00000000" w:rsidRPr="00000000">
        <w:rPr>
          <w:rFonts w:ascii="Georgia" w:cs="Georgia" w:eastAsia="Georgia" w:hAnsi="Georgia"/>
          <w:b w:val="1"/>
          <w:sz w:val="20"/>
          <w:szCs w:val="20"/>
          <w:rtl w:val="0"/>
        </w:rPr>
        <w:t xml:space="preserve">Figure 12:</w:t>
      </w:r>
      <w:r w:rsidDel="00000000" w:rsidR="00000000" w:rsidRPr="00000000">
        <w:rPr>
          <w:rFonts w:ascii="Georgia" w:cs="Georgia" w:eastAsia="Georgia" w:hAnsi="Georgia"/>
          <w:sz w:val="20"/>
          <w:szCs w:val="20"/>
          <w:rtl w:val="0"/>
        </w:rPr>
        <w:t xml:space="preserve"> Residual Plots from First-Order Biogas Kinetics Regression Analysis</w:t>
      </w:r>
    </w:p>
    <w:p w:rsidR="00000000" w:rsidDel="00000000" w:rsidP="00000000" w:rsidRDefault="00000000" w:rsidRPr="00000000" w14:paraId="0000021C">
      <w:pPr>
        <w:spacing w:before="240" w:line="240" w:lineRule="auto"/>
        <w:jc w:val="both"/>
        <w:rPr>
          <w:rFonts w:ascii="Georgia" w:cs="Georgia" w:eastAsia="Georgia" w:hAnsi="Georgia"/>
          <w:sz w:val="20"/>
          <w:szCs w:val="20"/>
        </w:rPr>
      </w:pPr>
      <w:r w:rsidDel="00000000" w:rsidR="00000000" w:rsidRPr="00000000">
        <w:rPr>
          <w:rFonts w:ascii="Georgia" w:cs="Georgia" w:eastAsia="Georgia" w:hAnsi="Georgia"/>
          <w:sz w:val="20"/>
          <w:szCs w:val="20"/>
        </w:rPr>
        <w:drawing>
          <wp:inline distB="0" distT="0" distL="0" distR="0">
            <wp:extent cx="4931984" cy="4083299"/>
            <wp:effectExtent b="19050" l="19050" r="19050" t="19050"/>
            <wp:docPr id="16"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4931984" cy="4083299"/>
                    </a:xfrm>
                    <a:prstGeom prst="rect"/>
                    <a:ln w="1905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D">
      <w:pPr>
        <w:spacing w:line="240" w:lineRule="auto"/>
        <w:jc w:val="both"/>
        <w:rPr>
          <w:rFonts w:ascii="Georgia" w:cs="Georgia" w:eastAsia="Georgia" w:hAnsi="Georgia"/>
          <w:sz w:val="20"/>
          <w:szCs w:val="20"/>
        </w:rPr>
      </w:pPr>
      <w:r w:rsidDel="00000000" w:rsidR="00000000" w:rsidRPr="00000000">
        <w:rPr>
          <w:rFonts w:ascii="Georgia" w:cs="Georgia" w:eastAsia="Georgia" w:hAnsi="Georgia"/>
          <w:b w:val="1"/>
          <w:sz w:val="20"/>
          <w:szCs w:val="20"/>
          <w:rtl w:val="0"/>
        </w:rPr>
        <w:t xml:space="preserve">Figure 13:</w:t>
      </w:r>
      <w:r w:rsidDel="00000000" w:rsidR="00000000" w:rsidRPr="00000000">
        <w:rPr>
          <w:rFonts w:ascii="Georgia" w:cs="Georgia" w:eastAsia="Georgia" w:hAnsi="Georgia"/>
          <w:sz w:val="20"/>
          <w:szCs w:val="20"/>
          <w:rtl w:val="0"/>
        </w:rPr>
        <w:t xml:space="preserve"> Residual Plots from Transference Biogas Kinetic Model Regression Analysis</w:t>
      </w:r>
    </w:p>
    <w:p w:rsidR="00000000" w:rsidDel="00000000" w:rsidP="00000000" w:rsidRDefault="00000000" w:rsidRPr="00000000" w14:paraId="0000021E">
      <w:pPr>
        <w:spacing w:before="240" w:line="24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In statistical analysis, comparing the Sample Quantile versus Theoretical Quantiles plot can help assess how well a model fits the data distribution. A strong alignment between the sample and theoretical quantiles in Figures 9-12 indicates a good fit of the modified Gompertz, Cone, First-Order and Logistic models to the data distribution, demonstrating that the model assumptions are met. Significant deviation from the straight line, suggests that the Transference model may not adequately represent the data distribution, indicating potential model inadequacies (Figure 13). The bars in the Frequency versus Regular Residual plots represent the distribution of residuals at different frequencies or levels of the independent variable. Regular residual is the difference between the observed value and the predicted value from the statistical model while the frequency refers to the number of observations or data points that fall within a particular range or category of the independent variable. When there are limited data points within a specific category, the frequency for that category may be low, such as 1, 2, or 3. Sparse data in certain categories can lead to frequencies of 1, 2, or 3, indicating that there are only a small number of observations at those levels. Peaks in the curve scatter points in Regular Residuals vs ‘t’ and ‘CBY’ plots can be attributed to various factors, including outliers, non-linear relationships, model misspecification, or data variability (162).</w:t>
      </w:r>
    </w:p>
    <w:p w:rsidR="00000000" w:rsidDel="00000000" w:rsidP="00000000" w:rsidRDefault="00000000" w:rsidRPr="00000000" w14:paraId="0000021F">
      <w:pPr>
        <w:spacing w:before="240" w:line="240" w:lineRule="auto"/>
        <w:jc w:val="both"/>
        <w:rPr>
          <w:rFonts w:ascii="Georgia" w:cs="Georgia" w:eastAsia="Georgia" w:hAnsi="Georgia"/>
          <w:color w:val="043059"/>
          <w:sz w:val="28"/>
          <w:szCs w:val="28"/>
          <w:highlight w:val="white"/>
        </w:rPr>
      </w:pPr>
      <w:r w:rsidDel="00000000" w:rsidR="00000000" w:rsidRPr="00000000">
        <w:rPr>
          <w:rFonts w:ascii="Georgia" w:cs="Georgia" w:eastAsia="Georgia" w:hAnsi="Georgia"/>
          <w:color w:val="043059"/>
          <w:sz w:val="28"/>
          <w:szCs w:val="28"/>
          <w:highlight w:val="white"/>
          <w:rtl w:val="0"/>
        </w:rPr>
        <w:t xml:space="preserve">3.3. Optimization</w:t>
      </w:r>
    </w:p>
    <w:p w:rsidR="00000000" w:rsidDel="00000000" w:rsidP="00000000" w:rsidRDefault="00000000" w:rsidRPr="00000000" w14:paraId="00000220">
      <w:pPr>
        <w:spacing w:after="160" w:line="24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A code that visualizes the relationship between the predictor and response variables, and provides the fitted model's performance is shown in Figure 14.</w:t>
      </w:r>
    </w:p>
    <w:tbl>
      <w:tblPr>
        <w:tblStyle w:val="Table11"/>
        <w:tblW w:w="9350.0" w:type="dxa"/>
        <w:jc w:val="left"/>
        <w:tblBorders>
          <w:top w:color="000000" w:space="0" w:sz="18" w:val="single"/>
          <w:left w:color="000000" w:space="0" w:sz="4" w:val="single"/>
          <w:bottom w:color="000000" w:space="0" w:sz="18"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tcBorders>
              <w:top w:color="00b050" w:space="0" w:sz="12" w:val="single"/>
              <w:left w:color="00b050" w:space="0" w:sz="12" w:val="single"/>
              <w:bottom w:color="00b050" w:space="0" w:sz="12" w:val="single"/>
              <w:right w:color="00b050" w:space="0" w:sz="12" w:val="single"/>
            </w:tcBorders>
          </w:tcPr>
          <w:p w:rsidR="00000000" w:rsidDel="00000000" w:rsidP="00000000" w:rsidRDefault="00000000" w:rsidRPr="00000000" w14:paraId="00000221">
            <w:pPr>
              <w:spacing w:after="160" w:lineRule="auto"/>
              <w:jc w:val="both"/>
              <w:rPr>
                <w:sz w:val="20"/>
                <w:szCs w:val="20"/>
              </w:rPr>
            </w:pPr>
            <w:r w:rsidDel="00000000" w:rsidR="00000000" w:rsidRPr="00000000">
              <w:rPr>
                <w:sz w:val="20"/>
                <w:szCs w:val="20"/>
              </w:rPr>
              <w:drawing>
                <wp:inline distB="0" distT="0" distL="0" distR="0">
                  <wp:extent cx="5771059" cy="3918895"/>
                  <wp:effectExtent b="0" l="0" r="0" t="0"/>
                  <wp:docPr id="26"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5771059" cy="3918895"/>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after="160" w:lineRule="auto"/>
              <w:jc w:val="both"/>
              <w:rPr>
                <w:sz w:val="20"/>
                <w:szCs w:val="20"/>
              </w:rPr>
            </w:pPr>
            <w:r w:rsidDel="00000000" w:rsidR="00000000" w:rsidRPr="00000000">
              <w:rPr>
                <w:sz w:val="20"/>
                <w:szCs w:val="20"/>
              </w:rPr>
              <w:drawing>
                <wp:inline distB="0" distT="0" distL="0" distR="0">
                  <wp:extent cx="4762500" cy="2733675"/>
                  <wp:effectExtent b="0" l="0" r="0" t="0"/>
                  <wp:docPr id="8"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4762500" cy="2733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23">
      <w:pPr>
        <w:spacing w:line="240" w:lineRule="auto"/>
        <w:jc w:val="both"/>
        <w:rPr>
          <w:rFonts w:ascii="Georgia" w:cs="Georgia" w:eastAsia="Georgia" w:hAnsi="Georgia"/>
          <w:sz w:val="20"/>
          <w:szCs w:val="20"/>
        </w:rPr>
      </w:pPr>
      <w:r w:rsidDel="00000000" w:rsidR="00000000" w:rsidRPr="00000000">
        <w:rPr>
          <w:rFonts w:ascii="Georgia" w:cs="Georgia" w:eastAsia="Georgia" w:hAnsi="Georgia"/>
          <w:b w:val="1"/>
          <w:sz w:val="20"/>
          <w:szCs w:val="20"/>
          <w:rtl w:val="0"/>
        </w:rPr>
        <w:t xml:space="preserve">Figure 14:</w:t>
      </w:r>
      <w:r w:rsidDel="00000000" w:rsidR="00000000" w:rsidRPr="00000000">
        <w:rPr>
          <w:rFonts w:ascii="Georgia" w:cs="Georgia" w:eastAsia="Georgia" w:hAnsi="Georgia"/>
          <w:sz w:val="20"/>
          <w:szCs w:val="20"/>
          <w:rtl w:val="0"/>
        </w:rPr>
        <w:t xml:space="preserve"> RSM Optimization R Programming Language Program</w:t>
      </w:r>
    </w:p>
    <w:p w:rsidR="00000000" w:rsidDel="00000000" w:rsidP="00000000" w:rsidRDefault="00000000" w:rsidRPr="00000000" w14:paraId="00000224">
      <w:pPr>
        <w:spacing w:before="240" w:line="24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This particular R programming language software presents the code text in ‘red’ font and the output in ‘blue’ text, as shown in Figure 14. The blue output after the R code is the analysis of variance (ANOVA) table, also examined for a simple regression modelling by Kamel &amp; Abonazel (2023). For each term in the regression model, including the linear term, quadratic term, and any interaction terms, the p-value = 1.164 </w:t>
      </w:r>
      <m:oMath>
        <m:r>
          <m:t>×</m:t>
        </m:r>
        <m:sSup>
          <m:sSupPr>
            <m:ctrlPr>
              <w:rPr>
                <w:rFonts w:ascii="Cambria Math" w:cs="Cambria Math" w:eastAsia="Cambria Math" w:hAnsi="Cambria Math"/>
                <w:sz w:val="20"/>
                <w:szCs w:val="20"/>
              </w:rPr>
            </m:ctrlPr>
          </m:sSupPr>
          <m:e>
            <m:r>
              <w:rPr>
                <w:rFonts w:ascii="Cambria Math" w:cs="Cambria Math" w:eastAsia="Cambria Math" w:hAnsi="Cambria Math"/>
                <w:sz w:val="20"/>
                <w:szCs w:val="20"/>
              </w:rPr>
              <m:t xml:space="preserve">10</m:t>
            </m:r>
          </m:e>
          <m:sup>
            <m:r>
              <w:rPr>
                <w:rFonts w:ascii="Cambria Math" w:cs="Cambria Math" w:eastAsia="Cambria Math" w:hAnsi="Cambria Math"/>
                <w:sz w:val="20"/>
                <w:szCs w:val="20"/>
              </w:rPr>
              <m:t xml:space="preserve">-10</m:t>
            </m:r>
          </m:sup>
        </m:sSup>
      </m:oMath>
      <w:r w:rsidDel="00000000" w:rsidR="00000000" w:rsidRPr="00000000">
        <w:rPr>
          <w:rFonts w:ascii="Georgia" w:cs="Georgia" w:eastAsia="Georgia" w:hAnsi="Georgia"/>
          <w:sz w:val="20"/>
          <w:szCs w:val="20"/>
          <w:rtl w:val="0"/>
        </w:rPr>
        <w:t xml:space="preserve"> indicates the significance of that term in predicting the dependent variable. A low p-value (typically below a significance level, such as 0.05) suggests that the term is statistically significant, meaning that it has a significant impact on the dependent variable. F-statistic on the other hand, is used to test the overall significance of the regression model. A larger F-value = 721.3 suggests a better fit of the model to the data. A quadratic model given by Equation 1, resulted in the fitted plot presented in Figure 15.</w:t>
      </w:r>
    </w:p>
    <w:p w:rsidR="00000000" w:rsidDel="00000000" w:rsidP="00000000" w:rsidRDefault="00000000" w:rsidRPr="00000000" w14:paraId="00000225">
      <w:pPr>
        <w:spacing w:before="240" w:line="24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ab/>
      </w:r>
      <m:oMath>
        <m:r>
          <w:rPr>
            <w:rFonts w:ascii="Cambria Math" w:cs="Cambria Math" w:eastAsia="Cambria Math" w:hAnsi="Cambria Math"/>
            <w:sz w:val="20"/>
            <w:szCs w:val="20"/>
          </w:rPr>
          <m:t xml:space="preserve">CBY=-117.980036+204.788792t-1.162487</m:t>
        </m:r>
        <m:sSup>
          <m:sSupPr>
            <m:ctrlPr>
              <w:rPr>
                <w:rFonts w:ascii="Cambria Math" w:cs="Cambria Math" w:eastAsia="Cambria Math" w:hAnsi="Cambria Math"/>
                <w:sz w:val="20"/>
                <w:szCs w:val="20"/>
              </w:rPr>
            </m:ctrlPr>
          </m:sSupPr>
          <m:e>
            <m:r>
              <w:rPr>
                <w:rFonts w:ascii="Cambria Math" w:cs="Cambria Math" w:eastAsia="Cambria Math" w:hAnsi="Cambria Math"/>
                <w:sz w:val="20"/>
                <w:szCs w:val="20"/>
              </w:rPr>
              <m:t xml:space="preserve">t</m:t>
            </m:r>
          </m:e>
          <m:sup>
            <m:r>
              <w:rPr>
                <w:rFonts w:ascii="Cambria Math" w:cs="Cambria Math" w:eastAsia="Cambria Math" w:hAnsi="Cambria Math"/>
                <w:sz w:val="20"/>
                <w:szCs w:val="20"/>
              </w:rPr>
              <m:t xml:space="preserve">2</m:t>
            </m:r>
          </m:sup>
        </m:sSup>
      </m:oMath>
      <w:r w:rsidDel="00000000" w:rsidR="00000000" w:rsidRPr="00000000">
        <w:rPr>
          <w:rFonts w:ascii="Georgia" w:cs="Georgia" w:eastAsia="Georgia" w:hAnsi="Georgia"/>
          <w:sz w:val="20"/>
          <w:szCs w:val="20"/>
          <w:rtl w:val="0"/>
        </w:rPr>
        <w:tab/>
        <w:tab/>
        <w:t xml:space="preserve">(1)</w:t>
      </w:r>
    </w:p>
    <w:p w:rsidR="00000000" w:rsidDel="00000000" w:rsidP="00000000" w:rsidRDefault="00000000" w:rsidRPr="00000000" w14:paraId="00000226">
      <w:pPr>
        <w:spacing w:before="240" w:line="24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A model, such as Equation 1 is a one-factor (in ‘t’) expression bearing semblance with an Excel-developed regression 3-factor model developed by Duong &amp; Lim (2023). It is no surprise that this model is expected to perform better than some of the applied biogas kinetic model for the CM biogas CBY-RT relationship, in terms of R</w:t>
      </w:r>
      <w:r w:rsidDel="00000000" w:rsidR="00000000" w:rsidRPr="00000000">
        <w:rPr>
          <w:rFonts w:ascii="Georgia" w:cs="Georgia" w:eastAsia="Georgia" w:hAnsi="Georgia"/>
          <w:sz w:val="20"/>
          <w:szCs w:val="20"/>
          <w:vertAlign w:val="superscript"/>
          <w:rtl w:val="0"/>
        </w:rPr>
        <w:t xml:space="preserve">2</w:t>
      </w:r>
      <w:r w:rsidDel="00000000" w:rsidR="00000000" w:rsidRPr="00000000">
        <w:rPr>
          <w:rFonts w:ascii="Georgia" w:cs="Georgia" w:eastAsia="Georgia" w:hAnsi="Georgia"/>
          <w:sz w:val="20"/>
          <w:szCs w:val="20"/>
          <w:rtl w:val="0"/>
        </w:rPr>
        <w:t xml:space="preserve"> estimation. Figure 15 portrays a similar trend curve with the 4 best performing models.</w:t>
      </w:r>
    </w:p>
    <w:p w:rsidR="00000000" w:rsidDel="00000000" w:rsidP="00000000" w:rsidRDefault="00000000" w:rsidRPr="00000000" w14:paraId="00000227">
      <w:pPr>
        <w:spacing w:before="240" w:line="240" w:lineRule="auto"/>
        <w:jc w:val="both"/>
        <w:rPr>
          <w:rFonts w:ascii="Georgia" w:cs="Georgia" w:eastAsia="Georgia" w:hAnsi="Georgia"/>
          <w:sz w:val="20"/>
          <w:szCs w:val="20"/>
        </w:rPr>
      </w:pPr>
      <w:r w:rsidDel="00000000" w:rsidR="00000000" w:rsidRPr="00000000">
        <w:rPr>
          <w:rFonts w:ascii="Georgia" w:cs="Georgia" w:eastAsia="Georgia" w:hAnsi="Georgia"/>
          <w:sz w:val="20"/>
          <w:szCs w:val="20"/>
        </w:rPr>
        <w:drawing>
          <wp:inline distB="0" distT="0" distL="0" distR="0">
            <wp:extent cx="3346702" cy="2670767"/>
            <wp:effectExtent b="0" l="0" r="0" t="0"/>
            <wp:docPr id="41" name="image43.png"/>
            <a:graphic>
              <a:graphicData uri="http://schemas.openxmlformats.org/drawingml/2006/picture">
                <pic:pic>
                  <pic:nvPicPr>
                    <pic:cNvPr id="0" name="image43.png"/>
                    <pic:cNvPicPr preferRelativeResize="0"/>
                  </pic:nvPicPr>
                  <pic:blipFill>
                    <a:blip r:embed="rId47"/>
                    <a:srcRect b="0" l="0" r="0" t="0"/>
                    <a:stretch>
                      <a:fillRect/>
                    </a:stretch>
                  </pic:blipFill>
                  <pic:spPr>
                    <a:xfrm>
                      <a:off x="0" y="0"/>
                      <a:ext cx="3346702" cy="2670767"/>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spacing w:after="160" w:line="240" w:lineRule="auto"/>
        <w:jc w:val="both"/>
        <w:rPr>
          <w:rFonts w:ascii="Georgia" w:cs="Georgia" w:eastAsia="Georgia" w:hAnsi="Georgia"/>
          <w:sz w:val="20"/>
          <w:szCs w:val="20"/>
        </w:rPr>
      </w:pPr>
      <w:r w:rsidDel="00000000" w:rsidR="00000000" w:rsidRPr="00000000">
        <w:rPr>
          <w:rFonts w:ascii="Georgia" w:cs="Georgia" w:eastAsia="Georgia" w:hAnsi="Georgia"/>
          <w:b w:val="1"/>
          <w:sz w:val="20"/>
          <w:szCs w:val="20"/>
          <w:rtl w:val="0"/>
        </w:rPr>
        <w:t xml:space="preserve">Figure 15:</w:t>
      </w:r>
      <w:r w:rsidDel="00000000" w:rsidR="00000000" w:rsidRPr="00000000">
        <w:rPr>
          <w:rFonts w:ascii="Georgia" w:cs="Georgia" w:eastAsia="Georgia" w:hAnsi="Georgia"/>
          <w:sz w:val="20"/>
          <w:szCs w:val="20"/>
          <w:rtl w:val="0"/>
        </w:rPr>
        <w:t xml:space="preserve"> Predicted CBY by Quadratic Model versus Actual/Observed CBY Data</w:t>
      </w:r>
    </w:p>
    <w:p w:rsidR="00000000" w:rsidDel="00000000" w:rsidP="00000000" w:rsidRDefault="00000000" w:rsidRPr="00000000" w14:paraId="00000229">
      <w:pPr>
        <w:spacing w:after="160" w:line="24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In continuation of the code pasted in the R window (i.e., Figure 14), R text code in Figure 16, if pasted will give the statistical metrics as well as the residual plot for the predicted quadratic model. </w:t>
      </w:r>
    </w:p>
    <w:tbl>
      <w:tblPr>
        <w:tblStyle w:val="Table12"/>
        <w:tblW w:w="9576.0" w:type="dxa"/>
        <w:jc w:val="left"/>
        <w:tblBorders>
          <w:top w:color="000000" w:space="0" w:sz="18" w:val="single"/>
          <w:left w:color="000000" w:space="0" w:sz="4" w:val="single"/>
          <w:bottom w:color="000000" w:space="0" w:sz="18" w:val="single"/>
          <w:right w:color="000000" w:space="0" w:sz="4" w:val="single"/>
          <w:insideH w:color="000000" w:space="0" w:sz="4" w:val="single"/>
          <w:insideV w:color="000000" w:space="0" w:sz="4" w:val="single"/>
        </w:tblBorders>
        <w:tblLayout w:type="fixed"/>
        <w:tblLook w:val="0400"/>
      </w:tblPr>
      <w:tblGrid>
        <w:gridCol w:w="9576"/>
        <w:tblGridChange w:id="0">
          <w:tblGrid>
            <w:gridCol w:w="9576"/>
          </w:tblGrid>
        </w:tblGridChange>
      </w:tblGrid>
      <w:tr>
        <w:trPr>
          <w:cantSplit w:val="0"/>
          <w:tblHeader w:val="0"/>
        </w:trPr>
        <w:tc>
          <w:tcPr>
            <w:tcBorders>
              <w:top w:color="00b050" w:space="0" w:sz="12" w:val="single"/>
              <w:left w:color="00b050" w:space="0" w:sz="12" w:val="single"/>
              <w:bottom w:color="00b050" w:space="0" w:sz="12" w:val="single"/>
              <w:right w:color="00b050" w:space="0" w:sz="12" w:val="single"/>
            </w:tcBorders>
          </w:tcPr>
          <w:p w:rsidR="00000000" w:rsidDel="00000000" w:rsidP="00000000" w:rsidRDefault="00000000" w:rsidRPr="00000000" w14:paraId="0000022A">
            <w:pPr>
              <w:spacing w:after="160" w:lineRule="auto"/>
              <w:jc w:val="both"/>
              <w:rPr>
                <w:sz w:val="20"/>
                <w:szCs w:val="20"/>
              </w:rPr>
            </w:pPr>
            <w:r w:rsidDel="00000000" w:rsidR="00000000" w:rsidRPr="00000000">
              <w:rPr>
                <w:sz w:val="20"/>
                <w:szCs w:val="20"/>
              </w:rPr>
              <w:drawing>
                <wp:inline distB="0" distT="0" distL="0" distR="0">
                  <wp:extent cx="5286375" cy="5229225"/>
                  <wp:effectExtent b="0" l="0" r="0" t="0"/>
                  <wp:docPr id="38"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5286375" cy="5229225"/>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spacing w:after="160" w:lineRule="auto"/>
              <w:jc w:val="both"/>
              <w:rPr>
                <w:sz w:val="20"/>
                <w:szCs w:val="20"/>
              </w:rPr>
            </w:pPr>
            <w:r w:rsidDel="00000000" w:rsidR="00000000" w:rsidRPr="00000000">
              <w:rPr>
                <w:sz w:val="20"/>
                <w:szCs w:val="20"/>
              </w:rPr>
              <w:drawing>
                <wp:inline distB="0" distT="0" distL="0" distR="0">
                  <wp:extent cx="5943600" cy="2486025"/>
                  <wp:effectExtent b="0" l="0" r="0" t="0"/>
                  <wp:docPr id="30"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5943600" cy="24860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2C">
      <w:pPr>
        <w:spacing w:line="240" w:lineRule="auto"/>
        <w:jc w:val="both"/>
        <w:rPr>
          <w:rFonts w:ascii="Georgia" w:cs="Georgia" w:eastAsia="Georgia" w:hAnsi="Georgia"/>
          <w:sz w:val="20"/>
          <w:szCs w:val="20"/>
        </w:rPr>
      </w:pPr>
      <w:r w:rsidDel="00000000" w:rsidR="00000000" w:rsidRPr="00000000">
        <w:rPr>
          <w:rFonts w:ascii="Georgia" w:cs="Georgia" w:eastAsia="Georgia" w:hAnsi="Georgia"/>
          <w:b w:val="1"/>
          <w:sz w:val="20"/>
          <w:szCs w:val="20"/>
          <w:rtl w:val="0"/>
        </w:rPr>
        <w:t xml:space="preserve">Figure 16:</w:t>
      </w:r>
      <w:r w:rsidDel="00000000" w:rsidR="00000000" w:rsidRPr="00000000">
        <w:rPr>
          <w:rFonts w:ascii="Georgia" w:cs="Georgia" w:eastAsia="Georgia" w:hAnsi="Georgia"/>
          <w:sz w:val="20"/>
          <w:szCs w:val="20"/>
          <w:rtl w:val="0"/>
        </w:rPr>
        <w:t xml:space="preserve"> Residual Statistics for the Quadratic Model</w:t>
      </w:r>
    </w:p>
    <w:p w:rsidR="00000000" w:rsidDel="00000000" w:rsidP="00000000" w:rsidRDefault="00000000" w:rsidRPr="00000000" w14:paraId="0000022D">
      <w:pPr>
        <w:spacing w:before="240" w:line="240" w:lineRule="auto"/>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Upon reviewing the values in Table 4 and comparing them with the quadratic model result in Figure 16, we find that the quadratic model indeed demonstrates higher R</w:t>
      </w:r>
      <w:r w:rsidDel="00000000" w:rsidR="00000000" w:rsidRPr="00000000">
        <w:rPr>
          <w:rFonts w:ascii="Georgia" w:cs="Georgia" w:eastAsia="Georgia" w:hAnsi="Georgia"/>
          <w:sz w:val="20"/>
          <w:szCs w:val="20"/>
          <w:vertAlign w:val="superscript"/>
          <w:rtl w:val="0"/>
        </w:rPr>
        <w:t xml:space="preserve">2</w:t>
      </w:r>
      <w:r w:rsidDel="00000000" w:rsidR="00000000" w:rsidRPr="00000000">
        <w:rPr>
          <w:rFonts w:ascii="Georgia" w:cs="Georgia" w:eastAsia="Georgia" w:hAnsi="Georgia"/>
          <w:sz w:val="20"/>
          <w:szCs w:val="20"/>
          <w:rtl w:val="0"/>
        </w:rPr>
        <w:t xml:space="preserve"> and adjusted R</w:t>
      </w:r>
      <w:r w:rsidDel="00000000" w:rsidR="00000000" w:rsidRPr="00000000">
        <w:rPr>
          <w:rFonts w:ascii="Georgia" w:cs="Georgia" w:eastAsia="Georgia" w:hAnsi="Georgia"/>
          <w:sz w:val="20"/>
          <w:szCs w:val="20"/>
          <w:vertAlign w:val="superscript"/>
          <w:rtl w:val="0"/>
        </w:rPr>
        <w:t xml:space="preserve">2</w:t>
      </w:r>
      <w:r w:rsidDel="00000000" w:rsidR="00000000" w:rsidRPr="00000000">
        <w:rPr>
          <w:rFonts w:ascii="Georgia" w:cs="Georgia" w:eastAsia="Georgia" w:hAnsi="Georgia"/>
          <w:sz w:val="20"/>
          <w:szCs w:val="20"/>
          <w:rtl w:val="0"/>
        </w:rPr>
        <w:t xml:space="preserve"> values compared to most models examined. However, it's worth noting that the Logistic model exhibits a slightly higher R</w:t>
      </w:r>
      <w:r w:rsidDel="00000000" w:rsidR="00000000" w:rsidRPr="00000000">
        <w:rPr>
          <w:rFonts w:ascii="Georgia" w:cs="Georgia" w:eastAsia="Georgia" w:hAnsi="Georgia"/>
          <w:sz w:val="20"/>
          <w:szCs w:val="20"/>
          <w:vertAlign w:val="superscript"/>
          <w:rtl w:val="0"/>
        </w:rPr>
        <w:t xml:space="preserve">2</w:t>
      </w:r>
      <w:r w:rsidDel="00000000" w:rsidR="00000000" w:rsidRPr="00000000">
        <w:rPr>
          <w:rFonts w:ascii="Georgia" w:cs="Georgia" w:eastAsia="Georgia" w:hAnsi="Georgia"/>
          <w:sz w:val="20"/>
          <w:szCs w:val="20"/>
          <w:rtl w:val="0"/>
        </w:rPr>
        <w:t xml:space="preserve"> value of 0.9944 and a comparable adj. R</w:t>
      </w:r>
      <w:r w:rsidDel="00000000" w:rsidR="00000000" w:rsidRPr="00000000">
        <w:rPr>
          <w:rFonts w:ascii="Georgia" w:cs="Georgia" w:eastAsia="Georgia" w:hAnsi="Georgia"/>
          <w:sz w:val="20"/>
          <w:szCs w:val="20"/>
          <w:vertAlign w:val="superscript"/>
          <w:rtl w:val="0"/>
        </w:rPr>
        <w:t xml:space="preserve">2</w:t>
      </w:r>
      <w:r w:rsidDel="00000000" w:rsidR="00000000" w:rsidRPr="00000000">
        <w:rPr>
          <w:rFonts w:ascii="Georgia" w:cs="Georgia" w:eastAsia="Georgia" w:hAnsi="Georgia"/>
          <w:sz w:val="20"/>
          <w:szCs w:val="20"/>
          <w:rtl w:val="0"/>
        </w:rPr>
        <w:t xml:space="preserve"> value of 0.9922, indicating a slightly stronger overall fit than the quadratic model. Additionally, while the quadratic model shows a lower RMSE of 133.7645 compared to some models in Table 4, such as the Cone and Transference models, its RMSE is still higher than that of the Logistic model (127.6598). Furthermore, the quadratic model's RSS of 214715.2 is lower than some models in Table 4 but higher than that of the Logistic model (195564.3), indicating a relatively larger discrepancy between the observed and predicted values compared to the Logistic model. In that case, the quadratic model (Equation 1) is ranked second in terms of performance. Its favorable performance is linked to the good descriptive pattern of the residual plots in Figure 17.</w:t>
      </w:r>
    </w:p>
    <w:p w:rsidR="00000000" w:rsidDel="00000000" w:rsidP="00000000" w:rsidRDefault="00000000" w:rsidRPr="00000000" w14:paraId="0000022E">
      <w:pPr>
        <w:spacing w:before="240" w:line="240" w:lineRule="auto"/>
        <w:jc w:val="both"/>
        <w:rPr>
          <w:rFonts w:ascii="Georgia" w:cs="Georgia" w:eastAsia="Georgia" w:hAnsi="Georgia"/>
          <w:sz w:val="20"/>
          <w:szCs w:val="20"/>
        </w:rPr>
      </w:pPr>
      <w:r w:rsidDel="00000000" w:rsidR="00000000" w:rsidRPr="00000000">
        <w:rPr>
          <w:rFonts w:ascii="Georgia" w:cs="Georgia" w:eastAsia="Georgia" w:hAnsi="Georgia"/>
          <w:sz w:val="20"/>
          <w:szCs w:val="20"/>
        </w:rPr>
        <w:drawing>
          <wp:inline distB="0" distT="0" distL="0" distR="0">
            <wp:extent cx="4791103" cy="3973110"/>
            <wp:effectExtent b="19050" l="19050" r="19050" t="19050"/>
            <wp:docPr id="17"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4791103" cy="3973110"/>
                    </a:xfrm>
                    <a:prstGeom prst="rect"/>
                    <a:ln w="19050">
                      <a:solidFill>
                        <a:srgbClr val="00B050"/>
                      </a:solidFill>
                      <a:prstDash val="solid"/>
                    </a:ln>
                  </pic:spPr>
                </pic:pic>
              </a:graphicData>
            </a:graphic>
          </wp:inline>
        </w:drawing>
      </w:r>
      <w:r w:rsidDel="00000000" w:rsidR="00000000" w:rsidRPr="00000000">
        <w:rPr>
          <w:rtl w:val="0"/>
        </w:rPr>
      </w:r>
    </w:p>
    <w:p w:rsidR="00000000" w:rsidDel="00000000" w:rsidP="00000000" w:rsidRDefault="00000000" w:rsidRPr="00000000" w14:paraId="0000022F">
      <w:pPr>
        <w:spacing w:line="240" w:lineRule="auto"/>
        <w:jc w:val="both"/>
        <w:rPr>
          <w:rFonts w:ascii="Georgia" w:cs="Georgia" w:eastAsia="Georgia" w:hAnsi="Georgia"/>
          <w:sz w:val="20"/>
          <w:szCs w:val="20"/>
        </w:rPr>
      </w:pPr>
      <w:r w:rsidDel="00000000" w:rsidR="00000000" w:rsidRPr="00000000">
        <w:rPr>
          <w:rFonts w:ascii="Georgia" w:cs="Georgia" w:eastAsia="Georgia" w:hAnsi="Georgia"/>
          <w:b w:val="1"/>
          <w:sz w:val="20"/>
          <w:szCs w:val="20"/>
          <w:rtl w:val="0"/>
        </w:rPr>
        <w:t xml:space="preserve">Figure 17:</w:t>
      </w:r>
      <w:r w:rsidDel="00000000" w:rsidR="00000000" w:rsidRPr="00000000">
        <w:rPr>
          <w:rFonts w:ascii="Georgia" w:cs="Georgia" w:eastAsia="Georgia" w:hAnsi="Georgia"/>
          <w:sz w:val="20"/>
          <w:szCs w:val="20"/>
          <w:rtl w:val="0"/>
        </w:rPr>
        <w:t xml:space="preserve"> Residual Plots from Quadratic Model Describing the Biogas Yield</w:t>
      </w:r>
    </w:p>
    <w:p w:rsidR="00000000" w:rsidDel="00000000" w:rsidP="00000000" w:rsidRDefault="00000000" w:rsidRPr="00000000" w14:paraId="00000230">
      <w:pPr>
        <w:spacing w:after="300" w:before="360" w:line="240" w:lineRule="auto"/>
        <w:ind w:right="567"/>
        <w:jc w:val="both"/>
        <w:rPr>
          <w:rFonts w:ascii="Georgia" w:cs="Georgia" w:eastAsia="Georgia" w:hAnsi="Georgia"/>
          <w:sz w:val="20"/>
          <w:szCs w:val="20"/>
          <w:highlight w:val="white"/>
        </w:rPr>
      </w:pPr>
      <w:r w:rsidDel="00000000" w:rsidR="00000000" w:rsidRPr="00000000">
        <w:rPr>
          <w:rFonts w:ascii="Georgia" w:cs="Georgia" w:eastAsia="Georgia" w:hAnsi="Georgia"/>
          <w:sz w:val="20"/>
          <w:szCs w:val="20"/>
          <w:rtl w:val="0"/>
        </w:rPr>
        <w:t xml:space="preserve">It is worthy of note that residual plots are generally used to check the assumptions of regression models, such as linearity, homoscedasticity (constant variance of residuals), independence of errors, and normality of residuals. Patterns in residual plots can indicate violations of these assumptions, prompting further investigation or potential model adjustments.</w:t>
      </w:r>
      <w:r w:rsidDel="00000000" w:rsidR="00000000" w:rsidRPr="00000000">
        <w:rPr>
          <w:rtl w:val="0"/>
        </w:rPr>
      </w:r>
    </w:p>
    <w:p w:rsidR="00000000" w:rsidDel="00000000" w:rsidP="00000000" w:rsidRDefault="00000000" w:rsidRPr="00000000" w14:paraId="00000231">
      <w:pPr>
        <w:keepNext w:val="1"/>
        <w:widowControl w:val="0"/>
        <w:spacing w:after="80" w:before="240" w:line="480" w:lineRule="auto"/>
        <w:jc w:val="both"/>
        <w:rPr>
          <w:rFonts w:ascii="Georgia" w:cs="Georgia" w:eastAsia="Georgia" w:hAnsi="Georgia"/>
          <w:color w:val="244061"/>
          <w:sz w:val="28"/>
          <w:szCs w:val="28"/>
        </w:rPr>
      </w:pPr>
      <w:bookmarkStart w:colFirst="0" w:colLast="0" w:name="_2et92p0" w:id="6"/>
      <w:bookmarkEnd w:id="6"/>
      <w:r w:rsidDel="00000000" w:rsidR="00000000" w:rsidRPr="00000000">
        <w:rPr>
          <w:rFonts w:ascii="Georgia" w:cs="Georgia" w:eastAsia="Georgia" w:hAnsi="Georgia"/>
          <w:color w:val="244061"/>
          <w:sz w:val="28"/>
          <w:szCs w:val="28"/>
          <w:highlight w:val="white"/>
          <w:rtl w:val="0"/>
        </w:rPr>
        <w:t xml:space="preserve">4. Conclusions</w:t>
      </w:r>
      <w:r w:rsidDel="00000000" w:rsidR="00000000" w:rsidRPr="00000000">
        <w:rPr>
          <w:rtl w:val="0"/>
        </w:rPr>
      </w:r>
    </w:p>
    <w:p w:rsidR="00000000" w:rsidDel="00000000" w:rsidP="00000000" w:rsidRDefault="00000000" w:rsidRPr="00000000" w14:paraId="00000232">
      <w:pPr>
        <w:spacing w:line="480" w:lineRule="auto"/>
        <w:jc w:val="both"/>
        <w:rPr>
          <w:rFonts w:ascii="Georgia" w:cs="Georgia" w:eastAsia="Georgia" w:hAnsi="Georgia"/>
          <w:sz w:val="12"/>
          <w:szCs w:val="12"/>
        </w:rPr>
      </w:pPr>
      <w:r w:rsidDel="00000000" w:rsidR="00000000" w:rsidRPr="00000000">
        <w:rPr>
          <w:rtl w:val="0"/>
        </w:rPr>
      </w:r>
    </w:p>
    <w:p w:rsidR="00000000" w:rsidDel="00000000" w:rsidP="00000000" w:rsidRDefault="00000000" w:rsidRPr="00000000" w14:paraId="00000233">
      <w:pPr>
        <w:spacing w:line="240" w:lineRule="auto"/>
        <w:jc w:val="both"/>
        <w:rPr>
          <w:rFonts w:ascii="Georgia" w:cs="Georgia" w:eastAsia="Georgia" w:hAnsi="Georgia"/>
          <w:color w:val="222222"/>
          <w:sz w:val="20"/>
          <w:szCs w:val="20"/>
          <w:highlight w:val="white"/>
        </w:rPr>
        <w:sectPr>
          <w:type w:val="continuous"/>
          <w:pgSz w:h="16834" w:w="11909" w:orient="portrait"/>
          <w:pgMar w:bottom="900" w:top="900" w:left="660" w:right="660" w:header="240" w:footer="260"/>
        </w:sectPr>
      </w:pPr>
      <w:bookmarkStart w:colFirst="0" w:colLast="0" w:name="_tyjcwt" w:id="7"/>
      <w:bookmarkEnd w:id="7"/>
      <w:r w:rsidDel="00000000" w:rsidR="00000000" w:rsidRPr="00000000">
        <w:rPr>
          <w:rFonts w:ascii="Georgia" w:cs="Georgia" w:eastAsia="Georgia" w:hAnsi="Georgia"/>
          <w:sz w:val="20"/>
          <w:szCs w:val="20"/>
          <w:rtl w:val="0"/>
        </w:rPr>
        <w:t xml:space="preserve">Twin data mining techniques involving exploratory data analysis or summary statistics and regression analysis for predicting continuous numerical value (in this case CBY) using R programming language were successfully executed for CM-AD dataset obtained over a 30 days RT. After a similar code for RSM optimization taking RT as the only predictor variable was run, the model that best describe the empirical result was discovered to be the Logistic followed by Quadratic and modified-Gompertz, having relatively lower RMSE and RSS values equivalent to 127.7 &amp; 195564, 133.8 &amp; 214715 and 156.2 &amp; 292661, respectively. Based on a satisfactory Logistic model residual plots given by the R source code, its kinetic parameters including k = 0.0254 cm</w:t>
      </w:r>
      <w:r w:rsidDel="00000000" w:rsidR="00000000" w:rsidRPr="00000000">
        <w:rPr>
          <w:rFonts w:ascii="Georgia" w:cs="Georgia" w:eastAsia="Georgia" w:hAnsi="Georgia"/>
          <w:sz w:val="20"/>
          <w:szCs w:val="20"/>
          <w:vertAlign w:val="superscript"/>
          <w:rtl w:val="0"/>
        </w:rPr>
        <w:t xml:space="preserve">3</w:t>
      </w:r>
      <w:r w:rsidDel="00000000" w:rsidR="00000000" w:rsidRPr="00000000">
        <w:rPr>
          <w:rFonts w:ascii="Georgia" w:cs="Georgia" w:eastAsia="Georgia" w:hAnsi="Georgia"/>
          <w:sz w:val="20"/>
          <w:szCs w:val="20"/>
          <w:rtl w:val="0"/>
        </w:rPr>
        <w:t xml:space="preserve">/day, SF = 1.2737 and BP = 11934.13 cm</w:t>
      </w:r>
      <w:r w:rsidDel="00000000" w:rsidR="00000000" w:rsidRPr="00000000">
        <w:rPr>
          <w:rFonts w:ascii="Georgia" w:cs="Georgia" w:eastAsia="Georgia" w:hAnsi="Georgia"/>
          <w:sz w:val="20"/>
          <w:szCs w:val="20"/>
          <w:vertAlign w:val="superscript"/>
          <w:rtl w:val="0"/>
        </w:rPr>
        <w:t xml:space="preserve">3</w:t>
      </w:r>
      <w:r w:rsidDel="00000000" w:rsidR="00000000" w:rsidRPr="00000000">
        <w:rPr>
          <w:rFonts w:ascii="Georgia" w:cs="Georgia" w:eastAsia="Georgia" w:hAnsi="Georgia"/>
          <w:sz w:val="20"/>
          <w:szCs w:val="20"/>
          <w:rtl w:val="0"/>
        </w:rPr>
        <w:t xml:space="preserve"> were estimated with no warning or error notification. Herein, the SF value reported is high, corresponding to rapid degradation, favourable conditions and enhanced biogas production. An observed LP of 3 days is quite in agreement with 2.227 days and 3.6 days nonlinear regression predictions from modified-Gompertz and Cone models, respectively, but absolutely deviates from 0 LP given by the Transference kinetic equation, which suggests a quick onset of biogas production and is as such, the worst model. Since it is evident that R can be used to estimate the parameters of biogas kinetic models, effort should be made to present this using a flowchart and adopt it as additional potable regression and RSM optimization tool. Going forward, biogas potential of CM based on wet and dry fermentation in the thermophilic and psychrophilic temperature regimes need to be investigated for a simplified and effective approach, especially in locations experiencing different whether conditions. Already, inhibitions and nutrient sufficiency issues associated with CM mono-digestion have been resolved, according to literature, but not all kinetic models have been examined</w:t>
      </w:r>
      <w:r w:rsidDel="00000000" w:rsidR="00000000" w:rsidRPr="00000000">
        <w:rPr>
          <w:rFonts w:ascii="Georgia" w:cs="Georgia" w:eastAsia="Georgia" w:hAnsi="Georgia"/>
          <w:color w:val="222222"/>
          <w:sz w:val="20"/>
          <w:szCs w:val="20"/>
          <w:highlight w:val="white"/>
          <w:rtl w:val="0"/>
        </w:rPr>
        <w:t xml:space="preserve">.</w:t>
      </w:r>
    </w:p>
    <w:p w:rsidR="00000000" w:rsidDel="00000000" w:rsidP="00000000" w:rsidRDefault="00000000" w:rsidRPr="00000000" w14:paraId="00000234">
      <w:pPr>
        <w:keepNext w:val="1"/>
        <w:widowControl w:val="0"/>
        <w:spacing w:after="80" w:before="240" w:line="360" w:lineRule="auto"/>
        <w:jc w:val="both"/>
        <w:rPr>
          <w:rFonts w:ascii="Georgia" w:cs="Georgia" w:eastAsia="Georgia" w:hAnsi="Georgia"/>
          <w:color w:val="043059"/>
          <w:sz w:val="28"/>
          <w:szCs w:val="28"/>
        </w:rPr>
      </w:pPr>
      <w:bookmarkStart w:colFirst="0" w:colLast="0" w:name="_3dy6vkm" w:id="8"/>
      <w:bookmarkEnd w:id="8"/>
      <w:r w:rsidDel="00000000" w:rsidR="00000000" w:rsidRPr="00000000">
        <w:rPr>
          <w:rFonts w:ascii="Georgia" w:cs="Georgia" w:eastAsia="Georgia" w:hAnsi="Georgia"/>
          <w:color w:val="043059"/>
          <w:sz w:val="28"/>
          <w:szCs w:val="28"/>
          <w:rtl w:val="0"/>
        </w:rPr>
        <w:t xml:space="preserve">Acknowledgments</w:t>
      </w:r>
    </w:p>
    <w:p w:rsidR="00000000" w:rsidDel="00000000" w:rsidP="00000000" w:rsidRDefault="00000000" w:rsidRPr="00000000" w14:paraId="00000235">
      <w:pPr>
        <w:keepNext w:val="1"/>
        <w:widowControl w:val="0"/>
        <w:spacing w:after="80" w:before="240" w:line="360" w:lineRule="auto"/>
        <w:jc w:val="both"/>
        <w:rPr>
          <w:rFonts w:ascii="Georgia" w:cs="Georgia" w:eastAsia="Georgia" w:hAnsi="Georgia"/>
          <w:color w:val="043059"/>
          <w:sz w:val="28"/>
          <w:szCs w:val="28"/>
        </w:rPr>
      </w:pPr>
      <w:r w:rsidDel="00000000" w:rsidR="00000000" w:rsidRPr="00000000">
        <w:rPr>
          <w:rFonts w:ascii="Georgia" w:cs="Georgia" w:eastAsia="Georgia" w:hAnsi="Georgia"/>
          <w:sz w:val="20"/>
          <w:szCs w:val="20"/>
          <w:rtl w:val="0"/>
        </w:rPr>
        <w:t xml:space="preserve">The authors are grateful to Mr. Nazir for providing us with the AutoCAD design of the bioreactor</w:t>
      </w:r>
      <w:r w:rsidDel="00000000" w:rsidR="00000000" w:rsidRPr="00000000">
        <w:rPr>
          <w:rFonts w:ascii="Georgia" w:cs="Georgia" w:eastAsia="Georgia" w:hAnsi="Georgia"/>
          <w:sz w:val="20"/>
          <w:szCs w:val="20"/>
          <w:highlight w:val="white"/>
          <w:rtl w:val="0"/>
        </w:rPr>
        <w:t xml:space="preserve">.</w:t>
      </w:r>
      <w:r w:rsidDel="00000000" w:rsidR="00000000" w:rsidRPr="00000000">
        <w:rPr>
          <w:rtl w:val="0"/>
        </w:rPr>
      </w:r>
    </w:p>
    <w:p w:rsidR="00000000" w:rsidDel="00000000" w:rsidP="00000000" w:rsidRDefault="00000000" w:rsidRPr="00000000" w14:paraId="00000236">
      <w:pPr>
        <w:keepNext w:val="1"/>
        <w:widowControl w:val="0"/>
        <w:spacing w:after="80" w:before="200" w:line="360" w:lineRule="auto"/>
        <w:jc w:val="both"/>
        <w:rPr>
          <w:rFonts w:ascii="Georgia" w:cs="Georgia" w:eastAsia="Georgia" w:hAnsi="Georgia"/>
          <w:color w:val="043059"/>
          <w:sz w:val="28"/>
          <w:szCs w:val="28"/>
        </w:rPr>
      </w:pPr>
      <w:r w:rsidDel="00000000" w:rsidR="00000000" w:rsidRPr="00000000">
        <w:rPr>
          <w:rFonts w:ascii="Georgia" w:cs="Georgia" w:eastAsia="Georgia" w:hAnsi="Georgia"/>
          <w:color w:val="043059"/>
          <w:sz w:val="28"/>
          <w:szCs w:val="28"/>
          <w:rtl w:val="0"/>
        </w:rPr>
        <w:t xml:space="preserve">Funding</w:t>
      </w:r>
    </w:p>
    <w:p w:rsidR="00000000" w:rsidDel="00000000" w:rsidP="00000000" w:rsidRDefault="00000000" w:rsidRPr="00000000" w14:paraId="00000237">
      <w:pPr>
        <w:keepNext w:val="1"/>
        <w:widowControl w:val="0"/>
        <w:spacing w:after="80" w:before="200" w:line="360" w:lineRule="auto"/>
        <w:jc w:val="both"/>
        <w:rPr>
          <w:rFonts w:ascii="Georgia" w:cs="Georgia" w:eastAsia="Georgia" w:hAnsi="Georgia"/>
          <w:color w:val="043059"/>
          <w:sz w:val="28"/>
          <w:szCs w:val="28"/>
        </w:rPr>
      </w:pPr>
      <w:r w:rsidDel="00000000" w:rsidR="00000000" w:rsidRPr="00000000">
        <w:rPr>
          <w:rFonts w:ascii="Georgia" w:cs="Georgia" w:eastAsia="Georgia" w:hAnsi="Georgia"/>
          <w:sz w:val="20"/>
          <w:szCs w:val="20"/>
          <w:rtl w:val="0"/>
        </w:rPr>
        <w:t xml:space="preserve">No financial support for the research and publication of this article was obtained from any Research Supporting Bodies, either local or international</w:t>
      </w:r>
      <w:r w:rsidDel="00000000" w:rsidR="00000000" w:rsidRPr="00000000">
        <w:rPr>
          <w:rFonts w:ascii="Georgia" w:cs="Georgia" w:eastAsia="Georgia" w:hAnsi="Georgia"/>
          <w:i w:val="1"/>
          <w:sz w:val="20"/>
          <w:szCs w:val="20"/>
          <w:highlight w:val="white"/>
          <w:rtl w:val="0"/>
        </w:rPr>
        <w:t xml:space="preserve">.</w:t>
      </w:r>
      <w:r w:rsidDel="00000000" w:rsidR="00000000" w:rsidRPr="00000000">
        <w:rPr>
          <w:rtl w:val="0"/>
        </w:rPr>
      </w:r>
    </w:p>
    <w:p w:rsidR="00000000" w:rsidDel="00000000" w:rsidP="00000000" w:rsidRDefault="00000000" w:rsidRPr="00000000" w14:paraId="00000238">
      <w:pPr>
        <w:keepNext w:val="1"/>
        <w:widowControl w:val="0"/>
        <w:spacing w:after="80" w:before="200" w:line="360" w:lineRule="auto"/>
        <w:jc w:val="both"/>
        <w:rPr>
          <w:rFonts w:ascii="Georgia" w:cs="Georgia" w:eastAsia="Georgia" w:hAnsi="Georgia"/>
          <w:color w:val="043059"/>
          <w:sz w:val="28"/>
          <w:szCs w:val="28"/>
        </w:rPr>
      </w:pPr>
      <w:r w:rsidDel="00000000" w:rsidR="00000000" w:rsidRPr="00000000">
        <w:rPr>
          <w:rFonts w:ascii="Georgia" w:cs="Georgia" w:eastAsia="Georgia" w:hAnsi="Georgia"/>
          <w:color w:val="043059"/>
          <w:sz w:val="28"/>
          <w:szCs w:val="28"/>
          <w:rtl w:val="0"/>
        </w:rPr>
        <w:t xml:space="preserve">Author contributions</w:t>
      </w:r>
    </w:p>
    <w:p w:rsidR="00000000" w:rsidDel="00000000" w:rsidP="00000000" w:rsidRDefault="00000000" w:rsidRPr="00000000" w14:paraId="00000239">
      <w:pPr>
        <w:keepNext w:val="1"/>
        <w:widowControl w:val="0"/>
        <w:spacing w:after="80" w:before="200" w:line="360" w:lineRule="auto"/>
        <w:jc w:val="both"/>
        <w:rPr>
          <w:rFonts w:ascii="Georgia" w:cs="Georgia" w:eastAsia="Georgia" w:hAnsi="Georgia"/>
          <w:color w:val="043059"/>
          <w:sz w:val="28"/>
          <w:szCs w:val="28"/>
        </w:rPr>
      </w:pPr>
      <w:r w:rsidDel="00000000" w:rsidR="00000000" w:rsidRPr="00000000">
        <w:rPr>
          <w:rFonts w:ascii="Georgia" w:cs="Georgia" w:eastAsia="Georgia" w:hAnsi="Georgia"/>
          <w:sz w:val="20"/>
          <w:szCs w:val="20"/>
          <w:highlight w:val="white"/>
          <w:rtl w:val="0"/>
        </w:rPr>
        <w:t xml:space="preserve">Conceptualization, A.M.A.; methodology, A.M.A.; validation, B.C. and A.A.M.; formal analysis, S.I.U and S.N.; investigation, T.S.; resources, T.S. and S.I.U.; data curation, S.N.; writing-original draft preparation, A.M.A.; writing-review and editing, M.J.A.; visualization, A.M.A.; supervision, T.S.; project administration, S.I.U. and; funding acquisition, S.I.U. and A.A.M. All authors have read and agreed to the published version of the manuscript.</w:t>
      </w:r>
      <w:r w:rsidDel="00000000" w:rsidR="00000000" w:rsidRPr="00000000">
        <w:rPr>
          <w:rtl w:val="0"/>
        </w:rPr>
      </w:r>
    </w:p>
    <w:p w:rsidR="00000000" w:rsidDel="00000000" w:rsidP="00000000" w:rsidRDefault="00000000" w:rsidRPr="00000000" w14:paraId="0000023A">
      <w:pPr>
        <w:keepNext w:val="1"/>
        <w:widowControl w:val="0"/>
        <w:spacing w:after="80" w:before="200" w:line="360" w:lineRule="auto"/>
        <w:jc w:val="both"/>
        <w:rPr>
          <w:rFonts w:ascii="Georgia" w:cs="Georgia" w:eastAsia="Georgia" w:hAnsi="Georgia"/>
          <w:color w:val="043059"/>
          <w:sz w:val="28"/>
          <w:szCs w:val="28"/>
        </w:rPr>
      </w:pPr>
      <w:bookmarkStart w:colFirst="0" w:colLast="0" w:name="_1t3h5sf" w:id="9"/>
      <w:bookmarkEnd w:id="9"/>
      <w:r w:rsidDel="00000000" w:rsidR="00000000" w:rsidRPr="00000000">
        <w:rPr>
          <w:rFonts w:ascii="Georgia" w:cs="Georgia" w:eastAsia="Georgia" w:hAnsi="Georgia"/>
          <w:color w:val="043059"/>
          <w:sz w:val="28"/>
          <w:szCs w:val="28"/>
          <w:rtl w:val="0"/>
        </w:rPr>
        <w:t xml:space="preserve">Conflict of interest</w:t>
      </w:r>
    </w:p>
    <w:p w:rsidR="00000000" w:rsidDel="00000000" w:rsidP="00000000" w:rsidRDefault="00000000" w:rsidRPr="00000000" w14:paraId="0000023B">
      <w:pPr>
        <w:keepNext w:val="1"/>
        <w:widowControl w:val="0"/>
        <w:spacing w:after="80" w:before="200" w:line="360" w:lineRule="auto"/>
        <w:jc w:val="both"/>
        <w:rPr>
          <w:rFonts w:ascii="Georgia" w:cs="Georgia" w:eastAsia="Georgia" w:hAnsi="Georgia"/>
          <w:color w:val="043059"/>
          <w:sz w:val="28"/>
          <w:szCs w:val="28"/>
        </w:rPr>
      </w:pPr>
      <w:r w:rsidDel="00000000" w:rsidR="00000000" w:rsidRPr="00000000">
        <w:rPr>
          <w:rFonts w:ascii="Georgia" w:cs="Georgia" w:eastAsia="Georgia" w:hAnsi="Georgia"/>
          <w:sz w:val="20"/>
          <w:szCs w:val="20"/>
          <w:rtl w:val="0"/>
        </w:rPr>
        <w:t xml:space="preserve">There is no conflict of interest declared by the authors.</w:t>
      </w:r>
      <w:r w:rsidDel="00000000" w:rsidR="00000000" w:rsidRPr="00000000">
        <w:rPr>
          <w:rtl w:val="0"/>
        </w:rPr>
      </w:r>
    </w:p>
    <w:p w:rsidR="00000000" w:rsidDel="00000000" w:rsidP="00000000" w:rsidRDefault="00000000" w:rsidRPr="00000000" w14:paraId="0000023C">
      <w:pPr>
        <w:keepNext w:val="1"/>
        <w:widowControl w:val="0"/>
        <w:spacing w:after="80" w:before="240" w:line="360" w:lineRule="auto"/>
        <w:jc w:val="both"/>
        <w:rPr>
          <w:rFonts w:ascii="Georgia" w:cs="Georgia" w:eastAsia="Georgia" w:hAnsi="Georgia"/>
          <w:color w:val="043059"/>
          <w:sz w:val="28"/>
          <w:szCs w:val="28"/>
        </w:rPr>
      </w:pPr>
      <w:r w:rsidDel="00000000" w:rsidR="00000000" w:rsidRPr="00000000">
        <w:rPr>
          <w:rFonts w:ascii="Georgia" w:cs="Georgia" w:eastAsia="Georgia" w:hAnsi="Georgia"/>
          <w:color w:val="043059"/>
          <w:sz w:val="28"/>
          <w:szCs w:val="28"/>
          <w:rtl w:val="0"/>
        </w:rPr>
        <w:t xml:space="preserve">Data availability statement</w:t>
      </w:r>
    </w:p>
    <w:p w:rsidR="00000000" w:rsidDel="00000000" w:rsidP="00000000" w:rsidRDefault="00000000" w:rsidRPr="00000000" w14:paraId="0000023D">
      <w:pPr>
        <w:keepNext w:val="1"/>
        <w:widowControl w:val="0"/>
        <w:spacing w:after="80" w:before="240" w:line="360" w:lineRule="auto"/>
        <w:jc w:val="both"/>
        <w:rPr>
          <w:rFonts w:ascii="Georgia" w:cs="Georgia" w:eastAsia="Georgia" w:hAnsi="Georgia"/>
          <w:color w:val="043059"/>
          <w:sz w:val="28"/>
          <w:szCs w:val="28"/>
        </w:rPr>
      </w:pPr>
      <w:r w:rsidDel="00000000" w:rsidR="00000000" w:rsidRPr="00000000">
        <w:rPr>
          <w:rFonts w:ascii="Georgia" w:cs="Georgia" w:eastAsia="Georgia" w:hAnsi="Georgia"/>
          <w:sz w:val="20"/>
          <w:szCs w:val="20"/>
          <w:rtl w:val="0"/>
        </w:rPr>
        <w:t xml:space="preserve">Date supporting these findings are available within the article, at https://doi.org/10.20935/AcadEnergy6187, or upon request. Consent to further use the data in this journal in another publication must be sought and permission granted by the corresponding author.</w:t>
      </w:r>
      <w:r w:rsidDel="00000000" w:rsidR="00000000" w:rsidRPr="00000000">
        <w:rPr>
          <w:rtl w:val="0"/>
        </w:rPr>
      </w:r>
    </w:p>
    <w:p w:rsidR="00000000" w:rsidDel="00000000" w:rsidP="00000000" w:rsidRDefault="00000000" w:rsidRPr="00000000" w14:paraId="0000023E">
      <w:pPr>
        <w:keepNext w:val="1"/>
        <w:widowControl w:val="0"/>
        <w:spacing w:after="80" w:before="240" w:line="360" w:lineRule="auto"/>
        <w:jc w:val="both"/>
        <w:rPr>
          <w:rFonts w:ascii="Georgia" w:cs="Georgia" w:eastAsia="Georgia" w:hAnsi="Georgia"/>
          <w:color w:val="043059"/>
          <w:sz w:val="28"/>
          <w:szCs w:val="28"/>
        </w:rPr>
      </w:pPr>
      <w:bookmarkStart w:colFirst="0" w:colLast="0" w:name="_4d34og8" w:id="10"/>
      <w:bookmarkEnd w:id="10"/>
      <w:r w:rsidDel="00000000" w:rsidR="00000000" w:rsidRPr="00000000">
        <w:rPr>
          <w:rFonts w:ascii="Georgia" w:cs="Georgia" w:eastAsia="Georgia" w:hAnsi="Georgia"/>
          <w:color w:val="043059"/>
          <w:sz w:val="28"/>
          <w:szCs w:val="28"/>
          <w:rtl w:val="0"/>
        </w:rPr>
        <w:t xml:space="preserve">Institutional review board statement</w:t>
      </w:r>
    </w:p>
    <w:p w:rsidR="00000000" w:rsidDel="00000000" w:rsidP="00000000" w:rsidRDefault="00000000" w:rsidRPr="00000000" w14:paraId="0000023F">
      <w:pPr>
        <w:keepNext w:val="1"/>
        <w:widowControl w:val="0"/>
        <w:spacing w:after="80" w:before="240" w:line="360" w:lineRule="auto"/>
        <w:jc w:val="both"/>
        <w:rPr>
          <w:rFonts w:ascii="Georgia" w:cs="Georgia" w:eastAsia="Georgia" w:hAnsi="Georgia"/>
          <w:color w:val="043059"/>
          <w:sz w:val="28"/>
          <w:szCs w:val="28"/>
        </w:rPr>
      </w:pPr>
      <w:r w:rsidDel="00000000" w:rsidR="00000000" w:rsidRPr="00000000">
        <w:rPr>
          <w:rFonts w:ascii="Georgia" w:cs="Georgia" w:eastAsia="Georgia" w:hAnsi="Georgia"/>
          <w:sz w:val="18"/>
          <w:szCs w:val="18"/>
          <w:rtl w:val="0"/>
        </w:rPr>
        <w:t xml:space="preserve">I am pleased to convey to you that the ethical approval for your project titled: “R Programming Estimation of Poultry Residue Biogas Kinetic Parameters” has been granted. Please note that you are required to adhere strictly to the protocol stated in your proposal. Should there be any substantial change in the protocol, a fresh application is required.</w:t>
      </w:r>
      <w:r w:rsidDel="00000000" w:rsidR="00000000" w:rsidRPr="00000000">
        <w:rPr>
          <w:rtl w:val="0"/>
        </w:rPr>
      </w:r>
    </w:p>
    <w:p w:rsidR="00000000" w:rsidDel="00000000" w:rsidP="00000000" w:rsidRDefault="00000000" w:rsidRPr="00000000" w14:paraId="00000240">
      <w:pPr>
        <w:keepNext w:val="1"/>
        <w:widowControl w:val="0"/>
        <w:spacing w:after="80" w:before="240" w:line="360" w:lineRule="auto"/>
        <w:jc w:val="both"/>
        <w:rPr>
          <w:rFonts w:ascii="Georgia" w:cs="Georgia" w:eastAsia="Georgia" w:hAnsi="Georgia"/>
          <w:color w:val="043059"/>
          <w:sz w:val="28"/>
          <w:szCs w:val="28"/>
        </w:rPr>
      </w:pPr>
      <w:r w:rsidDel="00000000" w:rsidR="00000000" w:rsidRPr="00000000">
        <w:rPr>
          <w:rFonts w:ascii="Georgia" w:cs="Georgia" w:eastAsia="Georgia" w:hAnsi="Georgia"/>
          <w:color w:val="043059"/>
          <w:sz w:val="28"/>
          <w:szCs w:val="28"/>
          <w:rtl w:val="0"/>
        </w:rPr>
        <w:t xml:space="preserve">Informed consent statement</w:t>
      </w:r>
    </w:p>
    <w:p w:rsidR="00000000" w:rsidDel="00000000" w:rsidP="00000000" w:rsidRDefault="00000000" w:rsidRPr="00000000" w14:paraId="00000241">
      <w:pPr>
        <w:keepNext w:val="1"/>
        <w:widowControl w:val="0"/>
        <w:spacing w:after="80" w:before="240" w:line="360" w:lineRule="auto"/>
        <w:jc w:val="both"/>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Not applicable.</w:t>
      </w:r>
    </w:p>
    <w:p w:rsidR="00000000" w:rsidDel="00000000" w:rsidP="00000000" w:rsidRDefault="00000000" w:rsidRPr="00000000" w14:paraId="00000242">
      <w:pPr>
        <w:keepNext w:val="1"/>
        <w:widowControl w:val="0"/>
        <w:spacing w:after="80" w:before="240" w:line="360" w:lineRule="auto"/>
        <w:jc w:val="both"/>
        <w:rPr>
          <w:rFonts w:ascii="Georgia" w:cs="Georgia" w:eastAsia="Georgia" w:hAnsi="Georgia"/>
          <w:color w:val="043059"/>
          <w:sz w:val="28"/>
          <w:szCs w:val="28"/>
        </w:rPr>
      </w:pPr>
      <w:r w:rsidDel="00000000" w:rsidR="00000000" w:rsidRPr="00000000">
        <w:rPr>
          <w:rFonts w:ascii="Georgia" w:cs="Georgia" w:eastAsia="Georgia" w:hAnsi="Georgia"/>
          <w:color w:val="043059"/>
          <w:sz w:val="28"/>
          <w:szCs w:val="28"/>
          <w:rtl w:val="0"/>
        </w:rPr>
        <w:t xml:space="preserve">Sample availability</w:t>
      </w:r>
    </w:p>
    <w:p w:rsidR="00000000" w:rsidDel="00000000" w:rsidP="00000000" w:rsidRDefault="00000000" w:rsidRPr="00000000" w14:paraId="00000243">
      <w:pPr>
        <w:keepNext w:val="1"/>
        <w:widowControl w:val="0"/>
        <w:spacing w:after="80" w:before="240" w:line="360" w:lineRule="auto"/>
        <w:jc w:val="both"/>
        <w:rPr>
          <w:rFonts w:ascii="Georgia" w:cs="Georgia" w:eastAsia="Georgia" w:hAnsi="Georgia"/>
          <w:sz w:val="18"/>
          <w:szCs w:val="18"/>
        </w:rPr>
      </w:pPr>
      <w:r w:rsidDel="00000000" w:rsidR="00000000" w:rsidRPr="00000000">
        <w:rPr>
          <w:rFonts w:ascii="Georgia" w:cs="Georgia" w:eastAsia="Georgia" w:hAnsi="Georgia"/>
          <w:sz w:val="20"/>
          <w:szCs w:val="20"/>
          <w:rtl w:val="0"/>
        </w:rPr>
        <w:t xml:space="preserve">CM samples used in the study have been exhausted and discarded. However, the bioreactor used in the study is still domiciled at UNIMAID Chemical Engineering Analysis Laboratory, and will be made available to interested persons only if it is still functional and undamaged. The bioreactor was designed and fabricated between September-October 2021 by Engr. ABDULHALIM MUSA ABUBAKAR to run a Master’s Degree Thesis Project in the institution. </w:t>
      </w:r>
      <w:r w:rsidDel="00000000" w:rsidR="00000000" w:rsidRPr="00000000">
        <w:rPr>
          <w:rtl w:val="0"/>
        </w:rPr>
      </w:r>
    </w:p>
    <w:p w:rsidR="00000000" w:rsidDel="00000000" w:rsidP="00000000" w:rsidRDefault="00000000" w:rsidRPr="00000000" w14:paraId="00000244">
      <w:pPr>
        <w:keepNext w:val="1"/>
        <w:widowControl w:val="0"/>
        <w:spacing w:after="80" w:before="240" w:line="480" w:lineRule="auto"/>
        <w:jc w:val="both"/>
        <w:rPr>
          <w:rFonts w:ascii="Georgia" w:cs="Georgia" w:eastAsia="Georgia" w:hAnsi="Georgia"/>
          <w:color w:val="043059"/>
          <w:sz w:val="28"/>
          <w:szCs w:val="28"/>
        </w:rPr>
      </w:pPr>
      <w:r w:rsidDel="00000000" w:rsidR="00000000" w:rsidRPr="00000000">
        <w:rPr>
          <w:rFonts w:ascii="Georgia" w:cs="Georgia" w:eastAsia="Georgia" w:hAnsi="Georgia"/>
          <w:color w:val="043059"/>
          <w:sz w:val="28"/>
          <w:szCs w:val="28"/>
          <w:rtl w:val="0"/>
        </w:rPr>
        <w:t xml:space="preserve">Additional information</w:t>
      </w:r>
    </w:p>
    <w:p w:rsidR="00000000" w:rsidDel="00000000" w:rsidP="00000000" w:rsidRDefault="00000000" w:rsidRPr="00000000" w14:paraId="00000245">
      <w:pPr>
        <w:spacing w:after="80" w:line="240" w:lineRule="auto"/>
        <w:jc w:val="both"/>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Received: 2024-03-31</w:t>
      </w:r>
    </w:p>
    <w:p w:rsidR="00000000" w:rsidDel="00000000" w:rsidP="00000000" w:rsidRDefault="00000000" w:rsidRPr="00000000" w14:paraId="00000246">
      <w:pPr>
        <w:spacing w:after="80" w:line="240" w:lineRule="auto"/>
        <w:jc w:val="both"/>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Accepted: YYYY-MM-DD</w:t>
      </w:r>
    </w:p>
    <w:p w:rsidR="00000000" w:rsidDel="00000000" w:rsidP="00000000" w:rsidRDefault="00000000" w:rsidRPr="00000000" w14:paraId="00000247">
      <w:pPr>
        <w:spacing w:after="80" w:line="240" w:lineRule="auto"/>
        <w:jc w:val="both"/>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Published: YYYY-MM-DD</w:t>
      </w:r>
    </w:p>
    <w:p w:rsidR="00000000" w:rsidDel="00000000" w:rsidP="00000000" w:rsidRDefault="00000000" w:rsidRPr="00000000" w14:paraId="00000248">
      <w:pPr>
        <w:keepNext w:val="1"/>
        <w:spacing w:after="80" w:before="240" w:line="360" w:lineRule="auto"/>
        <w:jc w:val="both"/>
        <w:rPr>
          <w:rFonts w:ascii="Georgia" w:cs="Georgia" w:eastAsia="Georgia" w:hAnsi="Georgia"/>
          <w:color w:val="043059"/>
          <w:sz w:val="28"/>
          <w:szCs w:val="28"/>
        </w:rPr>
      </w:pPr>
      <w:bookmarkStart w:colFirst="0" w:colLast="0" w:name="_2s8eyo1" w:id="11"/>
      <w:bookmarkEnd w:id="11"/>
      <w:r w:rsidDel="00000000" w:rsidR="00000000" w:rsidRPr="00000000">
        <w:rPr>
          <w:rFonts w:ascii="Georgia" w:cs="Georgia" w:eastAsia="Georgia" w:hAnsi="Georgia"/>
          <w:color w:val="043059"/>
          <w:sz w:val="28"/>
          <w:szCs w:val="28"/>
          <w:rtl w:val="0"/>
        </w:rPr>
        <w:t xml:space="preserve">Publisher’s note</w:t>
      </w:r>
    </w:p>
    <w:p w:rsidR="00000000" w:rsidDel="00000000" w:rsidP="00000000" w:rsidRDefault="00000000" w:rsidRPr="00000000" w14:paraId="00000249">
      <w:pPr>
        <w:keepNext w:val="1"/>
        <w:spacing w:after="80" w:before="240" w:line="360" w:lineRule="auto"/>
        <w:jc w:val="both"/>
        <w:rPr>
          <w:rFonts w:ascii="Georgia" w:cs="Georgia" w:eastAsia="Georgia" w:hAnsi="Georgia"/>
          <w:color w:val="043059"/>
          <w:sz w:val="28"/>
          <w:szCs w:val="28"/>
        </w:rPr>
      </w:pPr>
      <w:r w:rsidDel="00000000" w:rsidR="00000000" w:rsidRPr="00000000">
        <w:rPr>
          <w:rFonts w:ascii="Georgia" w:cs="Georgia" w:eastAsia="Georgia" w:hAnsi="Georgia"/>
          <w:sz w:val="20"/>
          <w:szCs w:val="20"/>
          <w:rtl w:val="0"/>
        </w:rPr>
        <w:t xml:space="preserve">Academia.edu stays neutral with regard to jurisdictional claims in published maps and institutional affiliations. All claims expressed in this article are solely those of the authors and do not necessarily represent those of their affiliated organizations, or those of the publisher, the editors, and the reviewers. Any product that may be evaluated in this article, or claim that may be made by its manufacturer, is not guaranteed or endorsed by the publisher.</w:t>
      </w:r>
      <w:r w:rsidDel="00000000" w:rsidR="00000000" w:rsidRPr="00000000">
        <w:rPr>
          <w:rtl w:val="0"/>
        </w:rPr>
      </w:r>
    </w:p>
    <w:p w:rsidR="00000000" w:rsidDel="00000000" w:rsidP="00000000" w:rsidRDefault="00000000" w:rsidRPr="00000000" w14:paraId="0000024A">
      <w:pPr>
        <w:keepNext w:val="1"/>
        <w:widowControl w:val="0"/>
        <w:spacing w:after="80" w:before="240" w:line="360" w:lineRule="auto"/>
        <w:jc w:val="both"/>
        <w:rPr>
          <w:rFonts w:ascii="Georgia" w:cs="Georgia" w:eastAsia="Georgia" w:hAnsi="Georgia"/>
          <w:color w:val="043059"/>
          <w:sz w:val="28"/>
          <w:szCs w:val="28"/>
        </w:rPr>
      </w:pPr>
      <w:r w:rsidDel="00000000" w:rsidR="00000000" w:rsidRPr="00000000">
        <w:rPr>
          <w:rFonts w:ascii="Georgia" w:cs="Georgia" w:eastAsia="Georgia" w:hAnsi="Georgia"/>
          <w:color w:val="043059"/>
          <w:sz w:val="28"/>
          <w:szCs w:val="28"/>
          <w:rtl w:val="0"/>
        </w:rPr>
        <w:t xml:space="preserve">Copyright</w:t>
      </w:r>
    </w:p>
    <w:p w:rsidR="00000000" w:rsidDel="00000000" w:rsidP="00000000" w:rsidRDefault="00000000" w:rsidRPr="00000000" w14:paraId="0000024B">
      <w:pPr>
        <w:keepNext w:val="1"/>
        <w:widowControl w:val="0"/>
        <w:spacing w:after="80" w:before="240" w:line="360" w:lineRule="auto"/>
        <w:jc w:val="both"/>
        <w:rPr>
          <w:rFonts w:ascii="Georgia" w:cs="Georgia" w:eastAsia="Georgia" w:hAnsi="Georgia"/>
          <w:color w:val="043059"/>
          <w:sz w:val="28"/>
          <w:szCs w:val="28"/>
        </w:rPr>
      </w:pPr>
      <w:r w:rsidDel="00000000" w:rsidR="00000000" w:rsidRPr="00000000">
        <w:rPr>
          <w:rFonts w:ascii="Georgia" w:cs="Georgia" w:eastAsia="Georgia" w:hAnsi="Georgia"/>
          <w:i w:val="1"/>
          <w:sz w:val="20"/>
          <w:szCs w:val="20"/>
          <w:rtl w:val="0"/>
        </w:rPr>
        <w:t xml:space="preserve">© 2024 copyright by the authors. This article is an open access article distributed under the terms and conditions of the Creative Commons Attribution (CC BY) license (https:// creativecommons.org/licenses/by/4.0/).</w:t>
      </w:r>
      <w:r w:rsidDel="00000000" w:rsidR="00000000" w:rsidRPr="00000000">
        <w:rPr>
          <w:rtl w:val="0"/>
        </w:rPr>
      </w:r>
    </w:p>
    <w:p w:rsidR="00000000" w:rsidDel="00000000" w:rsidP="00000000" w:rsidRDefault="00000000" w:rsidRPr="00000000" w14:paraId="0000024C">
      <w:pPr>
        <w:keepNext w:val="1"/>
        <w:spacing w:after="60" w:before="360" w:line="360" w:lineRule="auto"/>
        <w:ind w:right="567"/>
        <w:jc w:val="both"/>
        <w:rPr>
          <w:rFonts w:ascii="Georgia" w:cs="Georgia" w:eastAsia="Georgia" w:hAnsi="Georgia"/>
          <w:sz w:val="20"/>
          <w:szCs w:val="20"/>
        </w:rPr>
      </w:pPr>
      <w:r w:rsidDel="00000000" w:rsidR="00000000" w:rsidRPr="00000000">
        <w:rPr>
          <w:rFonts w:ascii="Georgia" w:cs="Georgia" w:eastAsia="Georgia" w:hAnsi="Georgia"/>
          <w:color w:val="1f497d"/>
          <w:sz w:val="28"/>
          <w:szCs w:val="28"/>
          <w:rtl w:val="0"/>
        </w:rPr>
        <w:t xml:space="preserve">References</w:t>
      </w:r>
      <w:r w:rsidDel="00000000" w:rsidR="00000000" w:rsidRPr="00000000">
        <w:rPr>
          <w:rtl w:val="0"/>
        </w:rPr>
      </w:r>
    </w:p>
    <w:p w:rsidR="00000000" w:rsidDel="00000000" w:rsidP="00000000" w:rsidRDefault="00000000" w:rsidRPr="00000000" w14:paraId="0000024D">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Abouelenien F, Nakashimada Y, Nishio N. Dry mesophilic fermentation of chicken manure for production of methane by repeated batch culture. J Biosci Bioeng [Internet]. 2009;107(3):293–295. Available from: </w:t>
      </w:r>
      <w:hyperlink r:id="rId51">
        <w:r w:rsidDel="00000000" w:rsidR="00000000" w:rsidRPr="00000000">
          <w:rPr>
            <w:rFonts w:ascii="Georgia" w:cs="Georgia" w:eastAsia="Georgia" w:hAnsi="Georgia"/>
            <w:color w:val="1155cc"/>
            <w:sz w:val="20"/>
            <w:szCs w:val="20"/>
            <w:u w:val="single"/>
            <w:rtl w:val="0"/>
          </w:rPr>
          <w:t xml:space="preserve">http://www.elsevier.com/locate/jbiosc</w:t>
        </w:r>
      </w:hyperlink>
      <w:r w:rsidDel="00000000" w:rsidR="00000000" w:rsidRPr="00000000">
        <w:rPr>
          <w:rtl w:val="0"/>
        </w:rPr>
      </w:r>
    </w:p>
    <w:p w:rsidR="00000000" w:rsidDel="00000000" w:rsidP="00000000" w:rsidRDefault="00000000" w:rsidRPr="00000000" w14:paraId="0000024E">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Abubakar AM, Elshahhat A, Ndaba S, Mobolaji AT, Thiagarajan B, Mansour EM. Chemical engineering numerical analysis with R: Peng–Robinson equation of state. J Data Sci Intell Syst. 2023;1(1):25–44. </w:t>
      </w:r>
    </w:p>
    <w:p w:rsidR="00000000" w:rsidDel="00000000" w:rsidP="00000000" w:rsidRDefault="00000000" w:rsidRPr="00000000" w14:paraId="0000024F">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Abubakar AM, Silas K, Aji MM, Taura UH, Undiandeye J. Microbial growth rate kinetics in biogas production by anaerobic digestion of chicken manure. iRASD J Energy Environ [Internet]. 2023;3(2):72–89. Available from: </w:t>
      </w:r>
      <w:hyperlink r:id="rId52">
        <w:r w:rsidDel="00000000" w:rsidR="00000000" w:rsidRPr="00000000">
          <w:rPr>
            <w:rFonts w:ascii="Georgia" w:cs="Georgia" w:eastAsia="Georgia" w:hAnsi="Georgia"/>
            <w:color w:val="1155cc"/>
            <w:sz w:val="20"/>
            <w:szCs w:val="20"/>
            <w:u w:val="single"/>
            <w:rtl w:val="0"/>
          </w:rPr>
          <w:t xml:space="preserve">https://journals.internationalrasd.org/index.php/jee</w:t>
        </w:r>
      </w:hyperlink>
      <w:r w:rsidDel="00000000" w:rsidR="00000000" w:rsidRPr="00000000">
        <w:rPr>
          <w:rtl w:val="0"/>
        </w:rPr>
      </w:r>
    </w:p>
    <w:p w:rsidR="00000000" w:rsidDel="00000000" w:rsidP="00000000" w:rsidRDefault="00000000" w:rsidRPr="00000000" w14:paraId="00000250">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Abubakar AM, Silas K, Aji MM, Taura UH, Undiandeye J. Biogas production from chicken manure: Characterization and kinetic models. Bayero J Eng Technol [Internet]. 2022;17(3):1–13. Available from: </w:t>
      </w:r>
      <w:hyperlink r:id="rId53">
        <w:r w:rsidDel="00000000" w:rsidR="00000000" w:rsidRPr="00000000">
          <w:rPr>
            <w:rFonts w:ascii="Georgia" w:cs="Georgia" w:eastAsia="Georgia" w:hAnsi="Georgia"/>
            <w:color w:val="1155cc"/>
            <w:sz w:val="20"/>
            <w:szCs w:val="20"/>
            <w:u w:val="single"/>
            <w:rtl w:val="0"/>
          </w:rPr>
          <w:t xml:space="preserve">https://www.bayerojet.com</w:t>
        </w:r>
      </w:hyperlink>
      <w:r w:rsidDel="00000000" w:rsidR="00000000" w:rsidRPr="00000000">
        <w:rPr>
          <w:rtl w:val="0"/>
        </w:rPr>
      </w:r>
    </w:p>
    <w:p w:rsidR="00000000" w:rsidDel="00000000" w:rsidP="00000000" w:rsidRDefault="00000000" w:rsidRPr="00000000" w14:paraId="00000251">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Abubakar AM, Soltanifar Z, Luka Y, Udoh EW, Hamadou M. Analysis of microbial growth models for microorganisms in chicken manure digester. Int J Res Sci Eng [Internet]. 2021;1(2):1–24. Available from: </w:t>
      </w:r>
      <w:hyperlink r:id="rId54">
        <w:r w:rsidDel="00000000" w:rsidR="00000000" w:rsidRPr="00000000">
          <w:rPr>
            <w:rFonts w:ascii="Georgia" w:cs="Georgia" w:eastAsia="Georgia" w:hAnsi="Georgia"/>
            <w:color w:val="1155cc"/>
            <w:sz w:val="20"/>
            <w:szCs w:val="20"/>
            <w:u w:val="single"/>
            <w:rtl w:val="0"/>
          </w:rPr>
          <w:t xml:space="preserve">http://journal.hmjournals.com/index.php/IJRISE</w:t>
        </w:r>
      </w:hyperlink>
      <w:r w:rsidDel="00000000" w:rsidR="00000000" w:rsidRPr="00000000">
        <w:rPr>
          <w:rtl w:val="0"/>
        </w:rPr>
      </w:r>
    </w:p>
    <w:p w:rsidR="00000000" w:rsidDel="00000000" w:rsidP="00000000" w:rsidRDefault="00000000" w:rsidRPr="00000000" w14:paraId="00000252">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Adderley AE, Smith IE, Probert SD. Anaerobic fermentation of poultry manure. Appl Energy. 1976;2(3):163–73. </w:t>
      </w:r>
    </w:p>
    <w:p w:rsidR="00000000" w:rsidDel="00000000" w:rsidP="00000000" w:rsidRDefault="00000000" w:rsidRPr="00000000" w14:paraId="00000253">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Ahmad MAA. Production of biogas from poultry manure [Internet]. Bachelor of Chemical Engineering (Biotechnology) Thesis, Faculty of Chemical and Natural Resources Engineering, Universiti Malaysia Pahang; 2010. Available from: </w:t>
      </w:r>
      <w:hyperlink r:id="rId55">
        <w:r w:rsidDel="00000000" w:rsidR="00000000" w:rsidRPr="00000000">
          <w:rPr>
            <w:rFonts w:ascii="Georgia" w:cs="Georgia" w:eastAsia="Georgia" w:hAnsi="Georgia"/>
            <w:color w:val="1155cc"/>
            <w:sz w:val="20"/>
            <w:szCs w:val="20"/>
            <w:u w:val="single"/>
            <w:rtl w:val="0"/>
          </w:rPr>
          <w:t xml:space="preserve">http://umpir.ump.edu.my/id/eprint/3179/</w:t>
        </w:r>
      </w:hyperlink>
      <w:r w:rsidDel="00000000" w:rsidR="00000000" w:rsidRPr="00000000">
        <w:rPr>
          <w:rtl w:val="0"/>
        </w:rPr>
      </w:r>
    </w:p>
    <w:p w:rsidR="00000000" w:rsidDel="00000000" w:rsidP="00000000" w:rsidRDefault="00000000" w:rsidRPr="00000000" w14:paraId="00000254">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Ali EBA-E, Hesham AM. Practical approach to improve biogas produced from poultry manure. Int J Eng Res Technol [Internet]. 2021;9(4):157–60. Available from: </w:t>
      </w:r>
      <w:hyperlink r:id="rId56">
        <w:r w:rsidDel="00000000" w:rsidR="00000000" w:rsidRPr="00000000">
          <w:rPr>
            <w:rFonts w:ascii="Georgia" w:cs="Georgia" w:eastAsia="Georgia" w:hAnsi="Georgia"/>
            <w:color w:val="1155cc"/>
            <w:sz w:val="20"/>
            <w:szCs w:val="20"/>
            <w:u w:val="single"/>
            <w:rtl w:val="0"/>
          </w:rPr>
          <w:t xml:space="preserve">http://www.ijert.org</w:t>
        </w:r>
      </w:hyperlink>
      <w:r w:rsidDel="00000000" w:rsidR="00000000" w:rsidRPr="00000000">
        <w:rPr>
          <w:rtl w:val="0"/>
        </w:rPr>
      </w:r>
    </w:p>
    <w:p w:rsidR="00000000" w:rsidDel="00000000" w:rsidP="00000000" w:rsidRDefault="00000000" w:rsidRPr="00000000" w14:paraId="00000255">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Ali R, Al-Sa’ed R. A novel process design for enhanced biogas production from poultry manure using a solar water heating system. Proc 14th Int Conf Environ Sci Technol [3-5 Sep, Rhodes, Greece]-Institute Environ Water Stud [Internet]. 2015;1–14. Available from: </w:t>
      </w:r>
      <w:hyperlink r:id="rId57">
        <w:r w:rsidDel="00000000" w:rsidR="00000000" w:rsidRPr="00000000">
          <w:rPr>
            <w:rFonts w:ascii="Georgia" w:cs="Georgia" w:eastAsia="Georgia" w:hAnsi="Georgia"/>
            <w:color w:val="1155cc"/>
            <w:sz w:val="20"/>
            <w:szCs w:val="20"/>
            <w:u w:val="single"/>
            <w:rtl w:val="0"/>
          </w:rPr>
          <w:t xml:space="preserve">http://hdl.handle.net/20.500.11889/4632</w:t>
        </w:r>
      </w:hyperlink>
      <w:r w:rsidDel="00000000" w:rsidR="00000000" w:rsidRPr="00000000">
        <w:rPr>
          <w:rtl w:val="0"/>
        </w:rPr>
      </w:r>
    </w:p>
    <w:p w:rsidR="00000000" w:rsidDel="00000000" w:rsidP="00000000" w:rsidRDefault="00000000" w:rsidRPr="00000000" w14:paraId="00000256">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Ali R, Al-Sa’ed R. Pilot-scale anaerobic digester for enhanced biogas production from poultry manure using a solar water heating system. Int J Environ Stud [Internet]. 2017;1–14. Available from: </w:t>
      </w:r>
      <w:hyperlink r:id="rId58">
        <w:r w:rsidDel="00000000" w:rsidR="00000000" w:rsidRPr="00000000">
          <w:rPr>
            <w:rFonts w:ascii="Georgia" w:cs="Georgia" w:eastAsia="Georgia" w:hAnsi="Georgia"/>
            <w:color w:val="1155cc"/>
            <w:sz w:val="20"/>
            <w:szCs w:val="20"/>
            <w:u w:val="single"/>
            <w:rtl w:val="0"/>
          </w:rPr>
          <w:t xml:space="preserve">http://www.tandfonline.com/loi/genv20</w:t>
        </w:r>
      </w:hyperlink>
      <w:r w:rsidDel="00000000" w:rsidR="00000000" w:rsidRPr="00000000">
        <w:rPr>
          <w:rtl w:val="0"/>
        </w:rPr>
      </w:r>
    </w:p>
    <w:p w:rsidR="00000000" w:rsidDel="00000000" w:rsidP="00000000" w:rsidRDefault="00000000" w:rsidRPr="00000000" w14:paraId="00000257">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Ali RS. Biogas production from poultry manure using a novel solar assisted system [Internet]. Al-Sa’ed R, Abu Madi M, Mahmoud N, editors. Degree of Master of Water and Environmental Sciences from Faculty of Graduate Studies at Birzeit University; 2015. Available from: </w:t>
      </w:r>
      <w:hyperlink r:id="rId59">
        <w:r w:rsidDel="00000000" w:rsidR="00000000" w:rsidRPr="00000000">
          <w:rPr>
            <w:rFonts w:ascii="Georgia" w:cs="Georgia" w:eastAsia="Georgia" w:hAnsi="Georgia"/>
            <w:color w:val="1155cc"/>
            <w:sz w:val="20"/>
            <w:szCs w:val="20"/>
            <w:u w:val="single"/>
            <w:rtl w:val="0"/>
          </w:rPr>
          <w:t xml:space="preserve">https://fada.birzeit.edu/bitstream/20.500.11889/1669/1/thesis_28072015_111212.pdf</w:t>
        </w:r>
      </w:hyperlink>
      <w:r w:rsidDel="00000000" w:rsidR="00000000" w:rsidRPr="00000000">
        <w:rPr>
          <w:rtl w:val="0"/>
        </w:rPr>
      </w:r>
    </w:p>
    <w:p w:rsidR="00000000" w:rsidDel="00000000" w:rsidP="00000000" w:rsidRDefault="00000000" w:rsidRPr="00000000" w14:paraId="00000258">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Al-Zoubi AI, Alkhamis TM, Alzoubi HA. Optimized biogas production from poultry manure with respect to pH, C/N, and temperature. Results Eng. 2024;22(102040):1–12. </w:t>
      </w:r>
    </w:p>
    <w:p w:rsidR="00000000" w:rsidDel="00000000" w:rsidP="00000000" w:rsidRDefault="00000000" w:rsidRPr="00000000" w14:paraId="00000259">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Angeles WG, Rascón J, Gurbillón MÁB, Ramirez CMO, Oliva M, Santillan YM. Production of biogas from chicken manure using solar collectors. Rev Investig en Agroproducción Sustentable. 2021;5(2):44–9. </w:t>
      </w:r>
    </w:p>
    <w:p w:rsidR="00000000" w:rsidDel="00000000" w:rsidP="00000000" w:rsidRDefault="00000000" w:rsidRPr="00000000" w14:paraId="0000025A">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Ao T, Chen L, Chen Y, Liu X, Wan L, Li D. The screening of early warning indicators and microbial community of chicken manure thermophilic digestion at high organic loading rate. Energy. 2021;224(120201):1–9. </w:t>
      </w:r>
    </w:p>
    <w:p w:rsidR="00000000" w:rsidDel="00000000" w:rsidP="00000000" w:rsidRDefault="00000000" w:rsidRPr="00000000" w14:paraId="0000025B">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Archontoulis S V, Miguez FE. Nonlinear regression models and applications in agricultural research. Agron J. 2015;107(2):786–798. </w:t>
      </w:r>
    </w:p>
    <w:p w:rsidR="00000000" w:rsidDel="00000000" w:rsidP="00000000" w:rsidRDefault="00000000" w:rsidRPr="00000000" w14:paraId="0000025C">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Ardİc I, Taner F. Effects of thermal, chemical and thermochemical pretreatments to increase biogas production yield of chicken manure. Fresenius Environ Bull [Internet]. 2005;14(5):373–80. Available from: </w:t>
      </w:r>
      <w:hyperlink r:id="rId60">
        <w:r w:rsidDel="00000000" w:rsidR="00000000" w:rsidRPr="00000000">
          <w:rPr>
            <w:rFonts w:ascii="Georgia" w:cs="Georgia" w:eastAsia="Georgia" w:hAnsi="Georgia"/>
            <w:color w:val="1155cc"/>
            <w:sz w:val="20"/>
            <w:szCs w:val="20"/>
            <w:u w:val="single"/>
            <w:rtl w:val="0"/>
          </w:rPr>
          <w:t xml:space="preserve">https://www.cabidigitallibrary.org/doi/full/10.5555/20053106256</w:t>
        </w:r>
      </w:hyperlink>
      <w:r w:rsidDel="00000000" w:rsidR="00000000" w:rsidRPr="00000000">
        <w:rPr>
          <w:rtl w:val="0"/>
        </w:rPr>
      </w:r>
    </w:p>
    <w:p w:rsidR="00000000" w:rsidDel="00000000" w:rsidP="00000000" w:rsidRDefault="00000000" w:rsidRPr="00000000" w14:paraId="0000025D">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Arriagada CB, Sanhueza PF, Guzmán-Fierro VG, Medina TI, Fernández KF, Roeckel MD. Efficient poultry manure management: anaerobic digestion with short hydraulic retention time to achieve high methane production. Poult Sci. 2019;98:6636–6643.</w:t>
      </w:r>
    </w:p>
    <w:p w:rsidR="00000000" w:rsidDel="00000000" w:rsidP="00000000" w:rsidRDefault="00000000" w:rsidRPr="00000000" w14:paraId="0000025E">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Arromdee P, Nawalerskasama A, Saewong N. Economic analysis of electricity generation from chicken manure by plug flow anaerobic digester and CSTR anaerobic digester. Silpakorn Univ J Soc Sci Humanit Arts [Internet]. 2017;17(3):27–50. Available from: </w:t>
      </w:r>
      <w:hyperlink r:id="rId61">
        <w:r w:rsidDel="00000000" w:rsidR="00000000" w:rsidRPr="00000000">
          <w:rPr>
            <w:rFonts w:ascii="Georgia" w:cs="Georgia" w:eastAsia="Georgia" w:hAnsi="Georgia"/>
            <w:color w:val="1155cc"/>
            <w:sz w:val="20"/>
            <w:szCs w:val="20"/>
            <w:u w:val="single"/>
            <w:rtl w:val="0"/>
          </w:rPr>
          <w:t xml:space="preserve">https://thaiscience.info/Journals/Article/SUIJ/10988630.pdf</w:t>
        </w:r>
      </w:hyperlink>
      <w:r w:rsidDel="00000000" w:rsidR="00000000" w:rsidRPr="00000000">
        <w:rPr>
          <w:rtl w:val="0"/>
        </w:rPr>
      </w:r>
    </w:p>
    <w:p w:rsidR="00000000" w:rsidDel="00000000" w:rsidP="00000000" w:rsidRDefault="00000000" w:rsidRPr="00000000" w14:paraId="0000025F">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 Arshad M, Bano I, Khan N, Shahzad MI, Younus M, Abbas M, et al. Electricity generation from biogas of poultry waste: An assessment of potential and feasibility in Pakistan. Renew Sustain Energy Rev. 2018;81:1241–6. </w:t>
      </w:r>
    </w:p>
    <w:p w:rsidR="00000000" w:rsidDel="00000000" w:rsidP="00000000" w:rsidRDefault="00000000" w:rsidRPr="00000000" w14:paraId="00000260">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Anjum R, Grohmann E, Krakat N. Anaerobic digestion of nitrogen rich poultry manure: Impact of thermophilic biogas process on metal release and microbial resistances. Chemosphere. 2017;168:1637–47. </w:t>
      </w:r>
    </w:p>
    <w:p w:rsidR="00000000" w:rsidDel="00000000" w:rsidP="00000000" w:rsidRDefault="00000000" w:rsidRPr="00000000" w14:paraId="00000261">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Antognoni S, Ragazzi M, Ionescu G, Passamani G, Zanoni S, Rada EC, et al. Respirometric index as a tool for biogas generation production from poultry manure. Manag Environ Qual [Internet]. 2016;27(3):269–80. Available from: </w:t>
      </w:r>
      <w:hyperlink r:id="rId62">
        <w:r w:rsidDel="00000000" w:rsidR="00000000" w:rsidRPr="00000000">
          <w:rPr>
            <w:rFonts w:ascii="Georgia" w:cs="Georgia" w:eastAsia="Georgia" w:hAnsi="Georgia"/>
            <w:color w:val="1155cc"/>
            <w:sz w:val="20"/>
            <w:szCs w:val="20"/>
            <w:u w:val="single"/>
            <w:rtl w:val="0"/>
          </w:rPr>
          <w:t xml:space="preserve">https://www.emerald.com/insight/content/doi/10.1108/MEQ-04-2015-0052/full/html</w:t>
        </w:r>
      </w:hyperlink>
      <w:r w:rsidDel="00000000" w:rsidR="00000000" w:rsidRPr="00000000">
        <w:rPr>
          <w:rtl w:val="0"/>
        </w:rPr>
      </w:r>
    </w:p>
    <w:p w:rsidR="00000000" w:rsidDel="00000000" w:rsidP="00000000" w:rsidRDefault="00000000" w:rsidRPr="00000000" w14:paraId="00000262">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Anupoju GR, Ahuja S, Gandu B, Sandhya K, Kuruti K, Yerramsetti VS. Biogas from poultry litter: A review on recent technological advancements. In: Ravindra P, editor. Advances in Bioprocess Technology. Springer, Cham; 2022. p. 133–147. </w:t>
      </w:r>
    </w:p>
    <w:p w:rsidR="00000000" w:rsidDel="00000000" w:rsidP="00000000" w:rsidRDefault="00000000" w:rsidRPr="00000000" w14:paraId="00000263">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Ao T, Chen L, Zhou P, Liu X, Li D. The role of oxidation-reduction potential as an early warning indicator, and a microbial instability mechanism in a pilot-scale anaerobic mesophilic digestion of chicken manure. Renew Energy. 2021;179:223–32. </w:t>
      </w:r>
    </w:p>
    <w:p w:rsidR="00000000" w:rsidDel="00000000" w:rsidP="00000000" w:rsidRDefault="00000000" w:rsidRPr="00000000" w14:paraId="00000264">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Baltrėnas P, Kolodynskij V, Urbanas D. Biogas production from chicken manure at different organic loadings using a special zeolite additive (ZeoVit sorbent). J Renew Sustain Energy. 2019;11(063101):1–11. </w:t>
      </w:r>
    </w:p>
    <w:p w:rsidR="00000000" w:rsidDel="00000000" w:rsidP="00000000" w:rsidRDefault="00000000" w:rsidRPr="00000000" w14:paraId="00000265">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Baltrėnas P, Kolodynskij V. Experimental research of efficiency of semi-continuous and periodic biogas production processes by using chicken manure bioloadings. Water Environ Res. 2020;92(5):722–30. </w:t>
      </w:r>
    </w:p>
    <w:p w:rsidR="00000000" w:rsidDel="00000000" w:rsidP="00000000" w:rsidRDefault="00000000" w:rsidRPr="00000000" w14:paraId="00000266">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Baltrėnas P, Paliulis D, Kolodynskij V. The experimental study of biogas production when digesting chicken manure with a biochar additive. Green House Gases Sci Technol. 2019;9(4):837–47. </w:t>
      </w:r>
    </w:p>
    <w:p w:rsidR="00000000" w:rsidDel="00000000" w:rsidP="00000000" w:rsidRDefault="00000000" w:rsidRPr="00000000" w14:paraId="00000267">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Baki UH, Hakan Bayraktar Ö, I A, Cengiz AR. Evaluation possibilities of chicken manure in Turkey. Agric Eng [Internet]. 2015;19(2):5–14. Available from: </w:t>
      </w:r>
      <w:hyperlink r:id="rId63">
        <w:r w:rsidDel="00000000" w:rsidR="00000000" w:rsidRPr="00000000">
          <w:rPr>
            <w:rFonts w:ascii="Georgia" w:cs="Georgia" w:eastAsia="Georgia" w:hAnsi="Georgia"/>
            <w:color w:val="1155cc"/>
            <w:sz w:val="20"/>
            <w:szCs w:val="20"/>
            <w:u w:val="single"/>
            <w:rtl w:val="0"/>
          </w:rPr>
          <w:t xml:space="preserve">http://ir.ptir.org</w:t>
        </w:r>
      </w:hyperlink>
      <w:r w:rsidDel="00000000" w:rsidR="00000000" w:rsidRPr="00000000">
        <w:rPr>
          <w:rtl w:val="0"/>
        </w:rPr>
      </w:r>
    </w:p>
    <w:p w:rsidR="00000000" w:rsidDel="00000000" w:rsidP="00000000" w:rsidRDefault="00000000" w:rsidRPr="00000000" w14:paraId="00000268">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Baty F, Ritz C, Charles S, Brutsche M, Flandrois J-P, Delignette-Muller M-L. A toolbox for nonlinear regression in R: The package nlstools. J Stat Softw [Internet]. 2015;66(5):1–21. Available from: </w:t>
      </w:r>
      <w:hyperlink r:id="rId64">
        <w:r w:rsidDel="00000000" w:rsidR="00000000" w:rsidRPr="00000000">
          <w:rPr>
            <w:rFonts w:ascii="Georgia" w:cs="Georgia" w:eastAsia="Georgia" w:hAnsi="Georgia"/>
            <w:color w:val="1155cc"/>
            <w:sz w:val="20"/>
            <w:szCs w:val="20"/>
            <w:u w:val="single"/>
            <w:rtl w:val="0"/>
          </w:rPr>
          <w:t xml:space="preserve">http://www.jstatsoft.org/</w:t>
        </w:r>
      </w:hyperlink>
      <w:r w:rsidDel="00000000" w:rsidR="00000000" w:rsidRPr="00000000">
        <w:rPr>
          <w:rtl w:val="0"/>
        </w:rPr>
      </w:r>
    </w:p>
    <w:p w:rsidR="00000000" w:rsidDel="00000000" w:rsidP="00000000" w:rsidRDefault="00000000" w:rsidRPr="00000000" w14:paraId="00000269">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Bayrakdar A, Sürmeli RÖ, Çalli B. Anaerobic digestion of chicken manure by a leach-bed process coupled with side-stream membrane ammonia separation. Bioresour Technol. 2018;258:41–7. </w:t>
      </w:r>
    </w:p>
    <w:p w:rsidR="00000000" w:rsidDel="00000000" w:rsidP="00000000" w:rsidRDefault="00000000" w:rsidRPr="00000000" w14:paraId="0000026A">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Bayrakdar A, Sürmeli RÖ, Çalli B. Dry anaerobic digestion of chicken manure coupled with membrane separation of ammonia. Bioresour Technol. 2017;244:816–23. </w:t>
      </w:r>
    </w:p>
    <w:p w:rsidR="00000000" w:rsidDel="00000000" w:rsidP="00000000" w:rsidRDefault="00000000" w:rsidRPr="00000000" w14:paraId="0000026B">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Belostotskiy D, Jacobi HF, Strach K, Liebetrau J. Anaerobic digestion of chicken manure as a single substrate by control of ammonia concentration. Redbiogas.cl [Internet]. 2014;1–4. Available from: </w:t>
      </w:r>
      <w:hyperlink r:id="rId65">
        <w:r w:rsidDel="00000000" w:rsidR="00000000" w:rsidRPr="00000000">
          <w:rPr>
            <w:rFonts w:ascii="Georgia" w:cs="Georgia" w:eastAsia="Georgia" w:hAnsi="Georgia"/>
            <w:color w:val="1155cc"/>
            <w:sz w:val="20"/>
            <w:szCs w:val="20"/>
            <w:u w:val="single"/>
            <w:rtl w:val="0"/>
          </w:rPr>
          <w:t xml:space="preserve">http://www.redbiogas.cl/wp-content/uploads/2013/07/IWA-11342.pdf</w:t>
        </w:r>
      </w:hyperlink>
      <w:r w:rsidDel="00000000" w:rsidR="00000000" w:rsidRPr="00000000">
        <w:rPr>
          <w:rtl w:val="0"/>
        </w:rPr>
      </w:r>
    </w:p>
    <w:p w:rsidR="00000000" w:rsidDel="00000000" w:rsidP="00000000" w:rsidRDefault="00000000" w:rsidRPr="00000000" w14:paraId="0000026C">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Belostotskiy DE, Ziganshina EE, Siniagina M, Boulygina EA, Miluykov VA, Ziganshin AM. Impact of the substrate loading regime and phosphoric acid supplementation on performance of biogas reactors and microbial community dynamics during anaerobic digestion of chicken wastes. Bioresour Technol. 2015;193:42–52. </w:t>
      </w:r>
    </w:p>
    <w:p w:rsidR="00000000" w:rsidDel="00000000" w:rsidP="00000000" w:rsidRDefault="00000000" w:rsidRPr="00000000" w14:paraId="0000026D">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Bhatnagar N, Ryan D, Murphy R, Enright A-M. Trace element supplementation and enzyme addition to enhance biogas production by anaerobic digestion of chicken litter. Energies [Internet]. 2020;13(3477):1–13. Available from: </w:t>
      </w:r>
      <w:hyperlink r:id="rId66">
        <w:r w:rsidDel="00000000" w:rsidR="00000000" w:rsidRPr="00000000">
          <w:rPr>
            <w:rFonts w:ascii="Georgia" w:cs="Georgia" w:eastAsia="Georgia" w:hAnsi="Georgia"/>
            <w:color w:val="1155cc"/>
            <w:sz w:val="20"/>
            <w:szCs w:val="20"/>
            <w:u w:val="single"/>
            <w:rtl w:val="0"/>
          </w:rPr>
          <w:t xml:space="preserve">http://www.mdpi.com/journal/energies</w:t>
        </w:r>
      </w:hyperlink>
      <w:r w:rsidDel="00000000" w:rsidR="00000000" w:rsidRPr="00000000">
        <w:rPr>
          <w:rtl w:val="0"/>
        </w:rPr>
      </w:r>
    </w:p>
    <w:p w:rsidR="00000000" w:rsidDel="00000000" w:rsidP="00000000" w:rsidRDefault="00000000" w:rsidRPr="00000000" w14:paraId="0000026E">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Bi S, Qiao W, Xiong L, Mahdy A, Wandera SM, Yin D, et al. Improved high solid anaerobic digestion of chicken manure by moderate in situ ammonia stripping and its relation to metabolic pathway. Renew Energy. 2020;146:2380–9. </w:t>
      </w:r>
    </w:p>
    <w:p w:rsidR="00000000" w:rsidDel="00000000" w:rsidP="00000000" w:rsidRDefault="00000000" w:rsidRPr="00000000" w14:paraId="0000026F">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Bi S, Westerholm M, Hu W, Mahdy A, Dong T, Sun Y, et al. The metabolic performance and microbial communities of anaerobic digestion of chicken manure under stressed ammonia condition: A case study of a 10-year successful biogas plant. Renew Energy. 2021;167:644–51. </w:t>
      </w:r>
    </w:p>
    <w:p w:rsidR="00000000" w:rsidDel="00000000" w:rsidP="00000000" w:rsidRDefault="00000000" w:rsidRPr="00000000" w14:paraId="00000270">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Bijman T. Biogas from poultry waste – A case. In: Dorset symposium [June 2014]-Nijhuis Water Technology [Internet]. Netherlands; 2014. p. 1–12. Available from: </w:t>
      </w:r>
      <w:hyperlink r:id="rId67">
        <w:r w:rsidDel="00000000" w:rsidR="00000000" w:rsidRPr="00000000">
          <w:rPr>
            <w:rFonts w:ascii="Georgia" w:cs="Georgia" w:eastAsia="Georgia" w:hAnsi="Georgia"/>
            <w:color w:val="1155cc"/>
            <w:sz w:val="20"/>
            <w:szCs w:val="20"/>
            <w:u w:val="single"/>
            <w:rtl w:val="0"/>
          </w:rPr>
          <w:t xml:space="preserve">https://www.dorset.nu/wp-content/uploads/2018/07/A-15.00-1-43EN-T.-Bijman-Biogas-from-poultry-waste.pdf</w:t>
        </w:r>
      </w:hyperlink>
      <w:r w:rsidDel="00000000" w:rsidR="00000000" w:rsidRPr="00000000">
        <w:rPr>
          <w:rtl w:val="0"/>
        </w:rPr>
      </w:r>
    </w:p>
    <w:p w:rsidR="00000000" w:rsidDel="00000000" w:rsidP="00000000" w:rsidRDefault="00000000" w:rsidRPr="00000000" w14:paraId="00000271">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Bi S, Qiao W, Xiong L, Ricci M, Adani F, Dong R. Effects of organic loading rate on anaerobic digestion of chicken manure under mesophilic and thermophilic conditions. Renew Energy. 2019;139:242–50. </w:t>
      </w:r>
    </w:p>
    <w:p w:rsidR="00000000" w:rsidDel="00000000" w:rsidP="00000000" w:rsidRDefault="00000000" w:rsidRPr="00000000" w14:paraId="00000272">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Bi S, Westerholm M, Qiao W, Mahdy A, Xiong L, Yin D, et al. Enhanced methanogenic performance and metabolic pathway of high solid anaerobic digestion of chicken manure by Fe2+ and Ni2+ supplementation. Waste Manag [Internet]. 2019;94:10–7. Available from: </w:t>
      </w:r>
      <w:hyperlink r:id="rId68">
        <w:r w:rsidDel="00000000" w:rsidR="00000000" w:rsidRPr="00000000">
          <w:rPr>
            <w:rFonts w:ascii="Georgia" w:cs="Georgia" w:eastAsia="Georgia" w:hAnsi="Georgia"/>
            <w:color w:val="1155cc"/>
            <w:sz w:val="20"/>
            <w:szCs w:val="20"/>
            <w:u w:val="single"/>
            <w:rtl w:val="0"/>
          </w:rPr>
          <w:t xml:space="preserve">http://www.elsevier.com/locate/wasman</w:t>
        </w:r>
      </w:hyperlink>
      <w:r w:rsidDel="00000000" w:rsidR="00000000" w:rsidRPr="00000000">
        <w:rPr>
          <w:rtl w:val="0"/>
        </w:rPr>
      </w:r>
    </w:p>
    <w:p w:rsidR="00000000" w:rsidDel="00000000" w:rsidP="00000000" w:rsidRDefault="00000000" w:rsidRPr="00000000" w14:paraId="00000273">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Braeutigam P, Franke M, Ondruschka B. Effect of ultrasound amplitude and reaction time on the anaerobic fermentation of chicken manure for biogas production. Biomass and Bioenergy. 2014;63:109–13. </w:t>
      </w:r>
    </w:p>
    <w:p w:rsidR="00000000" w:rsidDel="00000000" w:rsidP="00000000" w:rsidRDefault="00000000" w:rsidRPr="00000000" w14:paraId="00000274">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Brockotter F. China’s first chicken manure-biogas plant. Poultry World-Misset Uitgeverij BV [Internet]. 2008 Aug 8;1–2. Available from: </w:t>
      </w:r>
      <w:hyperlink r:id="rId69">
        <w:r w:rsidDel="00000000" w:rsidR="00000000" w:rsidRPr="00000000">
          <w:rPr>
            <w:rFonts w:ascii="Georgia" w:cs="Georgia" w:eastAsia="Georgia" w:hAnsi="Georgia"/>
            <w:color w:val="1155cc"/>
            <w:sz w:val="20"/>
            <w:szCs w:val="20"/>
            <w:u w:val="single"/>
            <w:rtl w:val="0"/>
          </w:rPr>
          <w:t xml:space="preserve">https://www.poultryworld.net/home/chinas-first-chicken-manure-biogas-plant/</w:t>
        </w:r>
      </w:hyperlink>
      <w:r w:rsidDel="00000000" w:rsidR="00000000" w:rsidRPr="00000000">
        <w:rPr>
          <w:rtl w:val="0"/>
        </w:rPr>
      </w:r>
    </w:p>
    <w:p w:rsidR="00000000" w:rsidDel="00000000" w:rsidP="00000000" w:rsidRDefault="00000000" w:rsidRPr="00000000" w14:paraId="00000275">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Bujoczek G, Oleszkiewicz JA, Sparling R, Cenkowski S. High solid anaerobic digestion of chicken manure. J Agric Eng Res [Internet]. 2000;76(1):51–60. Available from: </w:t>
      </w:r>
      <w:hyperlink r:id="rId70">
        <w:r w:rsidDel="00000000" w:rsidR="00000000" w:rsidRPr="00000000">
          <w:rPr>
            <w:rFonts w:ascii="Georgia" w:cs="Georgia" w:eastAsia="Georgia" w:hAnsi="Georgia"/>
            <w:color w:val="1155cc"/>
            <w:sz w:val="20"/>
            <w:szCs w:val="20"/>
            <w:u w:val="single"/>
            <w:rtl w:val="0"/>
          </w:rPr>
          <w:t xml:space="preserve">https://www.researchgate.net/publication/223654589</w:t>
        </w:r>
      </w:hyperlink>
      <w:r w:rsidDel="00000000" w:rsidR="00000000" w:rsidRPr="00000000">
        <w:rPr>
          <w:rtl w:val="0"/>
        </w:rPr>
      </w:r>
    </w:p>
    <w:p w:rsidR="00000000" w:rsidDel="00000000" w:rsidP="00000000" w:rsidRDefault="00000000" w:rsidRPr="00000000" w14:paraId="00000276">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Busato CJ, Ros C Da, Pellay R, Barbierato P, Pavan P. Anaerobic membrane reactor: Biomethane from chicken manure and high-quality effluent. Renew Energy. 2020;145:1647–57. </w:t>
      </w:r>
    </w:p>
    <w:p w:rsidR="00000000" w:rsidDel="00000000" w:rsidP="00000000" w:rsidRDefault="00000000" w:rsidRPr="00000000" w14:paraId="00000277">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Cai Y, Gallegos D, Zheng Z, Stinner W, Wang X, Sch F. Exploring the combined effect of total ammonia nitrogen, pH and temperature on anaerobic digestion of chicken manure using response surface methodology and two kinetic models. Bioresour Technol. 2021;337(125328):1–10. </w:t>
      </w:r>
    </w:p>
    <w:p w:rsidR="00000000" w:rsidDel="00000000" w:rsidP="00000000" w:rsidRDefault="00000000" w:rsidRPr="00000000" w14:paraId="00000278">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Cai Y, Janke L, Zheng Z, Wang X, Pröter J, Schäfer F. Enhancing anaerobic digestion of chicken manure leachate: Effects of trace elements supplementation on methane production. Bioresour Technol Reports. 2021;14(100662):1–5. </w:t>
      </w:r>
    </w:p>
    <w:p w:rsidR="00000000" w:rsidDel="00000000" w:rsidP="00000000" w:rsidRDefault="00000000" w:rsidRPr="00000000" w14:paraId="00000279">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Cai Y, Janke L, Meng X, Zheng Z, Zhao X, Pröter J, et al. The absolute concentration and bioavailability of trace elements: Two vital parameters affecting anaerobic digestion performance of chicken manure leachate. Bioresour Technol. 2022;350(126909). </w:t>
      </w:r>
    </w:p>
    <w:p w:rsidR="00000000" w:rsidDel="00000000" w:rsidP="00000000" w:rsidRDefault="00000000" w:rsidRPr="00000000" w14:paraId="0000027A">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Carmona PCR, Witaszek K, Janczak D, Czekala W, Lewicki A, Dach J, et al. Methane fermentation of the poultry manure as an alternative and environmentally friendly technology of its management. Arch Waste Manag Environ Prot [Internet]. 2014;16(1):21–6. Available from: </w:t>
      </w:r>
      <w:hyperlink r:id="rId71">
        <w:r w:rsidDel="00000000" w:rsidR="00000000" w:rsidRPr="00000000">
          <w:rPr>
            <w:rFonts w:ascii="Georgia" w:cs="Georgia" w:eastAsia="Georgia" w:hAnsi="Georgia"/>
            <w:color w:val="1155cc"/>
            <w:sz w:val="20"/>
            <w:szCs w:val="20"/>
            <w:u w:val="single"/>
            <w:rtl w:val="0"/>
          </w:rPr>
          <w:t xml:space="preserve">http://awmep.org</w:t>
        </w:r>
      </w:hyperlink>
      <w:r w:rsidDel="00000000" w:rsidR="00000000" w:rsidRPr="00000000">
        <w:rPr>
          <w:rtl w:val="0"/>
        </w:rPr>
      </w:r>
    </w:p>
    <w:p w:rsidR="00000000" w:rsidDel="00000000" w:rsidP="00000000" w:rsidRDefault="00000000" w:rsidRPr="00000000" w14:paraId="0000027B">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Chen J, Li J, Ye B, Zhang X, Tyagi RD, Gao X. Energy balance assessment on chicken manure for biogas production in Rabat-Salé-Zemmour-Zaïr of Morocco. J Environ Manage [Internet]. 2021;299(113656):1–7. Available from: </w:t>
      </w:r>
      <w:hyperlink r:id="rId72">
        <w:r w:rsidDel="00000000" w:rsidR="00000000" w:rsidRPr="00000000">
          <w:rPr>
            <w:rFonts w:ascii="Georgia" w:cs="Georgia" w:eastAsia="Georgia" w:hAnsi="Georgia"/>
            <w:color w:val="1155cc"/>
            <w:sz w:val="20"/>
            <w:szCs w:val="20"/>
            <w:u w:val="single"/>
            <w:rtl w:val="0"/>
          </w:rPr>
          <w:t xml:space="preserve">http://www.elsevier.com/locate/jenvma</w:t>
        </w:r>
      </w:hyperlink>
      <w:r w:rsidDel="00000000" w:rsidR="00000000" w:rsidRPr="00000000">
        <w:rPr>
          <w:rtl w:val="0"/>
        </w:rPr>
      </w:r>
    </w:p>
    <w:p w:rsidR="00000000" w:rsidDel="00000000" w:rsidP="00000000" w:rsidRDefault="00000000" w:rsidRPr="00000000" w14:paraId="0000027C">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Chen B, Shao Y, Shi M, Ji L, He Q, Yan S. Anaerobic digestion of chicken manure coupled with ammonia recovery by vacuum-assisted gas-permeable membrane process. Biochem Eng J. 2021;175(108135). </w:t>
      </w:r>
    </w:p>
    <w:p w:rsidR="00000000" w:rsidDel="00000000" w:rsidP="00000000" w:rsidRDefault="00000000" w:rsidRPr="00000000" w14:paraId="0000027D">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Chen Y, Tian Z, Wang Y, Zhang C, He L, Zhao X. Response of fulvic acid linking to redox characteristics on methane and short-chain fatty acids in anaerobic digestion of chicken manure. J Environ Manage. 2024;354(120357). </w:t>
      </w:r>
    </w:p>
    <w:p w:rsidR="00000000" w:rsidDel="00000000" w:rsidP="00000000" w:rsidRDefault="00000000" w:rsidRPr="00000000" w14:paraId="0000027E">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Chun CW, Jamaludin NFM, Zainol N. Optimization of biogas production from poultry manure wastewater in 250 mL flasks. J Teknol [Internet]. 2015;75(1):275–85. Available from: </w:t>
      </w:r>
      <w:hyperlink r:id="rId73">
        <w:r w:rsidDel="00000000" w:rsidR="00000000" w:rsidRPr="00000000">
          <w:rPr>
            <w:rFonts w:ascii="Georgia" w:cs="Georgia" w:eastAsia="Georgia" w:hAnsi="Georgia"/>
            <w:color w:val="1155cc"/>
            <w:sz w:val="20"/>
            <w:szCs w:val="20"/>
            <w:u w:val="single"/>
            <w:rtl w:val="0"/>
          </w:rPr>
          <w:t xml:space="preserve">www.jurnalteknologi.utm.my</w:t>
        </w:r>
      </w:hyperlink>
      <w:r w:rsidDel="00000000" w:rsidR="00000000" w:rsidRPr="00000000">
        <w:rPr>
          <w:rtl w:val="0"/>
        </w:rPr>
      </w:r>
    </w:p>
    <w:p w:rsidR="00000000" w:rsidDel="00000000" w:rsidP="00000000" w:rsidRDefault="00000000" w:rsidRPr="00000000" w14:paraId="0000027F">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Coban V, Sarac HI, Kaya D, Eyidogan M, Cagman S. Effects of various nitrogen rates to biogas production yield in anaerobic digestion of only chicken manure. Life Sci J [Internet]. 2014;11(2):186–90. Available from: </w:t>
      </w:r>
      <w:hyperlink r:id="rId74">
        <w:r w:rsidDel="00000000" w:rsidR="00000000" w:rsidRPr="00000000">
          <w:rPr>
            <w:rFonts w:ascii="Georgia" w:cs="Georgia" w:eastAsia="Georgia" w:hAnsi="Georgia"/>
            <w:color w:val="1155cc"/>
            <w:sz w:val="20"/>
            <w:szCs w:val="20"/>
            <w:u w:val="single"/>
            <w:rtl w:val="0"/>
          </w:rPr>
          <w:t xml:space="preserve">http://www.lifesciencesite.com</w:t>
        </w:r>
      </w:hyperlink>
      <w:r w:rsidDel="00000000" w:rsidR="00000000" w:rsidRPr="00000000">
        <w:rPr>
          <w:rtl w:val="0"/>
        </w:rPr>
      </w:r>
    </w:p>
    <w:p w:rsidR="00000000" w:rsidDel="00000000" w:rsidP="00000000" w:rsidRDefault="00000000" w:rsidRPr="00000000" w14:paraId="00000280">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Czekała W, Dach J, Lewicki A, Gajewska K, Staszak Ż. Utilization of digestate obtained from methane fermentation of chicken manure. In: IX International Scientific Symposium “Farm Machinery and Processes Management in Sustainable Agriculture” [Lublin, Poland, 2017] [Internet]. 2017. p. 92–6. Available from: </w:t>
      </w:r>
      <w:hyperlink r:id="rId75">
        <w:r w:rsidDel="00000000" w:rsidR="00000000" w:rsidRPr="00000000">
          <w:rPr>
            <w:rFonts w:ascii="Georgia" w:cs="Georgia" w:eastAsia="Georgia" w:hAnsi="Georgia"/>
            <w:color w:val="1155cc"/>
            <w:sz w:val="20"/>
            <w:szCs w:val="20"/>
            <w:u w:val="single"/>
            <w:rtl w:val="0"/>
          </w:rPr>
          <w:t xml:space="preserve">https://depot.ceon.pl/handle/123456789/14832</w:t>
        </w:r>
      </w:hyperlink>
      <w:r w:rsidDel="00000000" w:rsidR="00000000" w:rsidRPr="00000000">
        <w:rPr>
          <w:rtl w:val="0"/>
        </w:rPr>
      </w:r>
    </w:p>
    <w:p w:rsidR="00000000" w:rsidDel="00000000" w:rsidP="00000000" w:rsidRDefault="00000000" w:rsidRPr="00000000" w14:paraId="00000281">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Dalkilic K, Ugurlu A. Biogas production from chicken manure at different organic loading rates in a mesophilic-thermopilic two stage anaerobic system. J Biosci Bioeng [Internet]. 2015;xx(xx):1–8. Available from: </w:t>
      </w:r>
      <w:hyperlink r:id="rId76">
        <w:r w:rsidDel="00000000" w:rsidR="00000000" w:rsidRPr="00000000">
          <w:rPr>
            <w:rFonts w:ascii="Georgia" w:cs="Georgia" w:eastAsia="Georgia" w:hAnsi="Georgia"/>
            <w:color w:val="1155cc"/>
            <w:sz w:val="20"/>
            <w:szCs w:val="20"/>
            <w:u w:val="single"/>
            <w:rtl w:val="0"/>
          </w:rPr>
          <w:t xml:space="preserve">http://www.elsevier.com/locate/jbios</w:t>
        </w:r>
      </w:hyperlink>
      <w:r w:rsidDel="00000000" w:rsidR="00000000" w:rsidRPr="00000000">
        <w:rPr>
          <w:rtl w:val="0"/>
        </w:rPr>
      </w:r>
    </w:p>
    <w:p w:rsidR="00000000" w:rsidDel="00000000" w:rsidP="00000000" w:rsidRDefault="00000000" w:rsidRPr="00000000" w14:paraId="00000282">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Dalkilic K, Ugurlu A. Biogas production from chicken manure. J Poult Res [Internet]. 2013;10(1):14–9. Available from: </w:t>
      </w:r>
      <w:hyperlink r:id="rId77">
        <w:r w:rsidDel="00000000" w:rsidR="00000000" w:rsidRPr="00000000">
          <w:rPr>
            <w:rFonts w:ascii="Georgia" w:cs="Georgia" w:eastAsia="Georgia" w:hAnsi="Georgia"/>
            <w:color w:val="1155cc"/>
            <w:sz w:val="20"/>
            <w:szCs w:val="20"/>
            <w:u w:val="single"/>
            <w:rtl w:val="0"/>
          </w:rPr>
          <w:t xml:space="preserve">https://dergipark.org.tr/en/download/article-file/419890</w:t>
        </w:r>
      </w:hyperlink>
      <w:r w:rsidDel="00000000" w:rsidR="00000000" w:rsidRPr="00000000">
        <w:rPr>
          <w:rtl w:val="0"/>
        </w:rPr>
      </w:r>
    </w:p>
    <w:p w:rsidR="00000000" w:rsidDel="00000000" w:rsidP="00000000" w:rsidRDefault="00000000" w:rsidRPr="00000000" w14:paraId="00000283">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Dalkılıç K, Uğurlu A. Influence of hydraulic retention time and reactor configuration during fermentation of diluted chicken manure. Appl Biochem Biotechnol [Internet]. 2017;181:157–176. Available from: </w:t>
      </w:r>
      <w:hyperlink r:id="rId78">
        <w:r w:rsidDel="00000000" w:rsidR="00000000" w:rsidRPr="00000000">
          <w:rPr>
            <w:rFonts w:ascii="Georgia" w:cs="Georgia" w:eastAsia="Georgia" w:hAnsi="Georgia"/>
            <w:color w:val="1155cc"/>
            <w:sz w:val="20"/>
            <w:szCs w:val="20"/>
            <w:u w:val="single"/>
            <w:rtl w:val="0"/>
          </w:rPr>
          <w:t xml:space="preserve">https://link.springer.com/article/10.1007/s12010-016-2205-6</w:t>
        </w:r>
      </w:hyperlink>
      <w:r w:rsidDel="00000000" w:rsidR="00000000" w:rsidRPr="00000000">
        <w:rPr>
          <w:rtl w:val="0"/>
        </w:rPr>
      </w:r>
    </w:p>
    <w:p w:rsidR="00000000" w:rsidDel="00000000" w:rsidP="00000000" w:rsidRDefault="00000000" w:rsidRPr="00000000" w14:paraId="00000284">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de Oliveira MP, Paranhos AG de O, Adarme OFH, de Aquino SF. Hydrothermal pretreatment of poultry litter for biogas production. Brazilian J Agric Environ Eng [Internet]. 2023;27(11):873–81. Available from: </w:t>
      </w:r>
      <w:hyperlink r:id="rId79">
        <w:r w:rsidDel="00000000" w:rsidR="00000000" w:rsidRPr="00000000">
          <w:rPr>
            <w:rFonts w:ascii="Georgia" w:cs="Georgia" w:eastAsia="Georgia" w:hAnsi="Georgia"/>
            <w:color w:val="1155cc"/>
            <w:sz w:val="20"/>
            <w:szCs w:val="20"/>
            <w:u w:val="single"/>
            <w:rtl w:val="0"/>
          </w:rPr>
          <w:t xml:space="preserve">http://www.scielo.br/rbeaa</w:t>
        </w:r>
      </w:hyperlink>
      <w:r w:rsidDel="00000000" w:rsidR="00000000" w:rsidRPr="00000000">
        <w:rPr>
          <w:rtl w:val="0"/>
        </w:rPr>
      </w:r>
    </w:p>
    <w:p w:rsidR="00000000" w:rsidDel="00000000" w:rsidP="00000000" w:rsidRDefault="00000000" w:rsidRPr="00000000" w14:paraId="00000285">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Di L, Zhang Q, Wang F, Wang H, Liu H, Yi W, et al. Effect of nano-Fe3O4 biochar on anaerobic digestion of chicken manure under high ammonia nitrogen concentration. J Clean Prod. 2022;375(134107). </w:t>
      </w:r>
    </w:p>
    <w:p w:rsidR="00000000" w:rsidDel="00000000" w:rsidP="00000000" w:rsidRDefault="00000000" w:rsidRPr="00000000" w14:paraId="00000286">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Dróżdż D, Wystalska K, Malińska K, Grosser A, Grobelak A, Kacprzak M. Management of poultry manure in Poland – Current state and future perspectives. J Environ Manage. 2020;264(110327):1–16. </w:t>
      </w:r>
    </w:p>
    <w:p w:rsidR="00000000" w:rsidDel="00000000" w:rsidP="00000000" w:rsidRDefault="00000000" w:rsidRPr="00000000" w14:paraId="00000287">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Dosoretz C, Lamed R. Chicken manure methanogenesis. 1. Selective inhibition of acetate conversion to methane. Poult Sci [Internet]. 1987;66:576–85. Available from: </w:t>
      </w:r>
      <w:hyperlink r:id="rId80">
        <w:r w:rsidDel="00000000" w:rsidR="00000000" w:rsidRPr="00000000">
          <w:rPr>
            <w:rFonts w:ascii="Georgia" w:cs="Georgia" w:eastAsia="Georgia" w:hAnsi="Georgia"/>
            <w:color w:val="1155cc"/>
            <w:sz w:val="20"/>
            <w:szCs w:val="20"/>
            <w:u w:val="single"/>
            <w:rtl w:val="0"/>
          </w:rPr>
          <w:t xml:space="preserve">https://pdf.sciencedirectassets.com/776861/1-s2.0-S0032579119X6650X</w:t>
        </w:r>
      </w:hyperlink>
      <w:r w:rsidDel="00000000" w:rsidR="00000000" w:rsidRPr="00000000">
        <w:rPr>
          <w:rtl w:val="0"/>
        </w:rPr>
      </w:r>
    </w:p>
    <w:p w:rsidR="00000000" w:rsidDel="00000000" w:rsidP="00000000" w:rsidRDefault="00000000" w:rsidRPr="00000000" w14:paraId="00000288">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Dubrovskis V, Plume I, Straume I. Broiler house litter processing by anaerobic digestion using enzymes. Biointerface Res Appl Chem. 2020;10(3):5418–22. </w:t>
      </w:r>
    </w:p>
    <w:p w:rsidR="00000000" w:rsidDel="00000000" w:rsidP="00000000" w:rsidRDefault="00000000" w:rsidRPr="00000000" w14:paraId="00000289">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Duong CM, Lim T-T. Use of regression models for development of a simple and effective biogas decision</w:t>
      </w:r>
      <w:r w:rsidDel="00000000" w:rsidR="00000000" w:rsidRPr="00000000">
        <w:rPr>
          <w:rFonts w:ascii="Cambria Math" w:cs="Cambria Math" w:eastAsia="Cambria Math" w:hAnsi="Cambria Math"/>
          <w:sz w:val="20"/>
          <w:szCs w:val="20"/>
          <w:rtl w:val="0"/>
        </w:rPr>
        <w:t xml:space="preserve">‑</w:t>
      </w:r>
      <w:r w:rsidDel="00000000" w:rsidR="00000000" w:rsidRPr="00000000">
        <w:rPr>
          <w:rFonts w:ascii="Georgia" w:cs="Georgia" w:eastAsia="Georgia" w:hAnsi="Georgia"/>
          <w:sz w:val="20"/>
          <w:szCs w:val="20"/>
          <w:rtl w:val="0"/>
        </w:rPr>
        <w:t xml:space="preserve">support tool. Sci Rep [Internet]. 2023;13(4933):1–11. Available from: </w:t>
      </w:r>
      <w:hyperlink r:id="rId81">
        <w:r w:rsidDel="00000000" w:rsidR="00000000" w:rsidRPr="00000000">
          <w:rPr>
            <w:rFonts w:ascii="Georgia" w:cs="Georgia" w:eastAsia="Georgia" w:hAnsi="Georgia"/>
            <w:color w:val="1155cc"/>
            <w:sz w:val="20"/>
            <w:szCs w:val="20"/>
            <w:u w:val="single"/>
            <w:rtl w:val="0"/>
          </w:rPr>
          <w:t xml:space="preserve">www.nature.com/scientificreports</w:t>
        </w:r>
      </w:hyperlink>
      <w:r w:rsidDel="00000000" w:rsidR="00000000" w:rsidRPr="00000000">
        <w:rPr>
          <w:rtl w:val="0"/>
        </w:rPr>
      </w:r>
    </w:p>
    <w:p w:rsidR="00000000" w:rsidDel="00000000" w:rsidP="00000000" w:rsidRDefault="00000000" w:rsidRPr="00000000" w14:paraId="0000028A">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Du T, Feng L, Zhen X. Microbial community structures and antibiotic biodegradation characteristics during anaerobic digestion of chicken manure containing residual enrofloxacin. J Environ Sci Heal Part B. 2022;57(2):102–13. </w:t>
      </w:r>
    </w:p>
    <w:p w:rsidR="00000000" w:rsidDel="00000000" w:rsidP="00000000" w:rsidRDefault="00000000" w:rsidRPr="00000000" w14:paraId="0000028B">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Ebrahem ME, Moustafa MM, Abdel-Salam MF. Biogas utilization system for warming poultry houses. MISR J Agric Eng [Internet]. 2022;39(2):341–52. Available from: </w:t>
      </w:r>
      <w:hyperlink r:id="rId82">
        <w:r w:rsidDel="00000000" w:rsidR="00000000" w:rsidRPr="00000000">
          <w:rPr>
            <w:rFonts w:ascii="Georgia" w:cs="Georgia" w:eastAsia="Georgia" w:hAnsi="Georgia"/>
            <w:color w:val="1155cc"/>
            <w:sz w:val="20"/>
            <w:szCs w:val="20"/>
            <w:u w:val="single"/>
            <w:rtl w:val="0"/>
          </w:rPr>
          <w:t xml:space="preserve">https://mjae.journals.ekb.eg</w:t>
        </w:r>
      </w:hyperlink>
      <w:r w:rsidDel="00000000" w:rsidR="00000000" w:rsidRPr="00000000">
        <w:rPr>
          <w:rtl w:val="0"/>
        </w:rPr>
      </w:r>
    </w:p>
    <w:p w:rsidR="00000000" w:rsidDel="00000000" w:rsidP="00000000" w:rsidRDefault="00000000" w:rsidRPr="00000000" w14:paraId="0000028C">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Elasri O, Afilal ME amin. Potential for biogas production from the anaerobic digestion of chicken droppings in Morocco. Int J Recycl Org Waste Agric. 2016;5:195–204. </w:t>
      </w:r>
    </w:p>
    <w:p w:rsidR="00000000" w:rsidDel="00000000" w:rsidP="00000000" w:rsidRDefault="00000000" w:rsidRPr="00000000" w14:paraId="0000028D">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Elasri O, Salem M, Ramdani M, Zaraali O, Lahbib L. Effect of increasing inoculum ratio on energy recovery from chicken manure for better use in Egyptian agricultural farms. Chem Biol Technol Agric. 2018;5(17):1–7. </w:t>
      </w:r>
    </w:p>
    <w:p w:rsidR="00000000" w:rsidDel="00000000" w:rsidP="00000000" w:rsidRDefault="00000000" w:rsidRPr="00000000" w14:paraId="0000028E">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Emadian S, Kuzulcan M, Küçüker MA, Demirel B, Onay TT. Enzymatic pretreatment of chicken manure for improved biogas yield. In: Naddeo V, Balakrishnan M, Choo KH, editors. Frontiers in Water-Energy-Nexus—Nature-Based Solutions, Advanced Technologies and Best Practices for Environmental Sustainability Advances in Science, Technology &amp; Innovation. Springer, Cham; 2019. p. 357–358. </w:t>
      </w:r>
    </w:p>
    <w:p w:rsidR="00000000" w:rsidDel="00000000" w:rsidP="00000000" w:rsidRDefault="00000000" w:rsidRPr="00000000" w14:paraId="0000028F">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Fakkaew K, Polprasert C. Air stripping pre-treatment process to enhance biogas production in anaerobic digestion of chicken manure wastewater. Bioresour Technol Reports. 2021;14(100647):1–7. </w:t>
      </w:r>
    </w:p>
    <w:p w:rsidR="00000000" w:rsidDel="00000000" w:rsidP="00000000" w:rsidRDefault="00000000" w:rsidRPr="00000000" w14:paraId="00000290">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Farrow C. Anaerobic digestion of poultry manure: Implementation of ammonia control to optimize biogas yield [Internet]. McBean E, Crolla A, Kinsley C, editors. Degree of Doctor of Philosophy in Engineering Thesis, The University of Guelph; 2016. Available from: </w:t>
      </w:r>
      <w:hyperlink r:id="rId83">
        <w:r w:rsidDel="00000000" w:rsidR="00000000" w:rsidRPr="00000000">
          <w:rPr>
            <w:rFonts w:ascii="Georgia" w:cs="Georgia" w:eastAsia="Georgia" w:hAnsi="Georgia"/>
            <w:color w:val="1155cc"/>
            <w:sz w:val="20"/>
            <w:szCs w:val="20"/>
            <w:u w:val="single"/>
            <w:rtl w:val="0"/>
          </w:rPr>
          <w:t xml:space="preserve">https://dam-oclc.bac-lac.gc.ca/download?is_thesis</w:t>
        </w:r>
      </w:hyperlink>
      <w:r w:rsidDel="00000000" w:rsidR="00000000" w:rsidRPr="00000000">
        <w:rPr>
          <w:rtl w:val="0"/>
        </w:rPr>
      </w:r>
    </w:p>
    <w:p w:rsidR="00000000" w:rsidDel="00000000" w:rsidP="00000000" w:rsidRDefault="00000000" w:rsidRPr="00000000" w14:paraId="00000291">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Farrow C, Crolla A, Kinsley C, McBean E. Ammonia removal from poultry manure leachate via struvite precipitation: a strategy for more efficient anaerobic digestion. Int J Environ Technol Manag [Internet]. 2017;20(1/2):87–100. Available from: </w:t>
      </w:r>
      <w:hyperlink r:id="rId84">
        <w:r w:rsidDel="00000000" w:rsidR="00000000" w:rsidRPr="00000000">
          <w:rPr>
            <w:rFonts w:ascii="Georgia" w:cs="Georgia" w:eastAsia="Georgia" w:hAnsi="Georgia"/>
            <w:color w:val="1155cc"/>
            <w:sz w:val="20"/>
            <w:szCs w:val="20"/>
            <w:u w:val="single"/>
            <w:rtl w:val="0"/>
          </w:rPr>
          <w:t xml:space="preserve">https://ideas.repec.org/a/ids/ijetma/v20y2017i1-2p87-100.html</w:t>
        </w:r>
      </w:hyperlink>
      <w:r w:rsidDel="00000000" w:rsidR="00000000" w:rsidRPr="00000000">
        <w:rPr>
          <w:rtl w:val="0"/>
        </w:rPr>
      </w:r>
    </w:p>
    <w:p w:rsidR="00000000" w:rsidDel="00000000" w:rsidP="00000000" w:rsidRDefault="00000000" w:rsidRPr="00000000" w14:paraId="00000292">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Feng W, Nan YX, Zhen YH. Treatment process of anaerobically digested effluent of chicken manure for meeting the discharging standard. Nongye Jixie Xuebao = Trans Chinese Soc Agric Mach [Internet]. 2012;43(5):84–90. Available from: </w:t>
      </w:r>
      <w:hyperlink r:id="rId85">
        <w:r w:rsidDel="00000000" w:rsidR="00000000" w:rsidRPr="00000000">
          <w:rPr>
            <w:rFonts w:ascii="Georgia" w:cs="Georgia" w:eastAsia="Georgia" w:hAnsi="Georgia"/>
            <w:color w:val="1155cc"/>
            <w:sz w:val="20"/>
            <w:szCs w:val="20"/>
            <w:u w:val="single"/>
            <w:rtl w:val="0"/>
          </w:rPr>
          <w:t xml:space="preserve">http://www.agro-csam.org/njxb/</w:t>
        </w:r>
      </w:hyperlink>
      <w:r w:rsidDel="00000000" w:rsidR="00000000" w:rsidRPr="00000000">
        <w:rPr>
          <w:rtl w:val="0"/>
        </w:rPr>
      </w:r>
    </w:p>
    <w:p w:rsidR="00000000" w:rsidDel="00000000" w:rsidP="00000000" w:rsidRDefault="00000000" w:rsidRPr="00000000" w14:paraId="00000293">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Fox J, Weisberg S. Nonlinear regression and nonlinear least squares in R. In: An Appendix to An R Companion to Applied Regression. 2nd ed. 2013. p. 1–20. </w:t>
      </w:r>
    </w:p>
    <w:p w:rsidR="00000000" w:rsidDel="00000000" w:rsidP="00000000" w:rsidRDefault="00000000" w:rsidRPr="00000000" w14:paraId="00000294">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Fuchs W, Wang X, Gabauer W, Ortner M, Li Z. Tackling ammonia inhibition for efficient biogas production from chicken manure: Status and technical trends in Europe and China. Renew Sustain Energy Rev [Internet]. 2018;97:186–99. Available from: </w:t>
      </w:r>
      <w:hyperlink r:id="rId86">
        <w:r w:rsidDel="00000000" w:rsidR="00000000" w:rsidRPr="00000000">
          <w:rPr>
            <w:rFonts w:ascii="Georgia" w:cs="Georgia" w:eastAsia="Georgia" w:hAnsi="Georgia"/>
            <w:color w:val="1155cc"/>
            <w:sz w:val="20"/>
            <w:szCs w:val="20"/>
            <w:u w:val="single"/>
            <w:rtl w:val="0"/>
          </w:rPr>
          <w:t xml:space="preserve">https://www.sciencedirect.com/science/article/abs/pii/S1364032118306221</w:t>
        </w:r>
      </w:hyperlink>
      <w:r w:rsidDel="00000000" w:rsidR="00000000" w:rsidRPr="00000000">
        <w:rPr>
          <w:rtl w:val="0"/>
        </w:rPr>
      </w:r>
    </w:p>
    <w:p w:rsidR="00000000" w:rsidDel="00000000" w:rsidP="00000000" w:rsidRDefault="00000000" w:rsidRPr="00000000" w14:paraId="00000295">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Gosch A, Mertens H, Wenske U, Jaeger W. Anaerobic treatment of chicken manure [biogas]. In: AGRIS-International System for Agricultural Science and Technology [Internet]. Grundlagen der Landtechnik (Germany, F.R.); 1982. p. 96–100. Available from: </w:t>
      </w:r>
      <w:hyperlink r:id="rId87">
        <w:r w:rsidDel="00000000" w:rsidR="00000000" w:rsidRPr="00000000">
          <w:rPr>
            <w:rFonts w:ascii="Georgia" w:cs="Georgia" w:eastAsia="Georgia" w:hAnsi="Georgia"/>
            <w:color w:val="1155cc"/>
            <w:sz w:val="20"/>
            <w:szCs w:val="20"/>
            <w:u w:val="single"/>
            <w:rtl w:val="0"/>
          </w:rPr>
          <w:t xml:space="preserve">https://agris.fao.org/search/en/providers/122514/records/64774d8ff2e6fe92b363dbac</w:t>
        </w:r>
      </w:hyperlink>
      <w:r w:rsidDel="00000000" w:rsidR="00000000" w:rsidRPr="00000000">
        <w:rPr>
          <w:rtl w:val="0"/>
        </w:rPr>
      </w:r>
    </w:p>
    <w:p w:rsidR="00000000" w:rsidDel="00000000" w:rsidP="00000000" w:rsidRDefault="00000000" w:rsidRPr="00000000" w14:paraId="00000296">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Guo H, Zhao S, Xia D, Zhao W, Li Q, Liu X, et al. The biochemical mechanism of enhancing the conversion of chicken manure to biogenic methane using coal slime as additive. Bioresour Technol. 2022;344(126226). </w:t>
      </w:r>
    </w:p>
    <w:p w:rsidR="00000000" w:rsidDel="00000000" w:rsidP="00000000" w:rsidRDefault="00000000" w:rsidRPr="00000000" w14:paraId="00000297">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Haque ME, Ryndin R, Mang H-P, Kabir H, Rahman MM, Khasruzzaman AKM, et al. Assessment of biogas production and bacterial load from manure of layer chicken fed with two different types of feed. JSFA Reports. 2022;2(10):472–9. </w:t>
      </w:r>
    </w:p>
    <w:p w:rsidR="00000000" w:rsidDel="00000000" w:rsidP="00000000" w:rsidRDefault="00000000" w:rsidRPr="00000000" w14:paraId="00000298">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He X, Hu Q, Chen J, Leong WQ, Dai Y, Wang C-H. Energy and environmental risk assessments of poultry manure sustainable solution: An industrial case study in Singapore. J Clean Prod. 2022;339(130787). </w:t>
      </w:r>
    </w:p>
    <w:p w:rsidR="00000000" w:rsidDel="00000000" w:rsidP="00000000" w:rsidRDefault="00000000" w:rsidRPr="00000000" w14:paraId="00000299">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Heng LK. Bio gas plant green energy from poultry wastes in Singapore. In: World Engineers Summit – Applied Energy Symposium &amp; Forum: Low Carbon Cities &amp; Urban Energy Joint Conference, WES-CUE 2017, 19–21 July 2017, Singapore. 2017. p. 436–41. </w:t>
      </w:r>
    </w:p>
    <w:p w:rsidR="00000000" w:rsidDel="00000000" w:rsidP="00000000" w:rsidRDefault="00000000" w:rsidRPr="00000000" w14:paraId="0000029A">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Hewson P. Statistical tools for nonlinear regression: A practical guide with S-PLUS and R examples. J R Stat Soc. 2005;168(1):254–254. </w:t>
      </w:r>
    </w:p>
    <w:p w:rsidR="00000000" w:rsidDel="00000000" w:rsidP="00000000" w:rsidRDefault="00000000" w:rsidRPr="00000000" w14:paraId="0000029B">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Hills DJ. Chemical characteristics of and methane production from turkey manure. Poult Sci. 1982;61(4):677–84. </w:t>
      </w:r>
    </w:p>
    <w:p w:rsidR="00000000" w:rsidDel="00000000" w:rsidP="00000000" w:rsidRDefault="00000000" w:rsidRPr="00000000" w14:paraId="0000029C">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Hu F, Zhai H, Yang Y, Tian Y, Wang J, Qiang H. The effects of chlortetracycline on anaerobic digestion of chicken manure and the role of extracellular polymeric substances. J Clean Prod. 2022;367(133014). </w:t>
      </w:r>
    </w:p>
    <w:p w:rsidR="00000000" w:rsidDel="00000000" w:rsidP="00000000" w:rsidRDefault="00000000" w:rsidRPr="00000000" w14:paraId="0000029D">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Huang JJH, Shih JCH. The potential of biological methane generation from chicken manure. Biotechnol Bioeng. 1981;23(10):2307–14. </w:t>
      </w:r>
    </w:p>
    <w:p w:rsidR="00000000" w:rsidDel="00000000" w:rsidP="00000000" w:rsidRDefault="00000000" w:rsidRPr="00000000" w14:paraId="0000029E">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Hurst G, Ruiz-Lopez S, Rivett D, Tedesco S. Effect of hydrochar from acid hydrolysis on anaerobic digestion of chicken manure. J Environ Chem Eng. 2022;10(5). </w:t>
      </w:r>
    </w:p>
    <w:p w:rsidR="00000000" w:rsidDel="00000000" w:rsidP="00000000" w:rsidRDefault="00000000" w:rsidRPr="00000000" w14:paraId="0000029F">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Ibrahim GII, Wei GG, Fu ZJ, Tayel SA, Khairy MFA, El-Shima SA. Anaerobic digestion for waste water poultry manure by UBF reactor. J Environ Sci [Internet]. 1997;9(2):149–61. Available from: </w:t>
      </w:r>
      <w:hyperlink r:id="rId88">
        <w:r w:rsidDel="00000000" w:rsidR="00000000" w:rsidRPr="00000000">
          <w:rPr>
            <w:rFonts w:ascii="Georgia" w:cs="Georgia" w:eastAsia="Georgia" w:hAnsi="Georgia"/>
            <w:color w:val="1155cc"/>
            <w:sz w:val="20"/>
            <w:szCs w:val="20"/>
            <w:u w:val="single"/>
            <w:rtl w:val="0"/>
          </w:rPr>
          <w:t xml:space="preserve">https://www.cabidigitallibrary.org/doi/full/10.5555/19982400243</w:t>
        </w:r>
      </w:hyperlink>
      <w:r w:rsidDel="00000000" w:rsidR="00000000" w:rsidRPr="00000000">
        <w:rPr>
          <w:rtl w:val="0"/>
        </w:rPr>
      </w:r>
    </w:p>
    <w:p w:rsidR="00000000" w:rsidDel="00000000" w:rsidP="00000000" w:rsidRDefault="00000000" w:rsidRPr="00000000" w14:paraId="000002A0">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IEA. Minhe chicken manure biogas plant-Circular economy management of chicken manure [Internet]. DONG Renjie; 2021. Available from: </w:t>
      </w:r>
      <w:hyperlink r:id="rId89">
        <w:r w:rsidDel="00000000" w:rsidR="00000000" w:rsidRPr="00000000">
          <w:rPr>
            <w:rFonts w:ascii="Georgia" w:cs="Georgia" w:eastAsia="Georgia" w:hAnsi="Georgia"/>
            <w:color w:val="1155cc"/>
            <w:sz w:val="20"/>
            <w:szCs w:val="20"/>
            <w:u w:val="single"/>
            <w:rtl w:val="0"/>
          </w:rPr>
          <w:t xml:space="preserve">http://task37.ieabioenergy.com</w:t>
        </w:r>
      </w:hyperlink>
      <w:r w:rsidDel="00000000" w:rsidR="00000000" w:rsidRPr="00000000">
        <w:rPr>
          <w:rtl w:val="0"/>
        </w:rPr>
      </w:r>
    </w:p>
    <w:p w:rsidR="00000000" w:rsidDel="00000000" w:rsidP="00000000" w:rsidRDefault="00000000" w:rsidRPr="00000000" w14:paraId="000002A1">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Janczak D, Mazurkiewicz J, Czekała W, Myszura M, Kozłowski K, Jeżowska A. A possibility of functioning biogas plant at a poultry farm. J Ecol Eng. 2019;20(11):225–231. </w:t>
      </w:r>
    </w:p>
    <w:p w:rsidR="00000000" w:rsidDel="00000000" w:rsidP="00000000" w:rsidRDefault="00000000" w:rsidRPr="00000000" w14:paraId="000002A2">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Jensen AP, Ostergaard O. Method for poultry litter fermentation and biogas production [Internet]. WO 2017/080565, 2017. p. 1–68. Available from: </w:t>
      </w:r>
      <w:hyperlink r:id="rId90">
        <w:r w:rsidDel="00000000" w:rsidR="00000000" w:rsidRPr="00000000">
          <w:rPr>
            <w:rFonts w:ascii="Georgia" w:cs="Georgia" w:eastAsia="Georgia" w:hAnsi="Georgia"/>
            <w:color w:val="1155cc"/>
            <w:sz w:val="20"/>
            <w:szCs w:val="20"/>
            <w:u w:val="single"/>
            <w:rtl w:val="0"/>
          </w:rPr>
          <w:t xml:space="preserve">https://patents.google.com/patent/WO2017080565A1/en</w:t>
        </w:r>
      </w:hyperlink>
      <w:r w:rsidDel="00000000" w:rsidR="00000000" w:rsidRPr="00000000">
        <w:rPr>
          <w:rtl w:val="0"/>
        </w:rPr>
      </w:r>
    </w:p>
    <w:p w:rsidR="00000000" w:rsidDel="00000000" w:rsidP="00000000" w:rsidRDefault="00000000" w:rsidRPr="00000000" w14:paraId="000002A3">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Johari SAM, Aqsha A, Shamsuddin R, Lam MK, Osman N, Tijani M. Technical trends in biogas production from chicken manure. In: Jawaid M, Khan A, editors. Manure Technology and Sustainable Development, Sustainable Materials and Technology. Springer Nature Singapore Pte Ltd; 2023. p. 145–82. </w:t>
      </w:r>
    </w:p>
    <w:p w:rsidR="00000000" w:rsidDel="00000000" w:rsidP="00000000" w:rsidRDefault="00000000" w:rsidRPr="00000000" w14:paraId="000002A4">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Jiang H, Li T, Stinner W, Nie H, Ding J, Zhou H. Selection of in-situ desulfurizers for chicken manure biogas and prediction of dosage. Polish J Environ Stud. 2017;26(1):155–61. </w:t>
      </w:r>
    </w:p>
    <w:p w:rsidR="00000000" w:rsidDel="00000000" w:rsidP="00000000" w:rsidRDefault="00000000" w:rsidRPr="00000000" w14:paraId="000002A5">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Jiang Z, Steinsberger SC, Shih JCH. In situ utilization of biogas on a poultry farm: Heating, drying and animal brooding. Biomass. 1987;14(4):269–81. </w:t>
      </w:r>
    </w:p>
    <w:p w:rsidR="00000000" w:rsidDel="00000000" w:rsidP="00000000" w:rsidRDefault="00000000" w:rsidRPr="00000000" w14:paraId="000002A6">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Jung J-M, Oh J-I, Park Y-K, Lee J, Kwon EE. CO2-mediated chicken manure biochar manipulation for biodiesel production. Environ Res. 2019;171:348–55. </w:t>
      </w:r>
    </w:p>
    <w:p w:rsidR="00000000" w:rsidDel="00000000" w:rsidP="00000000" w:rsidRDefault="00000000" w:rsidRPr="00000000" w14:paraId="000002A7">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Jurgutis L, Slepetiene A, Volungevicius J, Amaleviciute-Volunge K. Biogas production from chicken manure at different organic loading rates in a mesophilic full scale anaerobic digestion plant. Biomass and Bioenergy. 2020;141(105693):1–10.</w:t>
      </w:r>
    </w:p>
    <w:p w:rsidR="00000000" w:rsidDel="00000000" w:rsidP="00000000" w:rsidRDefault="00000000" w:rsidRPr="00000000" w14:paraId="000002A8">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Kamel AR, Abonazel MR. A simple introduction to regression modeling using R. Comput J Math Stat Sci [Internet]. 2023;2(1):52–79. Available from: </w:t>
      </w:r>
      <w:hyperlink r:id="rId91">
        <w:r w:rsidDel="00000000" w:rsidR="00000000" w:rsidRPr="00000000">
          <w:rPr>
            <w:rFonts w:ascii="Georgia" w:cs="Georgia" w:eastAsia="Georgia" w:hAnsi="Georgia"/>
            <w:color w:val="1155cc"/>
            <w:sz w:val="20"/>
            <w:szCs w:val="20"/>
            <w:u w:val="single"/>
            <w:rtl w:val="0"/>
          </w:rPr>
          <w:t xml:space="preserve">https://cjmss.journals.ekb.eg/</w:t>
        </w:r>
      </w:hyperlink>
      <w:r w:rsidDel="00000000" w:rsidR="00000000" w:rsidRPr="00000000">
        <w:rPr>
          <w:rtl w:val="0"/>
        </w:rPr>
      </w:r>
    </w:p>
    <w:p w:rsidR="00000000" w:rsidDel="00000000" w:rsidP="00000000" w:rsidRDefault="00000000" w:rsidRPr="00000000" w14:paraId="000002A9">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Kalogiannis A, Vasiliadou IA, Spyridonidis A, Diamantis V, Stamatelatou K. Biogas production from chicken manure wastes using an LBR-CSTR two-stage system: Process efficiency, economic feasibility, and carbon dioxide footprint. J Chmeical Technol Biotechnol [Internet]. 2022;1–10. Available from: </w:t>
      </w:r>
      <w:hyperlink r:id="rId92">
        <w:r w:rsidDel="00000000" w:rsidR="00000000" w:rsidRPr="00000000">
          <w:rPr>
            <w:rFonts w:ascii="Georgia" w:cs="Georgia" w:eastAsia="Georgia" w:hAnsi="Georgia"/>
            <w:color w:val="1155cc"/>
            <w:sz w:val="20"/>
            <w:szCs w:val="20"/>
            <w:u w:val="single"/>
            <w:rtl w:val="0"/>
          </w:rPr>
          <w:t xml:space="preserve">www.soci.org</w:t>
        </w:r>
      </w:hyperlink>
      <w:r w:rsidDel="00000000" w:rsidR="00000000" w:rsidRPr="00000000">
        <w:rPr>
          <w:rtl w:val="0"/>
        </w:rPr>
      </w:r>
    </w:p>
    <w:p w:rsidR="00000000" w:rsidDel="00000000" w:rsidP="00000000" w:rsidRDefault="00000000" w:rsidRPr="00000000" w14:paraId="000002AA">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Karaalp D, Doruk N, Dizge N, Keskinler B, Azbar N. A novel solution for biogas applications in poultry industry: CLAMBS approach. Bioprocess Biotech. 2015;5(2):1–6. </w:t>
      </w:r>
    </w:p>
    <w:p w:rsidR="00000000" w:rsidDel="00000000" w:rsidP="00000000" w:rsidRDefault="00000000" w:rsidRPr="00000000" w14:paraId="000002AB">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Karichappan T, Venkatachalam S, Jeganathan PM. Investigation on biogas production process from chicken processing industry wastewater using statistical analysis: Modelling and optimization. J Renew Sustain Energy. 2014;6(4):1–10. </w:t>
      </w:r>
    </w:p>
    <w:p w:rsidR="00000000" w:rsidDel="00000000" w:rsidP="00000000" w:rsidRDefault="00000000" w:rsidRPr="00000000" w14:paraId="000002AC">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Kocak E, Yetilmezsoy K, Ozturk M. A small-scale biogas digester model for hen manure treatment: Evaluation and suggestions. Fresenius Environ Bull [Internet]. 2007;16(7):804–11. Available from: </w:t>
      </w:r>
      <w:hyperlink r:id="rId93">
        <w:r w:rsidDel="00000000" w:rsidR="00000000" w:rsidRPr="00000000">
          <w:rPr>
            <w:rFonts w:ascii="Georgia" w:cs="Georgia" w:eastAsia="Georgia" w:hAnsi="Georgia"/>
            <w:color w:val="1155cc"/>
            <w:sz w:val="20"/>
            <w:szCs w:val="20"/>
            <w:u w:val="single"/>
            <w:rtl w:val="0"/>
          </w:rPr>
          <w:t xml:space="preserve">https://www.build-a-biogas-plant.com/PDF/Kaan_yetilmez_HenManure2007.pdf</w:t>
        </w:r>
      </w:hyperlink>
      <w:r w:rsidDel="00000000" w:rsidR="00000000" w:rsidRPr="00000000">
        <w:rPr>
          <w:rtl w:val="0"/>
        </w:rPr>
      </w:r>
    </w:p>
    <w:p w:rsidR="00000000" w:rsidDel="00000000" w:rsidP="00000000" w:rsidRDefault="00000000" w:rsidRPr="00000000" w14:paraId="000002AD">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Konkol I, Swierczek L, Cenian A. Chicken manure pretreatment for enhancing biogas and methane production. Zelic B, editor. Energies [Internet]. 2023;16(5442):1–13. Available from: </w:t>
      </w:r>
      <w:hyperlink r:id="rId94">
        <w:r w:rsidDel="00000000" w:rsidR="00000000" w:rsidRPr="00000000">
          <w:rPr>
            <w:rFonts w:ascii="Georgia" w:cs="Georgia" w:eastAsia="Georgia" w:hAnsi="Georgia"/>
            <w:color w:val="1155cc"/>
            <w:sz w:val="20"/>
            <w:szCs w:val="20"/>
            <w:u w:val="single"/>
            <w:rtl w:val="0"/>
          </w:rPr>
          <w:t xml:space="preserve">https://www.mdpi.com/journal/energie</w:t>
        </w:r>
      </w:hyperlink>
      <w:r w:rsidDel="00000000" w:rsidR="00000000" w:rsidRPr="00000000">
        <w:rPr>
          <w:rtl w:val="0"/>
        </w:rPr>
      </w:r>
    </w:p>
    <w:p w:rsidR="00000000" w:rsidDel="00000000" w:rsidP="00000000" w:rsidRDefault="00000000" w:rsidRPr="00000000" w14:paraId="000002AE">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Kenge N, Jason M. Thermophilic anaerobic digestion of chicken manure [Internet]. Euverink GJW, Picchioni F, editors. Master’s Thesis/ Essay, Chemical Engineering, Faculty of Science and Engineering, University of Southampton; 2022. Available from: </w:t>
      </w:r>
      <w:hyperlink r:id="rId95">
        <w:r w:rsidDel="00000000" w:rsidR="00000000" w:rsidRPr="00000000">
          <w:rPr>
            <w:rFonts w:ascii="Georgia" w:cs="Georgia" w:eastAsia="Georgia" w:hAnsi="Georgia"/>
            <w:color w:val="1155cc"/>
            <w:sz w:val="20"/>
            <w:szCs w:val="20"/>
            <w:u w:val="single"/>
            <w:rtl w:val="0"/>
          </w:rPr>
          <w:t xml:space="preserve">https://fse.studenttheses.ub.rug.nl/id/eprint/27355</w:t>
        </w:r>
      </w:hyperlink>
      <w:r w:rsidDel="00000000" w:rsidR="00000000" w:rsidRPr="00000000">
        <w:rPr>
          <w:rtl w:val="0"/>
        </w:rPr>
      </w:r>
    </w:p>
    <w:p w:rsidR="00000000" w:rsidDel="00000000" w:rsidP="00000000" w:rsidRDefault="00000000" w:rsidRPr="00000000" w14:paraId="000002AF">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Keskin T, Arslan K, Karaalp D, Azbar N. The determination of the trace element effects on basal medium by using the statistical optimization approach for biogas production from chicken manure. Waste and Biomass Valorization. 2018;0(0):1–10. </w:t>
      </w:r>
    </w:p>
    <w:p w:rsidR="00000000" w:rsidDel="00000000" w:rsidP="00000000" w:rsidRDefault="00000000" w:rsidRPr="00000000" w14:paraId="000002B0">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Kreidenweis U, Breier J, Herrmann C, Libra J, Prochnow A. Greenhouse gas emissions from broiler manure treatment options are lowest in well-managed biogas production. J Clean Prod. 2021;280(124969):1–12. </w:t>
      </w:r>
    </w:p>
    <w:p w:rsidR="00000000" w:rsidDel="00000000" w:rsidP="00000000" w:rsidRDefault="00000000" w:rsidRPr="00000000" w14:paraId="000002B1">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Kirby ME, Mirza MW, Davies J, Ward S, Theodorou MK. A novel nitrogen removal technology pre-treating chicken manure, prior to anaerobic digestion. Sustainability. 2020;12(7463):1–19. </w:t>
      </w:r>
    </w:p>
    <w:p w:rsidR="00000000" w:rsidDel="00000000" w:rsidP="00000000" w:rsidRDefault="00000000" w:rsidRPr="00000000" w14:paraId="000002B2">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Kirby ME, Mirza MW, Leigh T, Oldershaw L, Reilly M, Jeffery S. Destruction of Staphylococcus aureus and the impact of chlortetracycline on biomethane production during anaerobic digestion of chicken manure. Heliyon [Internet]. 2019;5(e02749):1–6. Available from: </w:t>
      </w:r>
      <w:hyperlink r:id="rId96">
        <w:r w:rsidDel="00000000" w:rsidR="00000000" w:rsidRPr="00000000">
          <w:rPr>
            <w:rFonts w:ascii="Georgia" w:cs="Georgia" w:eastAsia="Georgia" w:hAnsi="Georgia"/>
            <w:color w:val="1155cc"/>
            <w:sz w:val="20"/>
            <w:szCs w:val="20"/>
            <w:u w:val="single"/>
            <w:rtl w:val="0"/>
          </w:rPr>
          <w:t xml:space="preserve">http://www.heliyon.com</w:t>
        </w:r>
      </w:hyperlink>
      <w:r w:rsidDel="00000000" w:rsidR="00000000" w:rsidRPr="00000000">
        <w:rPr>
          <w:rtl w:val="0"/>
        </w:rPr>
      </w:r>
    </w:p>
    <w:p w:rsidR="00000000" w:rsidDel="00000000" w:rsidP="00000000" w:rsidRDefault="00000000" w:rsidRPr="00000000" w14:paraId="000002B3">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Kizito S, Jjagwe J, Mdondo SW, Nagawa CB, Bah H, Tumutegyereize P. Synergetic effects of biochar addition on mesophilic and high total solids anaerobic digestion of chicken manure. J Environ Manage. 2022;315(115192). </w:t>
      </w:r>
    </w:p>
    <w:p w:rsidR="00000000" w:rsidDel="00000000" w:rsidP="00000000" w:rsidRDefault="00000000" w:rsidRPr="00000000" w14:paraId="000002B4">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Kolodynskij V, Baltrėnas P. Experimental research of biogas yield and quality produced from chicken manure. In: Environmental Engineering Proceedings of the International Conference on Environmental Engineering ICEE; Vilnius [Internet]. 2017. p. 1–1. Available from: </w:t>
      </w:r>
      <w:hyperlink r:id="rId97">
        <w:r w:rsidDel="00000000" w:rsidR="00000000" w:rsidRPr="00000000">
          <w:rPr>
            <w:rFonts w:ascii="Georgia" w:cs="Georgia" w:eastAsia="Georgia" w:hAnsi="Georgia"/>
            <w:color w:val="1155cc"/>
            <w:sz w:val="20"/>
            <w:szCs w:val="20"/>
            <w:u w:val="single"/>
            <w:rtl w:val="0"/>
          </w:rPr>
          <w:t xml:space="preserve">http://enviro.vgtu.lt/</w:t>
        </w:r>
      </w:hyperlink>
      <w:r w:rsidDel="00000000" w:rsidR="00000000" w:rsidRPr="00000000">
        <w:rPr>
          <w:rtl w:val="0"/>
        </w:rPr>
      </w:r>
    </w:p>
    <w:p w:rsidR="00000000" w:rsidDel="00000000" w:rsidP="00000000" w:rsidRDefault="00000000" w:rsidRPr="00000000" w14:paraId="000002B5">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Kucuker MA, Demirel B, Onay TT. Enhanced biogas production from chicken manure via enzymatic pretreatment. J Mater Cycles Waste Manag. 2020;22:1521–1528. </w:t>
      </w:r>
    </w:p>
    <w:p w:rsidR="00000000" w:rsidDel="00000000" w:rsidP="00000000" w:rsidRDefault="00000000" w:rsidRPr="00000000" w14:paraId="000002B6">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Laiche H, Erraji H, Asehraou A. Optimizing anaerobic digestion from chicken droppings: Impact of inoculation with IL and IL-KT01 inoculums on specific biogas production. Biomass Convers Biorefinery. 2024;X–XX. </w:t>
      </w:r>
    </w:p>
    <w:p w:rsidR="00000000" w:rsidDel="00000000" w:rsidP="00000000" w:rsidRDefault="00000000" w:rsidRPr="00000000" w14:paraId="000002B7">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Lam T-K, Yang J-T, Lai S-J, Liang S-Y, Wu S-H. Meta-proteomics analysis of microbial ecosystem during the anaerobic digestion of chicken manure in biogas production farm. Bioresour Technol Reports [Internet]. 2021;13(100643):1–9. Available from: </w:t>
      </w:r>
      <w:hyperlink r:id="rId98">
        <w:r w:rsidDel="00000000" w:rsidR="00000000" w:rsidRPr="00000000">
          <w:rPr>
            <w:rFonts w:ascii="Georgia" w:cs="Georgia" w:eastAsia="Georgia" w:hAnsi="Georgia"/>
            <w:color w:val="1155cc"/>
            <w:sz w:val="20"/>
            <w:szCs w:val="20"/>
            <w:u w:val="single"/>
            <w:rtl w:val="0"/>
          </w:rPr>
          <w:t xml:space="preserve">https://www.sciencedirect.com/science/article/abs/pii/S2589014X21000207</w:t>
        </w:r>
      </w:hyperlink>
      <w:r w:rsidDel="00000000" w:rsidR="00000000" w:rsidRPr="00000000">
        <w:rPr>
          <w:rtl w:val="0"/>
        </w:rPr>
      </w:r>
    </w:p>
    <w:p w:rsidR="00000000" w:rsidDel="00000000" w:rsidP="00000000" w:rsidRDefault="00000000" w:rsidRPr="00000000" w14:paraId="000002B8">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Lewicki A, Kozlowski K, Pietrowski M, Zbytek Z. Methane fermentation of chicken droppings. J Res Appl Agric Eng. 2016;61(4):28–30. </w:t>
      </w:r>
    </w:p>
    <w:p w:rsidR="00000000" w:rsidDel="00000000" w:rsidP="00000000" w:rsidRDefault="00000000" w:rsidRPr="00000000" w14:paraId="000002B9">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Liang Y, Qiu L, Guo X, Pan J, Lu W, Ge Y. Start-up performance of chicken manure anaerobic digesters amended with biochar and operated at different temperatures. Nat Environ Pollut Technol [Internet]. 2017;16(2):615–21. Available from: </w:t>
      </w:r>
      <w:hyperlink r:id="rId99">
        <w:r w:rsidDel="00000000" w:rsidR="00000000" w:rsidRPr="00000000">
          <w:rPr>
            <w:rFonts w:ascii="Georgia" w:cs="Georgia" w:eastAsia="Georgia" w:hAnsi="Georgia"/>
            <w:color w:val="1155cc"/>
            <w:sz w:val="20"/>
            <w:szCs w:val="20"/>
            <w:u w:val="single"/>
            <w:rtl w:val="0"/>
          </w:rPr>
          <w:t xml:space="preserve">https://neptjournal.com/upload-images/NL-60-39-(37)D-557com.pdf</w:t>
        </w:r>
      </w:hyperlink>
      <w:r w:rsidDel="00000000" w:rsidR="00000000" w:rsidRPr="00000000">
        <w:rPr>
          <w:rtl w:val="0"/>
        </w:rPr>
      </w:r>
    </w:p>
    <w:p w:rsidR="00000000" w:rsidDel="00000000" w:rsidP="00000000" w:rsidRDefault="00000000" w:rsidRPr="00000000" w14:paraId="000002BA">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Li K, Liu R, Yu Q, Ma R. Removal of nitrogen from chicken manure anaerobic digestion for enhanced biomethanization. Fuel. 2018;232:395–404. </w:t>
      </w:r>
    </w:p>
    <w:p w:rsidR="00000000" w:rsidDel="00000000" w:rsidP="00000000" w:rsidRDefault="00000000" w:rsidRPr="00000000" w14:paraId="000002BB">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Li Y, Wang C, Xu X, Sun Y, Xing T. Bioaugmentation with a propionate-degrading methanogenic culture to improve methane production from chicken manure. Bioresour Technol. 2022;346(126607). </w:t>
      </w:r>
    </w:p>
    <w:p w:rsidR="00000000" w:rsidDel="00000000" w:rsidP="00000000" w:rsidRDefault="00000000" w:rsidRPr="00000000" w14:paraId="000002BC">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Li Z, Wang G, Cao Z, Sui C, Zou J, Wang Z. Effects of different addition ratios of unsterilized chicken manure biogas slurry on Chlorella cultivation. Energy Sources, Part A Recover Util Environ Eff. 2020;1–11. </w:t>
      </w:r>
    </w:p>
    <w:p w:rsidR="00000000" w:rsidDel="00000000" w:rsidP="00000000" w:rsidRDefault="00000000" w:rsidRPr="00000000" w14:paraId="000002BD">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Linsong H, Lianhua L, Ying L, Changrui W, Yongming S. Bioaugmentation with methanogenic culture to improve methane production from chicken manure in batch anaerobic digestion. Chemosphere. 2022;303(135127). </w:t>
      </w:r>
    </w:p>
    <w:p w:rsidR="00000000" w:rsidDel="00000000" w:rsidP="00000000" w:rsidRDefault="00000000" w:rsidRPr="00000000" w14:paraId="000002BE">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Liu XY, Wang JJ, Nie JM, Wu N, Yang F, Yang RJ. Biogas production of chicken manure by two-stage fermentation process. In: E3S Web of Conferences (ICEMEE 2018). 2018. p. 5–8. </w:t>
      </w:r>
    </w:p>
    <w:p w:rsidR="00000000" w:rsidDel="00000000" w:rsidP="00000000" w:rsidRDefault="00000000" w:rsidRPr="00000000" w14:paraId="000002BF">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Liu Z-G, Zhou X-F, Zhang Y-L, Zhu H-G. Enhanced anaerobic treatment of CSTR-digested effluent from chicken manure: The effect of ammonia inhibition. Waste Manag. 2012;32(1):137–43. </w:t>
      </w:r>
    </w:p>
    <w:p w:rsidR="00000000" w:rsidDel="00000000" w:rsidP="00000000" w:rsidRDefault="00000000" w:rsidRPr="00000000" w14:paraId="000002C0">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Ma J, Chen F, Xue S, Pan J, Khoshnevisan B, Yang Y, et al. Improving anaerobic digestion of chicken manure under optimized biochar supplementation strategies. Bioresour Technol. 2021;325(124697):1–12. </w:t>
      </w:r>
    </w:p>
    <w:p w:rsidR="00000000" w:rsidDel="00000000" w:rsidP="00000000" w:rsidRDefault="00000000" w:rsidRPr="00000000" w14:paraId="000002C1">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Mahadevaswamy M, Venkataraman L V. Bioconversion of poultry droppings for biogas and algal production. Agric Wastes. 1986;18(2):93–101. </w:t>
      </w:r>
    </w:p>
    <w:p w:rsidR="00000000" w:rsidDel="00000000" w:rsidP="00000000" w:rsidRDefault="00000000" w:rsidRPr="00000000" w14:paraId="000002C2">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Mahato P, Rajagopal R, Goyette B, Adhikary S. Low-temperature anaerobic digestion of chicken manure at high organic and nitrogen loads - strategies for controlling short chain fatty acids. Bioresour Technol. 2022;351(127049). </w:t>
      </w:r>
    </w:p>
    <w:p w:rsidR="00000000" w:rsidDel="00000000" w:rsidP="00000000" w:rsidRDefault="00000000" w:rsidRPr="00000000" w14:paraId="000002C3">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Mahato P, Adhikary S, Goyette B, Rajagopal R. Two-stage (liquid-solid) anaerobic mono-digestion of ammonia-rich chicken manure at low-temperature: Operational strategy and techno-economic assessment. Resour Conserv Recycl Adv. 2023;19(200168):1–12. </w:t>
      </w:r>
    </w:p>
    <w:p w:rsidR="00000000" w:rsidDel="00000000" w:rsidP="00000000" w:rsidRDefault="00000000" w:rsidRPr="00000000" w14:paraId="000002C4">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Mahdy A, Bi S, Song Y, Qiao W, Dong R. Overcome inhibition of anaerobic digestion of chicken manure under ammonia-stressed condition by lowering the organic loading rate. Bioresour Technol Reports. 2020;9(100359):1–37. </w:t>
      </w:r>
    </w:p>
    <w:p w:rsidR="00000000" w:rsidDel="00000000" w:rsidP="00000000" w:rsidRDefault="00000000" w:rsidRPr="00000000" w14:paraId="000002C5">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Mahdy A, Song Y, Salama A, Qiao W, Dong R. Simultaneous H2S mitigation and methanization enhancement of chicken manure through the introduction of the micro-aeration approach. Chemosphere. 2020;253(126687):1–9. </w:t>
      </w:r>
    </w:p>
    <w:p w:rsidR="00000000" w:rsidDel="00000000" w:rsidP="00000000" w:rsidRDefault="00000000" w:rsidRPr="00000000" w14:paraId="000002C6">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Makhsumkhanov AA, Pulatova OM, Alimova BK, Sadullaev ST, Tashbaev SA, Sarynsakhodzhaev AR, et al. Biogas production based on thermophilic methanogenic fermentation of chicken manure. Appl Sol Energy. 2024;59:770–777. </w:t>
      </w:r>
    </w:p>
    <w:p w:rsidR="00000000" w:rsidDel="00000000" w:rsidP="00000000" w:rsidRDefault="00000000" w:rsidRPr="00000000" w14:paraId="000002C7">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Manogaran MD, Shamsuddin R, Yusoff MHM, Lay M, Siyal AA. A review on treatment processes of chicken manure. Clean Circ Bioeconomy [Internet]. 2022;2(100013):1–11. Available from: </w:t>
      </w:r>
      <w:hyperlink r:id="rId100">
        <w:r w:rsidDel="00000000" w:rsidR="00000000" w:rsidRPr="00000000">
          <w:rPr>
            <w:rFonts w:ascii="Georgia" w:cs="Georgia" w:eastAsia="Georgia" w:hAnsi="Georgia"/>
            <w:color w:val="1155cc"/>
            <w:sz w:val="20"/>
            <w:szCs w:val="20"/>
            <w:u w:val="single"/>
            <w:rtl w:val="0"/>
          </w:rPr>
          <w:t xml:space="preserve">www.elsevier.com/locate/clcb</w:t>
        </w:r>
      </w:hyperlink>
      <w:r w:rsidDel="00000000" w:rsidR="00000000" w:rsidRPr="00000000">
        <w:rPr>
          <w:rtl w:val="0"/>
        </w:rPr>
      </w:r>
    </w:p>
    <w:p w:rsidR="00000000" w:rsidDel="00000000" w:rsidP="00000000" w:rsidRDefault="00000000" w:rsidRPr="00000000" w14:paraId="000002C8">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environmental advantages of biogas production from poultry manure in Iran. Renew Energy. 2020;159:87–106. </w:t>
      </w:r>
    </w:p>
    <w:p w:rsidR="00000000" w:rsidDel="00000000" w:rsidP="00000000" w:rsidRDefault="00000000" w:rsidRPr="00000000" w14:paraId="000002C9">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Marchioro V, Steinmetz RLR, do Amaral AC, Gaspareto TC, Treichel H, Kunz A. Poultry litter solid state anaerobic digestion: Effect of digestate recirculation intervals and substrate/inoculum ratios on process efficiency. Amon B, Zhu J, editors. Front Sustain Food Syst [Internet]. 2018;2(46):1–10. Available from: </w:t>
      </w:r>
      <w:hyperlink r:id="rId101">
        <w:r w:rsidDel="00000000" w:rsidR="00000000" w:rsidRPr="00000000">
          <w:rPr>
            <w:rFonts w:ascii="Georgia" w:cs="Georgia" w:eastAsia="Georgia" w:hAnsi="Georgia"/>
            <w:color w:val="1155cc"/>
            <w:sz w:val="20"/>
            <w:szCs w:val="20"/>
            <w:u w:val="single"/>
            <w:rtl w:val="0"/>
          </w:rPr>
          <w:t xml:space="preserve">http://www.frontiersin.or</w:t>
        </w:r>
      </w:hyperlink>
      <w:r w:rsidDel="00000000" w:rsidR="00000000" w:rsidRPr="00000000">
        <w:rPr>
          <w:rtl w:val="0"/>
        </w:rPr>
      </w:r>
    </w:p>
    <w:p w:rsidR="00000000" w:rsidDel="00000000" w:rsidP="00000000" w:rsidRDefault="00000000" w:rsidRPr="00000000" w14:paraId="000002CA">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Markou G. Improved anaerobic digestion performance and biogas production from poultry litter after lowering its nitrogen content. Bioresour Technol. 2015;196:726–30. </w:t>
      </w:r>
    </w:p>
    <w:p w:rsidR="00000000" w:rsidDel="00000000" w:rsidP="00000000" w:rsidRDefault="00000000" w:rsidRPr="00000000" w14:paraId="000002CB">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Membrez Y, Clement-Arnold E, Schwitzguebel J-P, Dubois B, Kuhn C, Heckly C. Recovery of bio energy from poultry manure ('Galigaz’); Valorisation bioenergetique de fumiers de volailles ('Galigaz’) [Internet]. Switzerland; 2000. Available from: </w:t>
      </w:r>
      <w:hyperlink r:id="rId102">
        <w:r w:rsidDel="00000000" w:rsidR="00000000" w:rsidRPr="00000000">
          <w:rPr>
            <w:rFonts w:ascii="Georgia" w:cs="Georgia" w:eastAsia="Georgia" w:hAnsi="Georgia"/>
            <w:color w:val="1155cc"/>
            <w:sz w:val="20"/>
            <w:szCs w:val="20"/>
            <w:u w:val="single"/>
            <w:rtl w:val="0"/>
          </w:rPr>
          <w:t xml:space="preserve">https://www.osti.gov/etdeweb/biblio/20371143</w:t>
        </w:r>
      </w:hyperlink>
      <w:r w:rsidDel="00000000" w:rsidR="00000000" w:rsidRPr="00000000">
        <w:rPr>
          <w:rtl w:val="0"/>
        </w:rPr>
      </w:r>
    </w:p>
    <w:p w:rsidR="00000000" w:rsidDel="00000000" w:rsidP="00000000" w:rsidRDefault="00000000" w:rsidRPr="00000000" w14:paraId="000002CC">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Molaey R, Bayrakdar A, Sürmeli RÖ, Çalli B. Anaerobic digestion of chicken manure: Influence of trace element supplementation. Eng Life Sci. 2019;19(2):143–50.</w:t>
      </w:r>
    </w:p>
    <w:p w:rsidR="00000000" w:rsidDel="00000000" w:rsidP="00000000" w:rsidRDefault="00000000" w:rsidRPr="00000000" w14:paraId="000002CD">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Molaey R, Bayrakdar A, Çalli B. Long-term influence of trace element deficiency on anaerobic mono-digestion of chicken manure. J Environ Manage. 2018;223:743–8. </w:t>
      </w:r>
    </w:p>
    <w:p w:rsidR="00000000" w:rsidDel="00000000" w:rsidP="00000000" w:rsidRDefault="00000000" w:rsidRPr="00000000" w14:paraId="000002CE">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Molaey R, Bayrakdar A, Sürmeli RÖ, Çalli B. Influence of trace element supplementation on anaerobic digestion of chicken manure: Linking process stability to methanogenic population dynamics. J Clean Prod. 2018;181:794–800. </w:t>
      </w:r>
    </w:p>
    <w:p w:rsidR="00000000" w:rsidDel="00000000" w:rsidP="00000000" w:rsidRDefault="00000000" w:rsidRPr="00000000" w14:paraId="000002CF">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Molaey R, Bayrakdar A, Sürmeli RÖ, Çalli B. Anaerobic digestion of chicken manure: Mitigating process inhibition at high ammonia concentrations by selenium supplementation. Biomass and Bioenergy. 2018;108:439–46. </w:t>
      </w:r>
    </w:p>
    <w:p w:rsidR="00000000" w:rsidDel="00000000" w:rsidP="00000000" w:rsidRDefault="00000000" w:rsidRPr="00000000" w14:paraId="000002D0">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Neupane SK. Biogas production from poultry faeces. Innov Energy Res. 2018;7(4):1–6. </w:t>
      </w:r>
    </w:p>
    <w:p w:rsidR="00000000" w:rsidDel="00000000" w:rsidP="00000000" w:rsidRDefault="00000000" w:rsidRPr="00000000" w14:paraId="000002D1">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Ngaram SM, M S, Zungum IU, Tijjani A, Audu MY, Mohammed IB. Biogas generation from poultry manure. Gashua J Sci Humanit [Internet]. 2016;2(2):43–7. Available from: </w:t>
      </w:r>
      <w:hyperlink r:id="rId103">
        <w:r w:rsidDel="00000000" w:rsidR="00000000" w:rsidRPr="00000000">
          <w:rPr>
            <w:rFonts w:ascii="Georgia" w:cs="Georgia" w:eastAsia="Georgia" w:hAnsi="Georgia"/>
            <w:color w:val="1155cc"/>
            <w:sz w:val="20"/>
            <w:szCs w:val="20"/>
            <w:u w:val="single"/>
            <w:rtl w:val="0"/>
          </w:rPr>
          <w:t xml:space="preserve">http://www.fugagjsh.com</w:t>
        </w:r>
      </w:hyperlink>
      <w:r w:rsidDel="00000000" w:rsidR="00000000" w:rsidRPr="00000000">
        <w:rPr>
          <w:rtl w:val="0"/>
        </w:rPr>
      </w:r>
    </w:p>
    <w:p w:rsidR="00000000" w:rsidDel="00000000" w:rsidP="00000000" w:rsidRDefault="00000000" w:rsidRPr="00000000" w14:paraId="000002D2">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Ngo T, Khudur LS, Hakeem IG, Shah K, Surapaneni A, Ball AS. Wood biochar enhances the valorisation of the anaerobic digestion of chicken manure. Clean Technol. 2022;4(2):420–39. </w:t>
      </w:r>
    </w:p>
    <w:p w:rsidR="00000000" w:rsidDel="00000000" w:rsidP="00000000" w:rsidRDefault="00000000" w:rsidRPr="00000000" w14:paraId="000002D3">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Nie H, Jacobi HF, Strach K, Xu C, Zhou H, Liebetrau J. Mono-fermentation of chicken manure: Ammonia inhibition and recirculation of the digestate. Bioresour Technol. 2015;178:238–46. </w:t>
      </w:r>
    </w:p>
    <w:p w:rsidR="00000000" w:rsidDel="00000000" w:rsidP="00000000" w:rsidRDefault="00000000" w:rsidRPr="00000000" w14:paraId="000002D4">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Niu Q, Kubota K, Qiao W, Jing Z, Zhang Y, Yu-You L. Effect of ammonia inhibition on microbial community dynamic and process functional resilience in mesophilic methane fermentation of chicken manure. J Chem Technol Biotechnol. 2015;90(12):2161–9. </w:t>
      </w:r>
    </w:p>
    <w:p w:rsidR="00000000" w:rsidDel="00000000" w:rsidP="00000000" w:rsidRDefault="00000000" w:rsidRPr="00000000" w14:paraId="000002D5">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Niu Q, Takemura Y, Kubota K, Li Y-Y. Comparing mesophilic and thermophilic anaerobic digestion of chicken manure: Microbial community dynamics and process resilience. Waste Manag. 2015;43:114–22. </w:t>
      </w:r>
    </w:p>
    <w:p w:rsidR="00000000" w:rsidDel="00000000" w:rsidP="00000000" w:rsidRDefault="00000000" w:rsidRPr="00000000" w14:paraId="000002D6">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Niu Q, Qiao W, Qiang H, Hojo T, Li Y-Y. Mesophilic methane fermentation of chicken manure at a wide range of ammonia concentration: Stability, inhibition and recovery. Bioresour Technol. 2013;137(4):358–67. </w:t>
      </w:r>
    </w:p>
    <w:p w:rsidR="00000000" w:rsidDel="00000000" w:rsidP="00000000" w:rsidRDefault="00000000" w:rsidRPr="00000000" w14:paraId="000002D7">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Oosterkamp WJ. Chicken manure digestion. Curr Biochem Eng. 2017;4(3):181–7. </w:t>
      </w:r>
    </w:p>
    <w:p w:rsidR="00000000" w:rsidDel="00000000" w:rsidP="00000000" w:rsidRDefault="00000000" w:rsidRPr="00000000" w14:paraId="000002D8">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Ortakci S, Yesil H, Tugtas AE. Ammonia removal from chicken manure digestate through vapor pressure membrane contactor (VPMC) and phytoremediation. Waste Manag [Internet]. 2019;85:186–194. Available from: </w:t>
      </w:r>
      <w:hyperlink r:id="rId104">
        <w:r w:rsidDel="00000000" w:rsidR="00000000" w:rsidRPr="00000000">
          <w:rPr>
            <w:rFonts w:ascii="Georgia" w:cs="Georgia" w:eastAsia="Georgia" w:hAnsi="Georgia"/>
            <w:color w:val="1155cc"/>
            <w:sz w:val="20"/>
            <w:szCs w:val="20"/>
            <w:u w:val="single"/>
            <w:rtl w:val="0"/>
          </w:rPr>
          <w:t xml:space="preserve">http://www.elsevier.com/locate/wasman</w:t>
        </w:r>
      </w:hyperlink>
      <w:r w:rsidDel="00000000" w:rsidR="00000000" w:rsidRPr="00000000">
        <w:rPr>
          <w:rtl w:val="0"/>
        </w:rPr>
      </w:r>
    </w:p>
    <w:p w:rsidR="00000000" w:rsidDel="00000000" w:rsidP="00000000" w:rsidRDefault="00000000" w:rsidRPr="00000000" w14:paraId="000002D9">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Othman MYH, Yatim B, Salleh MM. Chicken dung biogas power generating system in Malaysia. Renew Energy. 1996;9(1–4):930–3. </w:t>
      </w:r>
    </w:p>
    <w:p w:rsidR="00000000" w:rsidDel="00000000" w:rsidP="00000000" w:rsidRDefault="00000000" w:rsidRPr="00000000" w14:paraId="000002DA">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Oyewole OA. Biogas production from chicken droppings. Sci World J [Internet]. 2010;5(4):11–4. Available from: </w:t>
      </w:r>
      <w:hyperlink r:id="rId105">
        <w:r w:rsidDel="00000000" w:rsidR="00000000" w:rsidRPr="00000000">
          <w:rPr>
            <w:rFonts w:ascii="Georgia" w:cs="Georgia" w:eastAsia="Georgia" w:hAnsi="Georgia"/>
            <w:color w:val="1155cc"/>
            <w:sz w:val="20"/>
            <w:szCs w:val="20"/>
            <w:u w:val="single"/>
            <w:rtl w:val="0"/>
          </w:rPr>
          <w:t xml:space="preserve">http://www.scienceworldjournal.org</w:t>
        </w:r>
      </w:hyperlink>
      <w:r w:rsidDel="00000000" w:rsidR="00000000" w:rsidRPr="00000000">
        <w:rPr>
          <w:rtl w:val="0"/>
        </w:rPr>
      </w:r>
    </w:p>
    <w:p w:rsidR="00000000" w:rsidDel="00000000" w:rsidP="00000000" w:rsidRDefault="00000000" w:rsidRPr="00000000" w14:paraId="000002DB">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Pan J, Ma J, Liu X, Zhai L, Ouyang X, Liu H. Effects of different types of biochar on the anaerobic digestion of chicken manure. Bioresour Technol. 2019;275:258–65. </w:t>
      </w:r>
    </w:p>
    <w:p w:rsidR="00000000" w:rsidDel="00000000" w:rsidP="00000000" w:rsidRDefault="00000000" w:rsidRPr="00000000" w14:paraId="000002DC">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Pan J, Ma J, Zhai L, Liu H. Enhanced methane production and syntrophic connection between microorganisms during semi-continuous anaerobic digestion of chicken manure by adding biochar. J Clean Prod. 2019;240(118178):1–9. </w:t>
      </w:r>
    </w:p>
    <w:p w:rsidR="00000000" w:rsidDel="00000000" w:rsidP="00000000" w:rsidRDefault="00000000" w:rsidRPr="00000000" w14:paraId="000002DD">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Peddada SD, Haseman JK. Analysis of nonlinear regression models: A cautionary note. Dose-Response An Int J. 2005;3(4):342–352. </w:t>
      </w:r>
    </w:p>
    <w:p w:rsidR="00000000" w:rsidDel="00000000" w:rsidP="00000000" w:rsidRDefault="00000000" w:rsidRPr="00000000" w14:paraId="000002DE">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Pekyavas G, Dereli RK, Yangin-Gomec C. Comparative assessment of modeling and experimental data of ammonia removal from pre-digested chicken manure. Toxic/Hazardous Subst Environ Eng. 2020;55(11):1333–8.</w:t>
      </w:r>
    </w:p>
    <w:p w:rsidR="00000000" w:rsidDel="00000000" w:rsidP="00000000" w:rsidRDefault="00000000" w:rsidRPr="00000000" w14:paraId="000002DF">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Qiao W, Bi S, Yin D-M, Jiang M, Algapani D, Dong R. Biogas production potential and kinetics of chicken manure methane fermentation under mesophilic and thermophilic conditions. Zhongguo Huanjing Kexue/China Environ Sci [Internet]. 2018;38(1):234–43. Available from: </w:t>
      </w:r>
      <w:hyperlink r:id="rId106">
        <w:r w:rsidDel="00000000" w:rsidR="00000000" w:rsidRPr="00000000">
          <w:rPr>
            <w:rFonts w:ascii="Georgia" w:cs="Georgia" w:eastAsia="Georgia" w:hAnsi="Georgia"/>
            <w:color w:val="1155cc"/>
            <w:sz w:val="20"/>
            <w:szCs w:val="20"/>
            <w:u w:val="single"/>
            <w:rtl w:val="0"/>
          </w:rPr>
          <w:t xml:space="preserve">http://www.cnki.net</w:t>
        </w:r>
      </w:hyperlink>
      <w:r w:rsidDel="00000000" w:rsidR="00000000" w:rsidRPr="00000000">
        <w:rPr>
          <w:rtl w:val="0"/>
        </w:rPr>
      </w:r>
    </w:p>
    <w:p w:rsidR="00000000" w:rsidDel="00000000" w:rsidP="00000000" w:rsidRDefault="00000000" w:rsidRPr="00000000" w14:paraId="000002E0">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Qiao W, Bi S-J, Xiong L-P, Ren Z-R, Dong R-J. Effect of feed concentration on long-term thermophilic methane fermentation of chicken manure. China Environ Sci. 2018;38(7):2593–601. </w:t>
      </w:r>
    </w:p>
    <w:p w:rsidR="00000000" w:rsidDel="00000000" w:rsidP="00000000" w:rsidRDefault="00000000" w:rsidRPr="00000000" w14:paraId="000002E1">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Qiao W, Bi S-J, Xiong L-P, Xin-Xin J, Dong R-J. Effects of ammonium on methane fermentation of chicken manure under mesophilic and thermophilic conditions. China Environ Sci [Internet]. 2019;39(7):2921–7. Available from: </w:t>
      </w:r>
      <w:hyperlink r:id="rId107">
        <w:r w:rsidDel="00000000" w:rsidR="00000000" w:rsidRPr="00000000">
          <w:rPr>
            <w:rFonts w:ascii="Georgia" w:cs="Georgia" w:eastAsia="Georgia" w:hAnsi="Georgia"/>
            <w:color w:val="1155cc"/>
            <w:sz w:val="20"/>
            <w:szCs w:val="20"/>
            <w:u w:val="single"/>
            <w:rtl w:val="0"/>
          </w:rPr>
          <w:t xml:space="preserve">http://www.zghjkx.com.cn/EN/</w:t>
        </w:r>
      </w:hyperlink>
      <w:r w:rsidDel="00000000" w:rsidR="00000000" w:rsidRPr="00000000">
        <w:rPr>
          <w:rtl w:val="0"/>
        </w:rPr>
      </w:r>
    </w:p>
    <w:p w:rsidR="00000000" w:rsidDel="00000000" w:rsidP="00000000" w:rsidRDefault="00000000" w:rsidRPr="00000000" w14:paraId="000002E2">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Razek TMA, Amin MA, Ali EBA. Utilization of poultry manure in biogas production as an alternative to liquefied petroleum gas. J Environ Sci [Internet]. 2018;41(2):1–15. Available from: </w:t>
      </w:r>
      <w:hyperlink r:id="rId108">
        <w:r w:rsidDel="00000000" w:rsidR="00000000" w:rsidRPr="00000000">
          <w:rPr>
            <w:rFonts w:ascii="Georgia" w:cs="Georgia" w:eastAsia="Georgia" w:hAnsi="Georgia"/>
            <w:color w:val="1155cc"/>
            <w:sz w:val="20"/>
            <w:szCs w:val="20"/>
            <w:u w:val="single"/>
            <w:rtl w:val="0"/>
          </w:rPr>
          <w:t xml:space="preserve">https://jes.journals.ekb.eg/article_21015</w:t>
        </w:r>
      </w:hyperlink>
      <w:r w:rsidDel="00000000" w:rsidR="00000000" w:rsidRPr="00000000">
        <w:rPr>
          <w:rtl w:val="0"/>
        </w:rPr>
      </w:r>
    </w:p>
    <w:p w:rsidR="00000000" w:rsidDel="00000000" w:rsidP="00000000" w:rsidRDefault="00000000" w:rsidRPr="00000000" w14:paraId="000002E3">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Reyes YA, Barrera EL, Cheng K. A review on the prospective use of chicken manure leachate in high-rate anaerobic reactors. J Environ Chem Eng. 2021;9(1):1–64. </w:t>
      </w:r>
    </w:p>
    <w:p w:rsidR="00000000" w:rsidDel="00000000" w:rsidP="00000000" w:rsidRDefault="00000000" w:rsidRPr="00000000" w14:paraId="000002E4">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Ribeiro EM, Barros RM, Filho GLT, dos Santos IFS, Sampaio LC, dos Santos T V, et al. Feasibility of biogas and energy generation from poultry manure in Brazil. Waste Manag Res J a Sustain Circ Econ [Internet]. 2018;36(3):221–35. Available from: </w:t>
      </w:r>
      <w:hyperlink r:id="rId109">
        <w:r w:rsidDel="00000000" w:rsidR="00000000" w:rsidRPr="00000000">
          <w:rPr>
            <w:rFonts w:ascii="Georgia" w:cs="Georgia" w:eastAsia="Georgia" w:hAnsi="Georgia"/>
            <w:color w:val="1155cc"/>
            <w:sz w:val="20"/>
            <w:szCs w:val="20"/>
            <w:u w:val="single"/>
            <w:rtl w:val="0"/>
          </w:rPr>
          <w:t xml:space="preserve">https://journals.sagepub.com/doi/abs/10.1177/0734242X17751846</w:t>
        </w:r>
      </w:hyperlink>
      <w:r w:rsidDel="00000000" w:rsidR="00000000" w:rsidRPr="00000000">
        <w:rPr>
          <w:rtl w:val="0"/>
        </w:rPr>
      </w:r>
    </w:p>
    <w:p w:rsidR="00000000" w:rsidDel="00000000" w:rsidP="00000000" w:rsidRDefault="00000000" w:rsidRPr="00000000" w14:paraId="000002E5">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Ritz C, Streibig JC. Nonlinear regression with R (Use R!). 1st ed. Ritz C, Streibig JC, editors. Springer Science; 2008. 148 p. </w:t>
      </w:r>
    </w:p>
    <w:p w:rsidR="00000000" w:rsidDel="00000000" w:rsidP="00000000" w:rsidRDefault="00000000" w:rsidRPr="00000000" w14:paraId="000002E6">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Rodrigue KA, Donatien EA, Sylvie KAT, Marie-Emmanuelle TA, Cyril KM, Eric AK, et al. Dimensioning of an anaerobic digester for the treatment of chicken manure and for the production of biogas: The case study of a Chicken Farm in Yaokokoroko (Côte d’Ivoire). Green Sustain Chem [Internet]. 2022;12(4):91–103. Available from: </w:t>
      </w:r>
      <w:hyperlink r:id="rId110">
        <w:r w:rsidDel="00000000" w:rsidR="00000000" w:rsidRPr="00000000">
          <w:rPr>
            <w:rFonts w:ascii="Georgia" w:cs="Georgia" w:eastAsia="Georgia" w:hAnsi="Georgia"/>
            <w:color w:val="1155cc"/>
            <w:sz w:val="20"/>
            <w:szCs w:val="20"/>
            <w:u w:val="single"/>
            <w:rtl w:val="0"/>
          </w:rPr>
          <w:t xml:space="preserve">https://www.scirp.org/pdf/gsc_2022111014502811.pdf</w:t>
        </w:r>
      </w:hyperlink>
      <w:r w:rsidDel="00000000" w:rsidR="00000000" w:rsidRPr="00000000">
        <w:rPr>
          <w:rtl w:val="0"/>
        </w:rPr>
      </w:r>
    </w:p>
    <w:p w:rsidR="00000000" w:rsidDel="00000000" w:rsidP="00000000" w:rsidRDefault="00000000" w:rsidRPr="00000000" w14:paraId="000002E7">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Rubežius M, Venslauskas K, Navickas K, Bleizgys R. Influence of aerobic pretreatment of poultry manure on the biogas production process. Processes. 2020;8(9):1–12. </w:t>
      </w:r>
    </w:p>
    <w:p w:rsidR="00000000" w:rsidDel="00000000" w:rsidP="00000000" w:rsidRDefault="00000000" w:rsidRPr="00000000" w14:paraId="000002E8">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Ruckstuhl A. Introduction to nonlinear regression [Internet]. 2016. 1–41 p. Available from: </w:t>
      </w:r>
      <w:hyperlink r:id="rId111">
        <w:r w:rsidDel="00000000" w:rsidR="00000000" w:rsidRPr="00000000">
          <w:rPr>
            <w:rFonts w:ascii="Georgia" w:cs="Georgia" w:eastAsia="Georgia" w:hAnsi="Georgia"/>
            <w:color w:val="1155cc"/>
            <w:sz w:val="20"/>
            <w:szCs w:val="20"/>
            <w:u w:val="single"/>
            <w:rtl w:val="0"/>
          </w:rPr>
          <w:t xml:space="preserve">http://www.idp.zhaw.ch</w:t>
        </w:r>
      </w:hyperlink>
      <w:r w:rsidDel="00000000" w:rsidR="00000000" w:rsidRPr="00000000">
        <w:rPr>
          <w:rtl w:val="0"/>
        </w:rPr>
      </w:r>
    </w:p>
    <w:p w:rsidR="00000000" w:rsidDel="00000000" w:rsidP="00000000" w:rsidRDefault="00000000" w:rsidRPr="00000000" w14:paraId="000002E9">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Ryan TP. Education and training: Modern regression analysis for scientists and engineers [Internet]. Heydemann S, Toman B, editors. National Institute of Standards of Technology (NIST); 2003. 192 p. Available from: </w:t>
      </w:r>
      <w:hyperlink r:id="rId112">
        <w:r w:rsidDel="00000000" w:rsidR="00000000" w:rsidRPr="00000000">
          <w:rPr>
            <w:rFonts w:ascii="Georgia" w:cs="Georgia" w:eastAsia="Georgia" w:hAnsi="Georgia"/>
            <w:color w:val="1155cc"/>
            <w:sz w:val="20"/>
            <w:szCs w:val="20"/>
            <w:u w:val="single"/>
            <w:rtl w:val="0"/>
          </w:rPr>
          <w:t xml:space="preserve">http://www-i.nist.gov/cgi-bin/training.cgi</w:t>
        </w:r>
      </w:hyperlink>
      <w:r w:rsidDel="00000000" w:rsidR="00000000" w:rsidRPr="00000000">
        <w:rPr>
          <w:rtl w:val="0"/>
        </w:rPr>
      </w:r>
    </w:p>
    <w:p w:rsidR="00000000" w:rsidDel="00000000" w:rsidP="00000000" w:rsidRDefault="00000000" w:rsidRPr="00000000" w14:paraId="000002EA">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Safley LM, Vetter RL, Smith D. Operating a full-scale poultry manure anaerobic digester. Biol Wastes [Internet]. 1987;19(2):79–90. Available from: </w:t>
      </w:r>
      <w:hyperlink r:id="rId113">
        <w:r w:rsidDel="00000000" w:rsidR="00000000" w:rsidRPr="00000000">
          <w:rPr>
            <w:rFonts w:ascii="Georgia" w:cs="Georgia" w:eastAsia="Georgia" w:hAnsi="Georgia"/>
            <w:color w:val="1155cc"/>
            <w:sz w:val="20"/>
            <w:szCs w:val="20"/>
            <w:u w:val="single"/>
            <w:rtl w:val="0"/>
          </w:rPr>
          <w:t xml:space="preserve">https://www.sciencedirect.com/science/article/abs/pii/0269748387901029</w:t>
        </w:r>
      </w:hyperlink>
      <w:r w:rsidDel="00000000" w:rsidR="00000000" w:rsidRPr="00000000">
        <w:rPr>
          <w:rtl w:val="0"/>
        </w:rPr>
      </w:r>
    </w:p>
    <w:p w:rsidR="00000000" w:rsidDel="00000000" w:rsidP="00000000" w:rsidRDefault="00000000" w:rsidRPr="00000000" w14:paraId="000002EB">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Sakar S, Yetilmezsoy K, Kocak E. Anaerobic digestion technology in poultry and livestock waste treatment — a literature review. Waste Manag Res J a Sustain Circ Econ [Internet]. 2009;27(1). Available from: </w:t>
      </w:r>
      <w:hyperlink r:id="rId114">
        <w:r w:rsidDel="00000000" w:rsidR="00000000" w:rsidRPr="00000000">
          <w:rPr>
            <w:rFonts w:ascii="Georgia" w:cs="Georgia" w:eastAsia="Georgia" w:hAnsi="Georgia"/>
            <w:color w:val="1155cc"/>
            <w:sz w:val="20"/>
            <w:szCs w:val="20"/>
            <w:u w:val="single"/>
            <w:rtl w:val="0"/>
          </w:rPr>
          <w:t xml:space="preserve">https://journals.sagepub.com/doi/abs/10.1177/0734242X07079060</w:t>
        </w:r>
      </w:hyperlink>
      <w:r w:rsidDel="00000000" w:rsidR="00000000" w:rsidRPr="00000000">
        <w:rPr>
          <w:rtl w:val="0"/>
        </w:rPr>
      </w:r>
    </w:p>
    <w:p w:rsidR="00000000" w:rsidDel="00000000" w:rsidP="00000000" w:rsidRDefault="00000000" w:rsidRPr="00000000" w14:paraId="000002EC">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Salyuk A, Zhadan S, Shapovalov E. Thermophilic methane digestion of chicken manure. Ukr Food J [Internet]. 2014;3(4):587–670. Available from: </w:t>
      </w:r>
      <w:hyperlink r:id="rId115">
        <w:r w:rsidDel="00000000" w:rsidR="00000000" w:rsidRPr="00000000">
          <w:rPr>
            <w:rFonts w:ascii="Georgia" w:cs="Georgia" w:eastAsia="Georgia" w:hAnsi="Georgia"/>
            <w:color w:val="1155cc"/>
            <w:sz w:val="20"/>
            <w:szCs w:val="20"/>
            <w:u w:val="single"/>
            <w:rtl w:val="0"/>
          </w:rPr>
          <w:t xml:space="preserve">https://cabidigitallibrary.org</w:t>
        </w:r>
      </w:hyperlink>
      <w:r w:rsidDel="00000000" w:rsidR="00000000" w:rsidRPr="00000000">
        <w:rPr>
          <w:rtl w:val="0"/>
        </w:rPr>
      </w:r>
    </w:p>
    <w:p w:rsidR="00000000" w:rsidDel="00000000" w:rsidP="00000000" w:rsidRDefault="00000000" w:rsidRPr="00000000" w14:paraId="000002ED">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Salyuk A, Zhadan S, Shapovalov E. Thermophilic methane fermentation of chicken manure in a wide range of substrate moisture contents. J Food Packag Sci Tech Technol [Internet]. 2015;7:36–40. Available from: </w:t>
      </w:r>
      <w:hyperlink r:id="rId116">
        <w:r w:rsidDel="00000000" w:rsidR="00000000" w:rsidRPr="00000000">
          <w:rPr>
            <w:rFonts w:ascii="Georgia" w:cs="Georgia" w:eastAsia="Georgia" w:hAnsi="Georgia"/>
            <w:color w:val="1155cc"/>
            <w:sz w:val="20"/>
            <w:szCs w:val="20"/>
            <w:u w:val="single"/>
            <w:rtl w:val="0"/>
          </w:rPr>
          <w:t xml:space="preserve">https://dspace.nuft.edu.ua/server/api/core/bitstreams</w:t>
        </w:r>
      </w:hyperlink>
      <w:r w:rsidDel="00000000" w:rsidR="00000000" w:rsidRPr="00000000">
        <w:rPr>
          <w:rtl w:val="0"/>
        </w:rPr>
      </w:r>
    </w:p>
    <w:p w:rsidR="00000000" w:rsidDel="00000000" w:rsidP="00000000" w:rsidRDefault="00000000" w:rsidRPr="00000000" w14:paraId="000002EE">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Savery CW, Cruzan DC. Methane recovery from chicken manure digestion. J (Water Pollut Control Fed [Internet]. 1972;44(12):2349–54. Available from: </w:t>
      </w:r>
      <w:hyperlink r:id="rId117">
        <w:r w:rsidDel="00000000" w:rsidR="00000000" w:rsidRPr="00000000">
          <w:rPr>
            <w:rFonts w:ascii="Georgia" w:cs="Georgia" w:eastAsia="Georgia" w:hAnsi="Georgia"/>
            <w:color w:val="1155cc"/>
            <w:sz w:val="20"/>
            <w:szCs w:val="20"/>
            <w:u w:val="single"/>
            <w:rtl w:val="0"/>
          </w:rPr>
          <w:t xml:space="preserve">https://www.jstor.org/stable/25037689</w:t>
        </w:r>
      </w:hyperlink>
      <w:r w:rsidDel="00000000" w:rsidR="00000000" w:rsidRPr="00000000">
        <w:rPr>
          <w:rtl w:val="0"/>
        </w:rPr>
      </w:r>
    </w:p>
    <w:p w:rsidR="00000000" w:rsidDel="00000000" w:rsidP="00000000" w:rsidRDefault="00000000" w:rsidRPr="00000000" w14:paraId="000002EF">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Schumacher B, Wedwitschka H, Weinrich S, Mühlenberg J, Gallegos D, Oehmichen K, et al. The influence of pressure swing conditioning pre-treatment of chicken manure on nitrogen content and methane yield. Renew Energy [Internet]. 2019;143:1554–65. Available from: </w:t>
      </w:r>
      <w:hyperlink r:id="rId118">
        <w:r w:rsidDel="00000000" w:rsidR="00000000" w:rsidRPr="00000000">
          <w:rPr>
            <w:rFonts w:ascii="Georgia" w:cs="Georgia" w:eastAsia="Georgia" w:hAnsi="Georgia"/>
            <w:color w:val="1155cc"/>
            <w:sz w:val="20"/>
            <w:szCs w:val="20"/>
            <w:u w:val="single"/>
            <w:rtl w:val="0"/>
          </w:rPr>
          <w:t xml:space="preserve">https://www.sciencedirect.com/science/article/abs/pii/S0960148119306470</w:t>
        </w:r>
      </w:hyperlink>
      <w:r w:rsidDel="00000000" w:rsidR="00000000" w:rsidRPr="00000000">
        <w:rPr>
          <w:rtl w:val="0"/>
        </w:rPr>
      </w:r>
    </w:p>
    <w:p w:rsidR="00000000" w:rsidDel="00000000" w:rsidP="00000000" w:rsidRDefault="00000000" w:rsidRPr="00000000" w14:paraId="000002F0">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Shapovalov Y, Salyuk A. The liquid phase recirculation under methanogenic fermentation of chicken manure. Environ Probl [Internet]. 2018;3(3):203–9. Available from: </w:t>
      </w:r>
      <w:hyperlink r:id="rId119">
        <w:r w:rsidDel="00000000" w:rsidR="00000000" w:rsidRPr="00000000">
          <w:rPr>
            <w:rFonts w:ascii="Georgia" w:cs="Georgia" w:eastAsia="Georgia" w:hAnsi="Georgia"/>
            <w:color w:val="1155cc"/>
            <w:sz w:val="20"/>
            <w:szCs w:val="20"/>
            <w:u w:val="single"/>
            <w:rtl w:val="0"/>
          </w:rPr>
          <w:t xml:space="preserve">https://science.lpnu.ua/sites/default/files/journal-paper/2019/mar/15754/9.pdf</w:t>
        </w:r>
      </w:hyperlink>
      <w:r w:rsidDel="00000000" w:rsidR="00000000" w:rsidRPr="00000000">
        <w:rPr>
          <w:rtl w:val="0"/>
        </w:rPr>
      </w:r>
    </w:p>
    <w:p w:rsidR="00000000" w:rsidDel="00000000" w:rsidP="00000000" w:rsidRDefault="00000000" w:rsidRPr="00000000" w14:paraId="000002F1">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Shapovalov Y, Salyuk A, Kotynsky A, Tarasenko R. The research of dry chicken manure methanogenesis stability. Environ Probl. 2019;4(1):15–8. </w:t>
      </w:r>
    </w:p>
    <w:p w:rsidR="00000000" w:rsidDel="00000000" w:rsidP="00000000" w:rsidRDefault="00000000" w:rsidRPr="00000000" w14:paraId="000002F2">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Shapovalov Y, Zhadan S, Bochmann G, Salyuk A, Nykyforov V. Dry anaerobic digestion of chicken manure: A review. Appl Sci [Internet]. 2020;10(21):1–24. Available from: </w:t>
      </w:r>
      <w:hyperlink r:id="rId120">
        <w:r w:rsidDel="00000000" w:rsidR="00000000" w:rsidRPr="00000000">
          <w:rPr>
            <w:rFonts w:ascii="Georgia" w:cs="Georgia" w:eastAsia="Georgia" w:hAnsi="Georgia"/>
            <w:color w:val="1155cc"/>
            <w:sz w:val="20"/>
            <w:szCs w:val="20"/>
            <w:u w:val="single"/>
            <w:rtl w:val="0"/>
          </w:rPr>
          <w:t xml:space="preserve">https://www.mdpi.com/2076-3417/10/21/7825</w:t>
        </w:r>
      </w:hyperlink>
      <w:r w:rsidDel="00000000" w:rsidR="00000000" w:rsidRPr="00000000">
        <w:rPr>
          <w:rtl w:val="0"/>
        </w:rPr>
      </w:r>
    </w:p>
    <w:p w:rsidR="00000000" w:rsidDel="00000000" w:rsidP="00000000" w:rsidRDefault="00000000" w:rsidRPr="00000000" w14:paraId="000002F3">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Shih JCH. Anaerobic digestion of poultry waste and by-product utilization. In: Huang JJH, Steinsberger SC, Jiang ZH, Yoong A, Lee ML, Woollens SC, et al., editors. National Poultry Waste Management Symposium: Columbus, Ohio [April 18 and 19, 1988] [Internet]. 1988. p. 45–51. Available from: </w:t>
      </w:r>
      <w:hyperlink r:id="rId121">
        <w:r w:rsidDel="00000000" w:rsidR="00000000" w:rsidRPr="00000000">
          <w:rPr>
            <w:rFonts w:ascii="Georgia" w:cs="Georgia" w:eastAsia="Georgia" w:hAnsi="Georgia"/>
            <w:color w:val="1155cc"/>
            <w:sz w:val="20"/>
            <w:szCs w:val="20"/>
            <w:u w:val="single"/>
            <w:rtl w:val="0"/>
          </w:rPr>
          <w:t xml:space="preserve">https://books.google.com.ng/books</w:t>
        </w:r>
      </w:hyperlink>
      <w:r w:rsidDel="00000000" w:rsidR="00000000" w:rsidRPr="00000000">
        <w:rPr>
          <w:rtl w:val="0"/>
        </w:rPr>
      </w:r>
    </w:p>
    <w:p w:rsidR="00000000" w:rsidDel="00000000" w:rsidP="00000000" w:rsidRDefault="00000000" w:rsidRPr="00000000" w14:paraId="000002F4">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Shih JCH. Biogas and solid by-product from a poultry waste digester. In: Ketelaars EH, Iwema SB, editors. Proceedings of an International Symposium, Wageningen, Netherlands [30 November-2 December 1983] [Internet]. Wageningen, Netherlands: udoc, Centre for Agricultural Publishing and Documentation, Wageningen; 1983. p. 142–3. Available from: </w:t>
      </w:r>
      <w:hyperlink r:id="rId122">
        <w:r w:rsidDel="00000000" w:rsidR="00000000" w:rsidRPr="00000000">
          <w:rPr>
            <w:rFonts w:ascii="Georgia" w:cs="Georgia" w:eastAsia="Georgia" w:hAnsi="Georgia"/>
            <w:color w:val="1155cc"/>
            <w:sz w:val="20"/>
            <w:szCs w:val="20"/>
            <w:u w:val="single"/>
            <w:rtl w:val="0"/>
          </w:rPr>
          <w:t xml:space="preserve">https://edepot.wur.nl/313667#page=141</w:t>
        </w:r>
      </w:hyperlink>
      <w:r w:rsidDel="00000000" w:rsidR="00000000" w:rsidRPr="00000000">
        <w:rPr>
          <w:rtl w:val="0"/>
        </w:rPr>
      </w:r>
    </w:p>
    <w:p w:rsidR="00000000" w:rsidDel="00000000" w:rsidP="00000000" w:rsidRDefault="00000000" w:rsidRPr="00000000" w14:paraId="000002F5">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Shih JCH. Recent development in poultry waste digestion and feather utilization—A review. Poult Sci [Internet]. 1993;72(9):1617–20. Available from: </w:t>
      </w:r>
      <w:hyperlink r:id="rId123">
        <w:r w:rsidDel="00000000" w:rsidR="00000000" w:rsidRPr="00000000">
          <w:rPr>
            <w:rFonts w:ascii="Georgia" w:cs="Georgia" w:eastAsia="Georgia" w:hAnsi="Georgia"/>
            <w:color w:val="1155cc"/>
            <w:sz w:val="20"/>
            <w:szCs w:val="20"/>
            <w:u w:val="single"/>
            <w:rtl w:val="0"/>
          </w:rPr>
          <w:t xml:space="preserve">https://www.sciencedirect.com/science/article/pii/S0032579119451730</w:t>
        </w:r>
      </w:hyperlink>
      <w:r w:rsidDel="00000000" w:rsidR="00000000" w:rsidRPr="00000000">
        <w:rPr>
          <w:rtl w:val="0"/>
        </w:rPr>
      </w:r>
    </w:p>
    <w:p w:rsidR="00000000" w:rsidDel="00000000" w:rsidP="00000000" w:rsidRDefault="00000000" w:rsidRPr="00000000" w14:paraId="000002F6">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Singh R, Karki AB, Shrestha JN. Production of biogas from poultry waste. Int J Renew Energy [Internet]. 2008;3(1):11–20. Available from: </w:t>
      </w:r>
      <w:hyperlink r:id="rId124">
        <w:r w:rsidDel="00000000" w:rsidR="00000000" w:rsidRPr="00000000">
          <w:rPr>
            <w:rFonts w:ascii="Georgia" w:cs="Georgia" w:eastAsia="Georgia" w:hAnsi="Georgia"/>
            <w:color w:val="1155cc"/>
            <w:sz w:val="20"/>
            <w:szCs w:val="20"/>
            <w:u w:val="single"/>
            <w:rtl w:val="0"/>
          </w:rPr>
          <w:t xml:space="preserve">https://www.thaiscience.info/journals/Article/IIRE/10895202.pdf</w:t>
        </w:r>
      </w:hyperlink>
      <w:r w:rsidDel="00000000" w:rsidR="00000000" w:rsidRPr="00000000">
        <w:rPr>
          <w:rtl w:val="0"/>
        </w:rPr>
      </w:r>
    </w:p>
    <w:p w:rsidR="00000000" w:rsidDel="00000000" w:rsidP="00000000" w:rsidRDefault="00000000" w:rsidRPr="00000000" w14:paraId="000002F7">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Singh G, Shamsuddin MR, Lim SW. Characterization of chicken manure from Manjung Region. In: OP Conf Series: Materials Science and Engineering. IOP Publishing; 2018. p. 1–7. </w:t>
      </w:r>
    </w:p>
    <w:p w:rsidR="00000000" w:rsidDel="00000000" w:rsidP="00000000" w:rsidRDefault="00000000" w:rsidRPr="00000000" w14:paraId="000002F8">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Sołowski G, Konkol I, Shalaby M. Effect of rotten butter shock load on anaerobic digestion of chicken manure. AgriTech. 2021;41(4):362–75. </w:t>
      </w:r>
    </w:p>
    <w:p w:rsidR="00000000" w:rsidDel="00000000" w:rsidP="00000000" w:rsidRDefault="00000000" w:rsidRPr="00000000" w14:paraId="000002F9">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Song L, Song Y, Li D, Liu R, Niu Q. The auto fluorescence characteristics, specific activity, and microbial community structure in batch tests of mono-chicken manure digestion. Waste Manag. 2019;83:57–67.</w:t>
      </w:r>
    </w:p>
    <w:p w:rsidR="00000000" w:rsidDel="00000000" w:rsidP="00000000" w:rsidRDefault="00000000" w:rsidRPr="00000000" w14:paraId="000002FA">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Song Y, Hu W, Qiao W, Westerholm M, Wandera SM, Dong R. Upgrading the performance of high solids feeding anaerobic digestion of chicken manure under extremely high ammonia level. Renew Energy. 2022;194:13–20. </w:t>
      </w:r>
    </w:p>
    <w:p w:rsidR="00000000" w:rsidDel="00000000" w:rsidP="00000000" w:rsidRDefault="00000000" w:rsidRPr="00000000" w14:paraId="000002FB">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Song Y, Qiao W, Zhang J, Dong R. Process performance and functional microbial community in the anaerobic digestion of chicken manure: A review. Energies. 2023;16(1475):1–22. </w:t>
      </w:r>
    </w:p>
    <w:p w:rsidR="00000000" w:rsidDel="00000000" w:rsidP="00000000" w:rsidRDefault="00000000" w:rsidRPr="00000000" w14:paraId="000002FC">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Spyridonidis A, Vasiliadou IA, Stamatelatou K. Effect of zeolite on the methane production from chicken manure leachate. Sustainability. 2022;14(2207):1–14. </w:t>
      </w:r>
    </w:p>
    <w:p w:rsidR="00000000" w:rsidDel="00000000" w:rsidP="00000000" w:rsidRDefault="00000000" w:rsidRPr="00000000" w14:paraId="000002FD">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Srichat A. The study of organic loading effect from layer chicken manure for biogas production in a large farm by modified covered lagoon reactor in Thailand. J Mater Sci Appl Energy [Internet]. 2017;6(3):205–10. Available from: </w:t>
      </w:r>
      <w:hyperlink r:id="rId125">
        <w:r w:rsidDel="00000000" w:rsidR="00000000" w:rsidRPr="00000000">
          <w:rPr>
            <w:rFonts w:ascii="Georgia" w:cs="Georgia" w:eastAsia="Georgia" w:hAnsi="Georgia"/>
            <w:color w:val="1155cc"/>
            <w:sz w:val="20"/>
            <w:szCs w:val="20"/>
            <w:u w:val="single"/>
            <w:rtl w:val="0"/>
          </w:rPr>
          <w:t xml:space="preserve">https://jmsae.snru.ac.th/wp-content/uploads/2017/12/5-V6-N3-3.pdf</w:t>
        </w:r>
      </w:hyperlink>
      <w:r w:rsidDel="00000000" w:rsidR="00000000" w:rsidRPr="00000000">
        <w:rPr>
          <w:rtl w:val="0"/>
        </w:rPr>
      </w:r>
    </w:p>
    <w:p w:rsidR="00000000" w:rsidDel="00000000" w:rsidP="00000000" w:rsidRDefault="00000000" w:rsidRPr="00000000" w14:paraId="000002FE">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Srichat A, Suntivarakorn R, Winitchai S. Biogas production from broiler chicken manure using continuous stirred tank reactor system. J Biobased Mater Bioenergy. 2013;7(2):247–51. </w:t>
      </w:r>
    </w:p>
    <w:p w:rsidR="00000000" w:rsidDel="00000000" w:rsidP="00000000" w:rsidRDefault="00000000" w:rsidRPr="00000000" w14:paraId="000002FF">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Sürmeli RÖ, Bayrakdar A, Çalli B. Ammonia recovery from chicken manure digestate using polydimethylsiloxane membrane contactor. J Clean Prod. 2018;191:99–104. </w:t>
      </w:r>
    </w:p>
    <w:p w:rsidR="00000000" w:rsidDel="00000000" w:rsidP="00000000" w:rsidRDefault="00000000" w:rsidRPr="00000000" w14:paraId="00000300">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Sürmeli RÖ, Bayrakdar A, Çalli B. Removal and recovery of ammonia from chicken manure. Water Sci Technol. 2017;75(12):2811–2817. </w:t>
      </w:r>
    </w:p>
    <w:p w:rsidR="00000000" w:rsidDel="00000000" w:rsidP="00000000" w:rsidRDefault="00000000" w:rsidRPr="00000000" w14:paraId="00000301">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Sürmeli RÖ, Bayrakdar A, Molaey R, Çalli B. Synergistic effect of sulfide and ammonia on anaerobic digestion of chicken manure. Waste and Biomass Valorization. 2019;10:609–615.</w:t>
      </w:r>
    </w:p>
    <w:p w:rsidR="00000000" w:rsidDel="00000000" w:rsidP="00000000" w:rsidRDefault="00000000" w:rsidRPr="00000000" w14:paraId="00000302">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Świątek M, Lewicki A, Szymanowska D, Kubiak P. The effect of introduction of chicken manure on the biodiversity and performance of an anaerobic digester. Electron J Biotechnol. 2019;37:25–33. </w:t>
      </w:r>
    </w:p>
    <w:p w:rsidR="00000000" w:rsidDel="00000000" w:rsidP="00000000" w:rsidRDefault="00000000" w:rsidRPr="00000000" w14:paraId="00000303">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Szwarc D, Nowicka A, Zieliński M. Comparison of the effects of pulsed electric field disintegration and ultrasound treatment on the efficiency of biogas production from chicken manure. Appl Sci. 2023;13(14):1–14. </w:t>
      </w:r>
    </w:p>
    <w:p w:rsidR="00000000" w:rsidDel="00000000" w:rsidP="00000000" w:rsidRDefault="00000000" w:rsidRPr="00000000" w14:paraId="00000304">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Tamasha KM, Mutaliyeva BZ, Madybekova GM, Aidarova SB, Esimova AM, Narymbayeva ZK. Research of chicken manure as a substrate for biogas and biofertilizers yield. In: IV International Scientific Conference «COLLOIDS AND SURFACES-2015» dedicated to 75-birthday of famous scientist, teacher, Honored Person of the Republic of Kazakhstan, Professor Kuanyshbek Bituovich Musabekov [Internet]. 2015. p. 124–124. Available from: </w:t>
      </w:r>
      <w:hyperlink r:id="rId126">
        <w:r w:rsidDel="00000000" w:rsidR="00000000" w:rsidRPr="00000000">
          <w:rPr>
            <w:rFonts w:ascii="Georgia" w:cs="Georgia" w:eastAsia="Georgia" w:hAnsi="Georgia"/>
            <w:color w:val="1155cc"/>
            <w:sz w:val="20"/>
            <w:szCs w:val="20"/>
            <w:u w:val="single"/>
            <w:rtl w:val="0"/>
          </w:rPr>
          <w:t xml:space="preserve">https://conference.kaznu.kz/content</w:t>
        </w:r>
      </w:hyperlink>
      <w:r w:rsidDel="00000000" w:rsidR="00000000" w:rsidRPr="00000000">
        <w:rPr>
          <w:rtl w:val="0"/>
        </w:rPr>
      </w:r>
    </w:p>
    <w:p w:rsidR="00000000" w:rsidDel="00000000" w:rsidP="00000000" w:rsidRDefault="00000000" w:rsidRPr="00000000" w14:paraId="00000305">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Tanczuk M, Junga R, Kolasa-Wiecek A, Niemiec P. Assessment of the energy potential of chicken manure in Poland. Energies [Internet]. 2019;12(1244):1–18. Available from: </w:t>
      </w:r>
      <w:hyperlink r:id="rId127">
        <w:r w:rsidDel="00000000" w:rsidR="00000000" w:rsidRPr="00000000">
          <w:rPr>
            <w:rFonts w:ascii="Georgia" w:cs="Georgia" w:eastAsia="Georgia" w:hAnsi="Georgia"/>
            <w:color w:val="1155cc"/>
            <w:sz w:val="20"/>
            <w:szCs w:val="20"/>
            <w:u w:val="single"/>
            <w:rtl w:val="0"/>
          </w:rPr>
          <w:t xml:space="preserve">www.mdpi.com/journal/energies</w:t>
        </w:r>
      </w:hyperlink>
      <w:r w:rsidDel="00000000" w:rsidR="00000000" w:rsidRPr="00000000">
        <w:rPr>
          <w:rtl w:val="0"/>
        </w:rPr>
      </w:r>
    </w:p>
    <w:p w:rsidR="00000000" w:rsidDel="00000000" w:rsidP="00000000" w:rsidRDefault="00000000" w:rsidRPr="00000000" w14:paraId="00000306">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Tawfik A, Eraky M, Osman AI, Ai P, Zhou Z, Meng F, et al. Bioenergy production from chicken manure: A review. Environ Chem Lett. 2023;21:2707–2727. </w:t>
      </w:r>
    </w:p>
    <w:p w:rsidR="00000000" w:rsidDel="00000000" w:rsidP="00000000" w:rsidRDefault="00000000" w:rsidRPr="00000000" w14:paraId="00000307">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Thomas C, Idler C, Ammon C, Herrmann C, Amon T. Inactivation of ESBL-/AmpC-producing Escherichia coli during mesophilic and thermophilic anaerobic digestion of chicken manure. Waste Manag. 2019;84:74–82. </w:t>
      </w:r>
    </w:p>
    <w:p w:rsidR="00000000" w:rsidDel="00000000" w:rsidP="00000000" w:rsidRDefault="00000000" w:rsidRPr="00000000" w14:paraId="00000308">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Tian G, Yeung M, Xi J. H2S emission and microbial community of chicken manure and vegetable waste in anaerobic digestion: A comparative study. Fermentation. 2023;9(169):1–12. </w:t>
      </w:r>
    </w:p>
    <w:p w:rsidR="00000000" w:rsidDel="00000000" w:rsidP="00000000" w:rsidRDefault="00000000" w:rsidRPr="00000000" w14:paraId="00000309">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Ting PJ, Yi MJ, Ling Q, Hui GX, Lei GT. The performance of biochar-mediated anaerobic digestion of chicken manure. China Environ Sci [Internet]. 2016;36(9):2716–21. Available from: </w:t>
      </w:r>
      <w:hyperlink r:id="rId128">
        <w:r w:rsidDel="00000000" w:rsidR="00000000" w:rsidRPr="00000000">
          <w:rPr>
            <w:rFonts w:ascii="Georgia" w:cs="Georgia" w:eastAsia="Georgia" w:hAnsi="Georgia"/>
            <w:color w:val="1155cc"/>
            <w:sz w:val="20"/>
            <w:szCs w:val="20"/>
            <w:u w:val="single"/>
            <w:rtl w:val="0"/>
          </w:rPr>
          <w:t xml:space="preserve">http://manu36.magtech.com.cn/Jweb_zghjkx/EN/article/showTenYearOldVolumn.do</w:t>
        </w:r>
      </w:hyperlink>
      <w:r w:rsidDel="00000000" w:rsidR="00000000" w:rsidRPr="00000000">
        <w:rPr>
          <w:rtl w:val="0"/>
        </w:rPr>
      </w:r>
    </w:p>
    <w:p w:rsidR="00000000" w:rsidDel="00000000" w:rsidP="00000000" w:rsidRDefault="00000000" w:rsidRPr="00000000" w14:paraId="0000030A">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UlukardeŞler AH, Atalay FS. Kinetic studies of biogas generation using chicken manure as feedstock. J Polytech. 2018;0900(4):913–7.</w:t>
      </w:r>
    </w:p>
    <w:p w:rsidR="00000000" w:rsidDel="00000000" w:rsidP="00000000" w:rsidRDefault="00000000" w:rsidRPr="00000000" w14:paraId="0000030B">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Ulusoy Y, Ulukardesler AH, Arslan R, Tekin Y. Energy and emission benefits of chicken manure biogas production: A case study. Environ Sci Pollut Res. 2018;1–7.</w:t>
      </w:r>
    </w:p>
    <w:p w:rsidR="00000000" w:rsidDel="00000000" w:rsidP="00000000" w:rsidRDefault="00000000" w:rsidRPr="00000000" w14:paraId="0000030C">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Wahidah MP, Faiza NN, Nugraeni CD, Purwanto M. Small-scale biogas production: Utilization of chicken manure waste (Gallus gallus domesticus). In: The 9th International Conference of the Indonesian Chemical Society [ICICS 2021]. AIP Publishing LLC; 2022. p. 1–9. </w:t>
      </w:r>
    </w:p>
    <w:p w:rsidR="00000000" w:rsidDel="00000000" w:rsidP="00000000" w:rsidRDefault="00000000" w:rsidRPr="00000000" w14:paraId="0000030D">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Wang X, Gabauer W, Li Z, Ortner M, Fuchs W. Improving exploitation of chicken manure via two-stage anaerobic digestion with an intermediate membrane contactor to extract ammonia. Bioresour Technol. 2018;268:811–4. </w:t>
      </w:r>
    </w:p>
    <w:p w:rsidR="00000000" w:rsidDel="00000000" w:rsidP="00000000" w:rsidRDefault="00000000" w:rsidRPr="00000000" w14:paraId="0000030E">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Wang F, Pei M, Qiu L, Yao Y, Zhang C, Qiang H. Performance of anaerobic digestion of chicken manure under gradually elevated organic loading rates. Int J Environ Res Public Heal [Internet]. 2019;16(12):1–17. Available from: </w:t>
      </w:r>
      <w:hyperlink r:id="rId129">
        <w:r w:rsidDel="00000000" w:rsidR="00000000" w:rsidRPr="00000000">
          <w:rPr>
            <w:rFonts w:ascii="Georgia" w:cs="Georgia" w:eastAsia="Georgia" w:hAnsi="Georgia"/>
            <w:color w:val="1155cc"/>
            <w:sz w:val="20"/>
            <w:szCs w:val="20"/>
            <w:u w:val="single"/>
            <w:rtl w:val="0"/>
          </w:rPr>
          <w:t xml:space="preserve">http://www.mdpi.com/journal/ijerph</w:t>
        </w:r>
      </w:hyperlink>
      <w:r w:rsidDel="00000000" w:rsidR="00000000" w:rsidRPr="00000000">
        <w:rPr>
          <w:rtl w:val="0"/>
        </w:rPr>
      </w:r>
    </w:p>
    <w:p w:rsidR="00000000" w:rsidDel="00000000" w:rsidP="00000000" w:rsidRDefault="00000000" w:rsidRPr="00000000" w14:paraId="0000030F">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Wang S. Anaerobic digestion of poultry processing wastes for bioenergy and nutrients recovery [Internet]. Das KC, Kiepper BH, Hawkins GL, Barbour S, editors. Doctor of Philosophy Degree Dissertation, Graduate Faculty of The University of Georgia; 2015. Available from: </w:t>
      </w:r>
      <w:hyperlink r:id="rId130">
        <w:r w:rsidDel="00000000" w:rsidR="00000000" w:rsidRPr="00000000">
          <w:rPr>
            <w:rFonts w:ascii="Georgia" w:cs="Georgia" w:eastAsia="Georgia" w:hAnsi="Georgia"/>
            <w:color w:val="1155cc"/>
            <w:sz w:val="20"/>
            <w:szCs w:val="20"/>
            <w:u w:val="single"/>
            <w:rtl w:val="0"/>
          </w:rPr>
          <w:t xml:space="preserve">https://apps.dtic.mil/sti/trecms/pdf/AD1147167.pdf</w:t>
        </w:r>
      </w:hyperlink>
      <w:r w:rsidDel="00000000" w:rsidR="00000000" w:rsidRPr="00000000">
        <w:rPr>
          <w:rtl w:val="0"/>
        </w:rPr>
      </w:r>
    </w:p>
    <w:p w:rsidR="00000000" w:rsidDel="00000000" w:rsidP="00000000" w:rsidRDefault="00000000" w:rsidRPr="00000000" w14:paraId="00000310">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Wanqin Z, Jianbin G, Shubiao W, Renjie D, Jie Z, Qianqian L, et al. Effects of Fe2+ on the anaerobic digestion of chicken manure: A batch study. In: 2012 Third International Conference on Digital Manufacturing &amp; Automation (ICDMA). IEEE; 2012. p. 364–8. </w:t>
      </w:r>
    </w:p>
    <w:p w:rsidR="00000000" w:rsidDel="00000000" w:rsidP="00000000" w:rsidRDefault="00000000" w:rsidRPr="00000000" w14:paraId="00000311">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Waziri AY, Abubakar AM, Kefas HM, Shamsuddin R. Stat-Ease 360-guided optimization of process parameters for improved anaerobic biogas generation from chicken manure. Savannah J Sci Eng Technol [Internet]. 2023;1(5):329–42. Available from: </w:t>
      </w:r>
      <w:hyperlink r:id="rId131">
        <w:r w:rsidDel="00000000" w:rsidR="00000000" w:rsidRPr="00000000">
          <w:rPr>
            <w:rFonts w:ascii="Georgia" w:cs="Georgia" w:eastAsia="Georgia" w:hAnsi="Georgia"/>
            <w:color w:val="1155cc"/>
            <w:sz w:val="20"/>
            <w:szCs w:val="20"/>
            <w:u w:val="single"/>
            <w:rtl w:val="0"/>
          </w:rPr>
          <w:t xml:space="preserve">www.sajsetjournal.com.ng</w:t>
        </w:r>
      </w:hyperlink>
      <w:r w:rsidDel="00000000" w:rsidR="00000000" w:rsidRPr="00000000">
        <w:rPr>
          <w:rtl w:val="0"/>
        </w:rPr>
      </w:r>
    </w:p>
    <w:p w:rsidR="00000000" w:rsidDel="00000000" w:rsidP="00000000" w:rsidRDefault="00000000" w:rsidRPr="00000000" w14:paraId="00000312">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Webb AR, Hawkes FR. The anaerobic digestion of poultry manure: Variation of gas yield with influent concentration and ammonium-nitrogen levels. Agric Wastes. 1985;14(2):135–56. </w:t>
      </w:r>
    </w:p>
    <w:p w:rsidR="00000000" w:rsidDel="00000000" w:rsidP="00000000" w:rsidRDefault="00000000" w:rsidRPr="00000000" w14:paraId="00000313">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Williams CM, Shih JCH. Enumeration of some microbial groups in thermophilic poultry waste digesters and enrichment of a feather</w:t>
      </w:r>
      <w:r w:rsidDel="00000000" w:rsidR="00000000" w:rsidRPr="00000000">
        <w:rPr>
          <w:rFonts w:ascii="Cambria Math" w:cs="Cambria Math" w:eastAsia="Cambria Math" w:hAnsi="Cambria Math"/>
          <w:sz w:val="20"/>
          <w:szCs w:val="20"/>
          <w:rtl w:val="0"/>
        </w:rPr>
        <w:t xml:space="preserve">‐</w:t>
      </w:r>
      <w:r w:rsidDel="00000000" w:rsidR="00000000" w:rsidRPr="00000000">
        <w:rPr>
          <w:rFonts w:ascii="Georgia" w:cs="Georgia" w:eastAsia="Georgia" w:hAnsi="Georgia"/>
          <w:sz w:val="20"/>
          <w:szCs w:val="20"/>
          <w:rtl w:val="0"/>
        </w:rPr>
        <w:t xml:space="preserve">degrading culture. J Appl Bacteriol. 1989;67(1):25–35. </w:t>
      </w:r>
    </w:p>
    <w:p w:rsidR="00000000" w:rsidDel="00000000" w:rsidP="00000000" w:rsidRDefault="00000000" w:rsidRPr="00000000" w14:paraId="00000314">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Wronska I, Cybulska K. Quantity and quality of biogas produced from the poultry sludge optimized by filamentous fungi. Sciendo. 2018;25(3):395–404. </w:t>
      </w:r>
    </w:p>
    <w:p w:rsidR="00000000" w:rsidDel="00000000" w:rsidP="00000000" w:rsidRDefault="00000000" w:rsidRPr="00000000" w14:paraId="00000315">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Wudi Z, Hongchuan S, Jianchang L, Xiaokui W. Correlation study between biogas output &amp; hydrolase activity during the anaerobic digestion of chicken manure. Energy Eng [Internet]. 2001;4:16–8. Available from: </w:t>
      </w:r>
      <w:hyperlink r:id="rId132">
        <w:r w:rsidDel="00000000" w:rsidR="00000000" w:rsidRPr="00000000">
          <w:rPr>
            <w:rFonts w:ascii="Georgia" w:cs="Georgia" w:eastAsia="Georgia" w:hAnsi="Georgia"/>
            <w:color w:val="1155cc"/>
            <w:sz w:val="20"/>
            <w:szCs w:val="20"/>
            <w:u w:val="single"/>
            <w:rtl w:val="0"/>
          </w:rPr>
          <w:t xml:space="preserve">https://europepmc.org/article/cba/567391</w:t>
        </w:r>
      </w:hyperlink>
      <w:r w:rsidDel="00000000" w:rsidR="00000000" w:rsidRPr="00000000">
        <w:rPr>
          <w:rtl w:val="0"/>
        </w:rPr>
      </w:r>
    </w:p>
    <w:p w:rsidR="00000000" w:rsidDel="00000000" w:rsidP="00000000" w:rsidRDefault="00000000" w:rsidRPr="00000000" w14:paraId="00000316">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Wu S, Ni P, Li J, Sun H, Wang Y, Luo H, et al. Integrated approach to sustain biogas production in anaerobic digestion of chicken manure under recycled utilization of liquid digestate: Dynamics of ammonium accumulation and mitigation control. Bioresour Technol. 2016;205:75–81. </w:t>
      </w:r>
    </w:p>
    <w:p w:rsidR="00000000" w:rsidDel="00000000" w:rsidP="00000000" w:rsidRDefault="00000000" w:rsidRPr="00000000" w14:paraId="00000317">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Wuri MA, Pertiwiningrum A, Budiarto R, Koranto CAD. Characterization of natural zeolite and chicken manure derived biochar for carbon dioxide adsorption in biogas. ASTECHNOVA 2017 Int Energy Conf (E3S Web Conf. 2018;43:1–4. </w:t>
      </w:r>
    </w:p>
    <w:p w:rsidR="00000000" w:rsidDel="00000000" w:rsidP="00000000" w:rsidRDefault="00000000" w:rsidRPr="00000000" w14:paraId="00000318">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Yangin-Gomec C, Pekyavas G, Sapmaz T, Aydin S, Ince B, Akyol Ç, et al. Microbial monitoring of ammonia removal in a UASB reactor treating pre-digested chicken manure with anaerobic granular inoculum. Bioresour Technol. 2017;241:332–9. </w:t>
      </w:r>
    </w:p>
    <w:p w:rsidR="00000000" w:rsidDel="00000000" w:rsidP="00000000" w:rsidRDefault="00000000" w:rsidRPr="00000000" w14:paraId="00000319">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Yangin-Gomec C, Sapmaz U, Aydin S. Impact of inoculum acclimation on energy recovery and investigation of microbial community changes during anaerobic digestion of the chicken manure. Environ Technol. 2018;41(1):49–58. </w:t>
      </w:r>
    </w:p>
    <w:p w:rsidR="00000000" w:rsidDel="00000000" w:rsidP="00000000" w:rsidRDefault="00000000" w:rsidRPr="00000000" w14:paraId="0000031A">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Yao AL, Fang GY, Yang KJ, Zhao YX. A pilot biogas system plant using high-rate chicken manure anaerobic treatment. In: Wang MH, editor. Potentialities of agricultural engineering in rural development Proceedings of the international symposium on agricultural engineering (89-ISAE), Beijing, China, 12-15 September 1989 [Internet]. International Academic Publishers; 1989. p. 966–9. Available from: </w:t>
      </w:r>
      <w:hyperlink r:id="rId133">
        <w:r w:rsidDel="00000000" w:rsidR="00000000" w:rsidRPr="00000000">
          <w:rPr>
            <w:rFonts w:ascii="Georgia" w:cs="Georgia" w:eastAsia="Georgia" w:hAnsi="Georgia"/>
            <w:color w:val="1155cc"/>
            <w:sz w:val="20"/>
            <w:szCs w:val="20"/>
            <w:u w:val="single"/>
            <w:rtl w:val="0"/>
          </w:rPr>
          <w:t xml:space="preserve">https://www.cabidigitallibrary.org/doi/full/10.5555/19902445189</w:t>
        </w:r>
      </w:hyperlink>
      <w:r w:rsidDel="00000000" w:rsidR="00000000" w:rsidRPr="00000000">
        <w:rPr>
          <w:rtl w:val="0"/>
        </w:rPr>
      </w:r>
    </w:p>
    <w:p w:rsidR="00000000" w:rsidDel="00000000" w:rsidP="00000000" w:rsidRDefault="00000000" w:rsidRPr="00000000" w14:paraId="0000031B">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Yenİlmez F. Biogas production from poultry waste. Sağlık Bilim Vet Dergisi, Fırat Üniversitesi. 2016;29(3):205–12. </w:t>
      </w:r>
    </w:p>
    <w:p w:rsidR="00000000" w:rsidDel="00000000" w:rsidP="00000000" w:rsidRDefault="00000000" w:rsidRPr="00000000" w14:paraId="0000031C">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Yin D-M, Mahboubi A, Wainaina S, Qiao W, Taherzadeh MJ. The effect of mono- and multiple fermentation parameters on volatile fatty acids (VFAs) production from chicken manure via anaerobic digestion. Bioresour Technol. 2021;330(124992):1–11. </w:t>
      </w:r>
    </w:p>
    <w:p w:rsidR="00000000" w:rsidDel="00000000" w:rsidP="00000000" w:rsidRDefault="00000000" w:rsidRPr="00000000" w14:paraId="0000031D">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Yin D-M, Qiao W, Negri C, Adani F, Fan R, Dong R-J. Enhancing hyper-thermophilic hydrolysis pre-treatment of chicken manure for biogas production by in-situ gas phase ammonia stripping. Bioresour Technol. 2019;287(121470):1–9. </w:t>
      </w:r>
    </w:p>
    <w:p w:rsidR="00000000" w:rsidDel="00000000" w:rsidP="00000000" w:rsidRDefault="00000000" w:rsidRPr="00000000" w14:paraId="0000031E">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Yin DM, Uwineza C, Sapmaz T, Mahboubi A, Wever H De, Qiao W, et al. Volatile fatty acids (VFA) production and recovery from chicken manure using a high-solid anaerobic membrane bioreactor (AnMBR). Soria MA, Rocha C, editors. Membranes (Basel). 2022;12(1133):1–16. </w:t>
      </w:r>
    </w:p>
    <w:p w:rsidR="00000000" w:rsidDel="00000000" w:rsidP="00000000" w:rsidRDefault="00000000" w:rsidRPr="00000000" w14:paraId="0000031F">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Yin D-M, Westerholm M, Qiao W, Bi S-J, Wandera SM, Fan R, et al. An explanation of the methanogenic pathway for methane production in anaerobic digestion of nitrogen-rich materials under mesophilic and thermophilic conditions. Bioresour Technol [Internet]. 2018;264:42–50. Available from: </w:t>
      </w:r>
      <w:hyperlink r:id="rId134">
        <w:r w:rsidDel="00000000" w:rsidR="00000000" w:rsidRPr="00000000">
          <w:rPr>
            <w:rFonts w:ascii="Georgia" w:cs="Georgia" w:eastAsia="Georgia" w:hAnsi="Georgia"/>
            <w:color w:val="1155cc"/>
            <w:sz w:val="20"/>
            <w:szCs w:val="20"/>
            <w:u w:val="single"/>
            <w:rtl w:val="0"/>
          </w:rPr>
          <w:t xml:space="preserve">http://www.elsevier.com/locate/biortech</w:t>
        </w:r>
      </w:hyperlink>
      <w:r w:rsidDel="00000000" w:rsidR="00000000" w:rsidRPr="00000000">
        <w:rPr>
          <w:rtl w:val="0"/>
        </w:rPr>
      </w:r>
    </w:p>
    <w:p w:rsidR="00000000" w:rsidDel="00000000" w:rsidP="00000000" w:rsidRDefault="00000000" w:rsidRPr="00000000" w14:paraId="00000320">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Yusuf AA, Abubakar AM, Wali SA, Ngulde AB. Comparison of the First order and modified First-order model for biogas production from chicken manure in Maiduguri, Borno state of Nigeria. Int J Sci Multidiscip Res [Internet]. 2023;1(2):73–84. Available from: </w:t>
      </w:r>
      <w:hyperlink r:id="rId135">
        <w:r w:rsidDel="00000000" w:rsidR="00000000" w:rsidRPr="00000000">
          <w:rPr>
            <w:rFonts w:ascii="Georgia" w:cs="Georgia" w:eastAsia="Georgia" w:hAnsi="Georgia"/>
            <w:color w:val="1155cc"/>
            <w:sz w:val="20"/>
            <w:szCs w:val="20"/>
            <w:u w:val="single"/>
            <w:rtl w:val="0"/>
          </w:rPr>
          <w:t xml:space="preserve">https://journal.formosapublisher.org/index.php/ijsmr</w:t>
        </w:r>
      </w:hyperlink>
      <w:r w:rsidDel="00000000" w:rsidR="00000000" w:rsidRPr="00000000">
        <w:rPr>
          <w:rtl w:val="0"/>
        </w:rPr>
      </w:r>
    </w:p>
    <w:p w:rsidR="00000000" w:rsidDel="00000000" w:rsidP="00000000" w:rsidRDefault="00000000" w:rsidRPr="00000000" w14:paraId="00000321">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Zhadan S, Shapovalov E, Ngogang P, Saluk A, Yakymenko I. Methane fermentation of chicken manure at mesophilic conditions [Internet]. The National University of Food Technologies, Kyiv, Ukraine; 2015. p. 386–386. Available from: </w:t>
      </w:r>
      <w:hyperlink r:id="rId136">
        <w:r w:rsidDel="00000000" w:rsidR="00000000" w:rsidRPr="00000000">
          <w:rPr>
            <w:rFonts w:ascii="Georgia" w:cs="Georgia" w:eastAsia="Georgia" w:hAnsi="Georgia"/>
            <w:color w:val="1155cc"/>
            <w:sz w:val="20"/>
            <w:szCs w:val="20"/>
            <w:u w:val="single"/>
            <w:rtl w:val="0"/>
          </w:rPr>
          <w:t xml:space="preserve">https://dspace.nuft.edu.ua/bitstreams</w:t>
        </w:r>
      </w:hyperlink>
      <w:r w:rsidDel="00000000" w:rsidR="00000000" w:rsidRPr="00000000">
        <w:rPr>
          <w:rtl w:val="0"/>
        </w:rPr>
      </w:r>
    </w:p>
    <w:p w:rsidR="00000000" w:rsidDel="00000000" w:rsidP="00000000" w:rsidRDefault="00000000" w:rsidRPr="00000000" w14:paraId="00000322">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Zhang W, Lang Q, Pan Z, Jiang Y, Liebetrau J, Nelles M, et al. Performance evaluation of a novel anaerobic digestion operation process for treating high-solids content chicken manure: Effect of reduction of the hydraulic retention time at a constant organic loading rate. Waste Manag. 2017;64:340–7. </w:t>
      </w:r>
    </w:p>
    <w:p w:rsidR="00000000" w:rsidDel="00000000" w:rsidP="00000000" w:rsidRDefault="00000000" w:rsidRPr="00000000" w14:paraId="00000323">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Žalys B, Venslauskas K, Navickas K, Buivydas E, Rubežius M. The influence of CO2 injection into manure as a pretreatment method for increased biogas production. Sustainability. 2023;15(3670):1–14. </w:t>
      </w:r>
    </w:p>
    <w:p w:rsidR="00000000" w:rsidDel="00000000" w:rsidP="00000000" w:rsidRDefault="00000000" w:rsidRPr="00000000" w14:paraId="00000324">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Zeng R-Y, Ran X-L, Wang Y-B, Wang X-J, Feng Y-Z, Han X-H, et al. Effects of two types of adsorptive additives on biogas production characteristics of chicken manure in anaerobic fermentation. J Northwest A F Univ - Nat Sci Ed [Internet]. 2021;49(5):65–73. Available from: </w:t>
      </w:r>
      <w:hyperlink r:id="rId137">
        <w:r w:rsidDel="00000000" w:rsidR="00000000" w:rsidRPr="00000000">
          <w:rPr>
            <w:rFonts w:ascii="Georgia" w:cs="Georgia" w:eastAsia="Georgia" w:hAnsi="Georgia"/>
            <w:color w:val="1155cc"/>
            <w:sz w:val="20"/>
            <w:szCs w:val="20"/>
            <w:u w:val="single"/>
            <w:rtl w:val="0"/>
          </w:rPr>
          <w:t xml:space="preserve">http://www.xnxbz.net/xbnlkjdxzren/ch/reader/view_abstract.aspx?file_no=20210509&amp;flag=1</w:t>
        </w:r>
      </w:hyperlink>
      <w:r w:rsidDel="00000000" w:rsidR="00000000" w:rsidRPr="00000000">
        <w:rPr>
          <w:rtl w:val="0"/>
        </w:rPr>
      </w:r>
    </w:p>
    <w:p w:rsidR="00000000" w:rsidDel="00000000" w:rsidP="00000000" w:rsidRDefault="00000000" w:rsidRPr="00000000" w14:paraId="00000325">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Zhai H, Qiang H. Effect of tetracycline antibiotics on anaerobic digestion of chicken manure based on data mining. Khan R, editor. Comput Intell Neurosci. 2022;6335146:1–12. </w:t>
      </w:r>
    </w:p>
    <w:p w:rsidR="00000000" w:rsidDel="00000000" w:rsidP="00000000" w:rsidRDefault="00000000" w:rsidRPr="00000000" w14:paraId="00000326">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Zhang L, Loh K-C, Zhang J. Jointly reducing antibiotic resistance genes and improving methane yield in anaerobic digestion of chicken manure by feedstock microwave pretreatment and activated carbon supplementation. Chem Eng J. 2019;372:815–24. </w:t>
      </w:r>
    </w:p>
    <w:p w:rsidR="00000000" w:rsidDel="00000000" w:rsidP="00000000" w:rsidRDefault="00000000" w:rsidRPr="00000000" w14:paraId="00000327">
      <w:pPr>
        <w:widowControl w:val="0"/>
        <w:numPr>
          <w:ilvl w:val="0"/>
          <w:numId w:val="1"/>
        </w:numPr>
        <w:spacing w:after="0" w:afterAutospacing="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Ziganshina EE, Ziganshin AM. Anaerobic digestion of chicken manure in the presence of magnetite, granular activated carbon, and biochar: Operation of anaerobic reactors and microbial community structure. Huang Z, He H, editors. Microorganisms. 2022;10(1422):1–17. </w:t>
      </w:r>
    </w:p>
    <w:p w:rsidR="00000000" w:rsidDel="00000000" w:rsidP="00000000" w:rsidRDefault="00000000" w:rsidRPr="00000000" w14:paraId="00000328">
      <w:pPr>
        <w:widowControl w:val="0"/>
        <w:numPr>
          <w:ilvl w:val="0"/>
          <w:numId w:val="1"/>
        </w:numPr>
        <w:spacing w:after="60" w:line="240" w:lineRule="auto"/>
        <w:ind w:left="72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Ziganshina EE, Bulynina SS, Ziganshin AM. Impact of granular activated carbon on anaerobic process and microbial community structure during mesophilic and thermophilic anaerobic digestion of chicken manure. Sustainability. 2022;14(447):1–20. </w:t>
      </w:r>
    </w:p>
    <w:p w:rsidR="00000000" w:rsidDel="00000000" w:rsidP="00000000" w:rsidRDefault="00000000" w:rsidRPr="00000000" w14:paraId="00000329">
      <w:pPr>
        <w:widowControl w:val="0"/>
        <w:spacing w:after="60" w:line="240" w:lineRule="auto"/>
        <w:ind w:left="0" w:firstLine="0"/>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32A">
      <w:pPr>
        <w:keepNext w:val="1"/>
        <w:spacing w:after="60" w:line="240" w:lineRule="auto"/>
        <w:ind w:right="567"/>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32B">
      <w:pPr>
        <w:keepNext w:val="1"/>
        <w:spacing w:after="60" w:before="360" w:line="360" w:lineRule="auto"/>
        <w:ind w:right="567"/>
        <w:jc w:val="both"/>
        <w:rPr>
          <w:rFonts w:ascii="Georgia" w:cs="Georgia" w:eastAsia="Georgia" w:hAnsi="Georgia"/>
          <w:sz w:val="20"/>
          <w:szCs w:val="20"/>
        </w:rPr>
        <w:sectPr>
          <w:type w:val="continuous"/>
          <w:pgSz w:h="16834" w:w="11909" w:orient="portrait"/>
          <w:pgMar w:bottom="1204.8425196850417" w:top="900" w:left="660" w:right="660" w:header="240" w:footer="260"/>
          <w:titlePg w:val="1"/>
        </w:sectPr>
      </w:pPr>
      <w:r w:rsidDel="00000000" w:rsidR="00000000" w:rsidRPr="00000000">
        <w:rPr>
          <w:rtl w:val="0"/>
        </w:rPr>
      </w:r>
    </w:p>
    <w:p w:rsidR="00000000" w:rsidDel="00000000" w:rsidP="00000000" w:rsidRDefault="00000000" w:rsidRPr="00000000" w14:paraId="0000032C">
      <w:pPr>
        <w:spacing w:after="120" w:line="240" w:lineRule="auto"/>
        <w:jc w:val="both"/>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sectPr>
      <w:type w:val="continuous"/>
      <w:pgSz w:h="16834" w:w="11909" w:orient="portrait"/>
      <w:pgMar w:bottom="900" w:top="900" w:left="660" w:right="660" w:header="240" w:footer="260"/>
      <w:pgNumType w:start="1"/>
      <w:cols w:equalWidth="0" w:num="2">
        <w:col w:space="357" w:w="5111.999999999999"/>
        <w:col w:space="0" w:w="5111.99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line="240" w:lineRule="auto"/>
    </w:pPr>
    <w:rPr>
      <w:rFonts w:ascii="Georgia" w:cs="Georgia" w:eastAsia="Georgia" w:hAnsi="Georgia"/>
      <w:color w:val="000000"/>
      <w:sz w:val="22"/>
      <w:szCs w:val="22"/>
    </w:r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rPr>
      <w:rFonts w:ascii="Georgia" w:cs="Georgia" w:eastAsia="Georgia" w:hAnsi="Georgia"/>
      <w:color w:val="000000"/>
      <w:sz w:val="22"/>
      <w:szCs w:val="22"/>
    </w:r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rPr>
      <w:rFonts w:ascii="Georgia" w:cs="Georgia" w:eastAsia="Georgia" w:hAnsi="Georgia"/>
      <w:color w:val="000000"/>
      <w:sz w:val="22"/>
      <w:szCs w:val="22"/>
    </w:rPr>
    <w:tblPr>
      <w:tblStyleRowBandSize w:val="1"/>
      <w:tblStyleColBandSize w:val="1"/>
      <w:tblCellMar>
        <w:top w:w="0.0" w:type="dxa"/>
        <w:left w:w="108.0" w:type="dxa"/>
        <w:bottom w:w="0.0" w:type="dxa"/>
        <w:right w:w="108.0" w:type="dxa"/>
      </w:tblCellMar>
    </w:tblPr>
  </w:style>
  <w:style w:type="table" w:styleId="Table4">
    <w:basedOn w:val="TableNormal"/>
    <w:pPr>
      <w:spacing w:line="240" w:lineRule="auto"/>
    </w:pPr>
    <w:rPr>
      <w:rFonts w:ascii="Georgia" w:cs="Georgia" w:eastAsia="Georgia" w:hAnsi="Georgia"/>
      <w:color w:val="000000"/>
      <w:sz w:val="22"/>
      <w:szCs w:val="22"/>
    </w:rPr>
    <w:tblPr>
      <w:tblStyleRowBandSize w:val="1"/>
      <w:tblStyleColBandSize w:val="1"/>
      <w:tblCellMar>
        <w:top w:w="0.0" w:type="dxa"/>
        <w:left w:w="108.0" w:type="dxa"/>
        <w:bottom w:w="0.0" w:type="dxa"/>
        <w:right w:w="108.0" w:type="dxa"/>
      </w:tblCellMar>
    </w:tblPr>
  </w:style>
  <w:style w:type="table" w:styleId="Table5">
    <w:basedOn w:val="TableNormal"/>
    <w:pPr>
      <w:spacing w:line="240" w:lineRule="auto"/>
    </w:pPr>
    <w:rPr>
      <w:rFonts w:ascii="Georgia" w:cs="Georgia" w:eastAsia="Georgia" w:hAnsi="Georgia"/>
      <w:color w:val="000000"/>
      <w:sz w:val="22"/>
      <w:szCs w:val="22"/>
    </w:rPr>
    <w:tblPr>
      <w:tblStyleRowBandSize w:val="1"/>
      <w:tblStyleColBandSize w:val="1"/>
      <w:tblCellMar>
        <w:top w:w="0.0" w:type="dxa"/>
        <w:left w:w="108.0" w:type="dxa"/>
        <w:bottom w:w="0.0" w:type="dxa"/>
        <w:right w:w="108.0" w:type="dxa"/>
      </w:tblCellMar>
    </w:tblPr>
  </w:style>
  <w:style w:type="table" w:styleId="Table6">
    <w:basedOn w:val="TableNormal"/>
    <w:pPr>
      <w:spacing w:line="240" w:lineRule="auto"/>
    </w:pPr>
    <w:rPr>
      <w:rFonts w:ascii="Georgia" w:cs="Georgia" w:eastAsia="Georgia" w:hAnsi="Georgia"/>
      <w:color w:val="000000"/>
      <w:sz w:val="22"/>
      <w:szCs w:val="22"/>
    </w:rPr>
    <w:tblPr>
      <w:tblStyleRowBandSize w:val="1"/>
      <w:tblStyleColBandSize w:val="1"/>
      <w:tblCellMar>
        <w:top w:w="0.0" w:type="dxa"/>
        <w:left w:w="108.0" w:type="dxa"/>
        <w:bottom w:w="0.0" w:type="dxa"/>
        <w:right w:w="108.0" w:type="dxa"/>
      </w:tblCellMar>
    </w:tblPr>
  </w:style>
  <w:style w:type="table" w:styleId="Table7">
    <w:basedOn w:val="TableNormal"/>
    <w:pPr>
      <w:spacing w:line="240" w:lineRule="auto"/>
    </w:pPr>
    <w:rPr>
      <w:rFonts w:ascii="Georgia" w:cs="Georgia" w:eastAsia="Georgia" w:hAnsi="Georgia"/>
      <w:color w:val="000000"/>
      <w:sz w:val="22"/>
      <w:szCs w:val="22"/>
    </w:rPr>
    <w:tblPr>
      <w:tblStyleRowBandSize w:val="1"/>
      <w:tblStyleColBandSize w:val="1"/>
      <w:tblCellMar>
        <w:top w:w="0.0" w:type="dxa"/>
        <w:left w:w="108.0" w:type="dxa"/>
        <w:bottom w:w="0.0" w:type="dxa"/>
        <w:right w:w="108.0" w:type="dxa"/>
      </w:tblCellMar>
    </w:tblPr>
  </w:style>
  <w:style w:type="table" w:styleId="Table8">
    <w:basedOn w:val="TableNormal"/>
    <w:pPr>
      <w:spacing w:line="240" w:lineRule="auto"/>
    </w:pPr>
    <w:rPr>
      <w:rFonts w:ascii="Georgia" w:cs="Georgia" w:eastAsia="Georgia" w:hAnsi="Georgia"/>
      <w:color w:val="000000"/>
      <w:sz w:val="22"/>
      <w:szCs w:val="22"/>
    </w:r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pPr>
      <w:spacing w:line="240" w:lineRule="auto"/>
    </w:pPr>
    <w:rPr>
      <w:rFonts w:ascii="Georgia" w:cs="Georgia" w:eastAsia="Georgia" w:hAnsi="Georgia"/>
      <w:color w:val="000000"/>
      <w:sz w:val="22"/>
      <w:szCs w:val="22"/>
    </w:rPr>
    <w:tblPr>
      <w:tblStyleRowBandSize w:val="1"/>
      <w:tblStyleColBandSize w:val="1"/>
      <w:tblCellMar>
        <w:top w:w="0.0" w:type="dxa"/>
        <w:left w:w="108.0" w:type="dxa"/>
        <w:bottom w:w="0.0" w:type="dxa"/>
        <w:right w:w="108.0" w:type="dxa"/>
      </w:tblCellMar>
    </w:tblPr>
  </w:style>
  <w:style w:type="table" w:styleId="Table11">
    <w:basedOn w:val="TableNormal"/>
    <w:pPr>
      <w:spacing w:line="240" w:lineRule="auto"/>
    </w:pPr>
    <w:rPr>
      <w:rFonts w:ascii="Georgia" w:cs="Georgia" w:eastAsia="Georgia" w:hAnsi="Georgia"/>
      <w:color w:val="000000"/>
      <w:sz w:val="22"/>
      <w:szCs w:val="22"/>
    </w:rPr>
    <w:tblPr>
      <w:tblStyleRowBandSize w:val="1"/>
      <w:tblStyleColBandSize w:val="1"/>
      <w:tblCellMar>
        <w:top w:w="0.0" w:type="dxa"/>
        <w:left w:w="108.0" w:type="dxa"/>
        <w:bottom w:w="0.0" w:type="dxa"/>
        <w:right w:w="108.0" w:type="dxa"/>
      </w:tblCellMar>
    </w:tblPr>
  </w:style>
  <w:style w:type="table" w:styleId="Table12">
    <w:basedOn w:val="TableNormal"/>
    <w:pPr>
      <w:spacing w:line="240" w:lineRule="auto"/>
    </w:pPr>
    <w:rPr>
      <w:rFonts w:ascii="Georgia" w:cs="Georgia" w:eastAsia="Georgia" w:hAnsi="Georgia"/>
      <w:color w:val="000000"/>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0.png"/><Relationship Id="rId42" Type="http://schemas.openxmlformats.org/officeDocument/2006/relationships/image" Target="media/image1.png"/><Relationship Id="rId41" Type="http://schemas.openxmlformats.org/officeDocument/2006/relationships/image" Target="media/image5.png"/><Relationship Id="rId44" Type="http://schemas.openxmlformats.org/officeDocument/2006/relationships/image" Target="media/image18.png"/><Relationship Id="rId43" Type="http://schemas.openxmlformats.org/officeDocument/2006/relationships/image" Target="media/image34.png"/><Relationship Id="rId46" Type="http://schemas.openxmlformats.org/officeDocument/2006/relationships/image" Target="media/image3.png"/><Relationship Id="rId45" Type="http://schemas.openxmlformats.org/officeDocument/2006/relationships/image" Target="media/image28.png"/><Relationship Id="rId107" Type="http://schemas.openxmlformats.org/officeDocument/2006/relationships/hyperlink" Target="http://www.zghjkx.com.cn/EN/" TargetMode="External"/><Relationship Id="rId106" Type="http://schemas.openxmlformats.org/officeDocument/2006/relationships/hyperlink" Target="http://www.cnki.net" TargetMode="External"/><Relationship Id="rId105" Type="http://schemas.openxmlformats.org/officeDocument/2006/relationships/hyperlink" Target="http://www.scienceworldjournal.org" TargetMode="External"/><Relationship Id="rId104" Type="http://schemas.openxmlformats.org/officeDocument/2006/relationships/hyperlink" Target="http://www.elsevier.com/locate/wasman" TargetMode="External"/><Relationship Id="rId109" Type="http://schemas.openxmlformats.org/officeDocument/2006/relationships/hyperlink" Target="https://journals.sagepub.com/doi/abs/10.1177/0734242X17751846" TargetMode="External"/><Relationship Id="rId108" Type="http://schemas.openxmlformats.org/officeDocument/2006/relationships/hyperlink" Target="https://jes.journals.ekb.eg/article_21015" TargetMode="External"/><Relationship Id="rId48" Type="http://schemas.openxmlformats.org/officeDocument/2006/relationships/image" Target="media/image35.png"/><Relationship Id="rId47" Type="http://schemas.openxmlformats.org/officeDocument/2006/relationships/image" Target="media/image43.png"/><Relationship Id="rId49" Type="http://schemas.openxmlformats.org/officeDocument/2006/relationships/image" Target="media/image29.png"/><Relationship Id="rId103" Type="http://schemas.openxmlformats.org/officeDocument/2006/relationships/hyperlink" Target="http://www.fugagjsh.com" TargetMode="External"/><Relationship Id="rId102" Type="http://schemas.openxmlformats.org/officeDocument/2006/relationships/hyperlink" Target="https://www.osti.gov/etdeweb/biblio/20371143" TargetMode="External"/><Relationship Id="rId101" Type="http://schemas.openxmlformats.org/officeDocument/2006/relationships/hyperlink" Target="http://www.frontiersin.or" TargetMode="External"/><Relationship Id="rId100" Type="http://schemas.openxmlformats.org/officeDocument/2006/relationships/hyperlink" Target="http://www.elsevier.com/locate/clcb" TargetMode="External"/><Relationship Id="rId31" Type="http://schemas.openxmlformats.org/officeDocument/2006/relationships/image" Target="media/image19.png"/><Relationship Id="rId30" Type="http://schemas.openxmlformats.org/officeDocument/2006/relationships/image" Target="media/image22.png"/><Relationship Id="rId33" Type="http://schemas.openxmlformats.org/officeDocument/2006/relationships/image" Target="media/image41.png"/><Relationship Id="rId32" Type="http://schemas.openxmlformats.org/officeDocument/2006/relationships/image" Target="media/image21.png"/><Relationship Id="rId35" Type="http://schemas.openxmlformats.org/officeDocument/2006/relationships/image" Target="media/image15.png"/><Relationship Id="rId34" Type="http://schemas.openxmlformats.org/officeDocument/2006/relationships/image" Target="media/image23.png"/><Relationship Id="rId37" Type="http://schemas.openxmlformats.org/officeDocument/2006/relationships/image" Target="media/image26.png"/><Relationship Id="rId36" Type="http://schemas.openxmlformats.org/officeDocument/2006/relationships/image" Target="media/image38.png"/><Relationship Id="rId39" Type="http://schemas.openxmlformats.org/officeDocument/2006/relationships/image" Target="media/image30.png"/><Relationship Id="rId38" Type="http://schemas.openxmlformats.org/officeDocument/2006/relationships/image" Target="media/image39.png"/><Relationship Id="rId20" Type="http://schemas.openxmlformats.org/officeDocument/2006/relationships/image" Target="media/image24.png"/><Relationship Id="rId22" Type="http://schemas.openxmlformats.org/officeDocument/2006/relationships/image" Target="media/image11.png"/><Relationship Id="rId21" Type="http://schemas.openxmlformats.org/officeDocument/2006/relationships/image" Target="media/image14.png"/><Relationship Id="rId24" Type="http://schemas.openxmlformats.org/officeDocument/2006/relationships/image" Target="media/image6.png"/><Relationship Id="rId23" Type="http://schemas.openxmlformats.org/officeDocument/2006/relationships/image" Target="media/image33.png"/><Relationship Id="rId129" Type="http://schemas.openxmlformats.org/officeDocument/2006/relationships/hyperlink" Target="http://www.mdpi.com/journal/ijerph" TargetMode="External"/><Relationship Id="rId128" Type="http://schemas.openxmlformats.org/officeDocument/2006/relationships/hyperlink" Target="http://manu36.magtech.com.cn/Jweb_zghjkx/EN/article/showTenYearOldVolumn.do" TargetMode="External"/><Relationship Id="rId127" Type="http://schemas.openxmlformats.org/officeDocument/2006/relationships/hyperlink" Target="http://www.mdpi.com/journal/energies" TargetMode="External"/><Relationship Id="rId126" Type="http://schemas.openxmlformats.org/officeDocument/2006/relationships/hyperlink" Target="https://conference.kaznu.kz/content" TargetMode="External"/><Relationship Id="rId26" Type="http://schemas.openxmlformats.org/officeDocument/2006/relationships/image" Target="media/image37.png"/><Relationship Id="rId121" Type="http://schemas.openxmlformats.org/officeDocument/2006/relationships/hyperlink" Target="https://books.google.com.ng/books" TargetMode="External"/><Relationship Id="rId25" Type="http://schemas.openxmlformats.org/officeDocument/2006/relationships/image" Target="media/image32.png"/><Relationship Id="rId120" Type="http://schemas.openxmlformats.org/officeDocument/2006/relationships/hyperlink" Target="https://www.mdpi.com/2076-3417/10/21/7825" TargetMode="External"/><Relationship Id="rId28" Type="http://schemas.openxmlformats.org/officeDocument/2006/relationships/image" Target="media/image27.png"/><Relationship Id="rId27" Type="http://schemas.openxmlformats.org/officeDocument/2006/relationships/image" Target="media/image42.png"/><Relationship Id="rId125" Type="http://schemas.openxmlformats.org/officeDocument/2006/relationships/hyperlink" Target="https://jmsae.snru.ac.th/wp-content/uploads/2017/12/5-V6-N3-3.pdf" TargetMode="External"/><Relationship Id="rId29" Type="http://schemas.openxmlformats.org/officeDocument/2006/relationships/image" Target="media/image2.png"/><Relationship Id="rId124" Type="http://schemas.openxmlformats.org/officeDocument/2006/relationships/hyperlink" Target="https://www.thaiscience.info/journals/Article/IIRE/10895202.pdf" TargetMode="External"/><Relationship Id="rId123" Type="http://schemas.openxmlformats.org/officeDocument/2006/relationships/hyperlink" Target="https://www.sciencedirect.com/science/article/pii/S0032579119451730" TargetMode="External"/><Relationship Id="rId122" Type="http://schemas.openxmlformats.org/officeDocument/2006/relationships/hyperlink" Target="https://edepot.wur.nl/313667#page=141" TargetMode="External"/><Relationship Id="rId95" Type="http://schemas.openxmlformats.org/officeDocument/2006/relationships/hyperlink" Target="https://fse.studenttheses.ub.rug.nl/id/eprint/27355" TargetMode="External"/><Relationship Id="rId94" Type="http://schemas.openxmlformats.org/officeDocument/2006/relationships/hyperlink" Target="https://www.mdpi.com/journal/energie" TargetMode="External"/><Relationship Id="rId97" Type="http://schemas.openxmlformats.org/officeDocument/2006/relationships/hyperlink" Target="http://enviro.vgtu.lt/" TargetMode="External"/><Relationship Id="rId96" Type="http://schemas.openxmlformats.org/officeDocument/2006/relationships/hyperlink" Target="http://www.heliyon.com" TargetMode="External"/><Relationship Id="rId11" Type="http://schemas.openxmlformats.org/officeDocument/2006/relationships/image" Target="media/image17.png"/><Relationship Id="rId99" Type="http://schemas.openxmlformats.org/officeDocument/2006/relationships/hyperlink" Target="https://neptjournal.com/upload-images/NL-60-39-(37)D-557com.pdf" TargetMode="External"/><Relationship Id="rId10" Type="http://schemas.openxmlformats.org/officeDocument/2006/relationships/image" Target="media/image44.png"/><Relationship Id="rId98" Type="http://schemas.openxmlformats.org/officeDocument/2006/relationships/hyperlink" Target="https://www.sciencedirect.com/science/article/abs/pii/S2589014X21000207" TargetMode="External"/><Relationship Id="rId13" Type="http://schemas.openxmlformats.org/officeDocument/2006/relationships/image" Target="media/image36.png"/><Relationship Id="rId12" Type="http://schemas.openxmlformats.org/officeDocument/2006/relationships/image" Target="media/image25.png"/><Relationship Id="rId91" Type="http://schemas.openxmlformats.org/officeDocument/2006/relationships/hyperlink" Target="https://cjmss.journals.ekb.eg/" TargetMode="External"/><Relationship Id="rId90" Type="http://schemas.openxmlformats.org/officeDocument/2006/relationships/hyperlink" Target="https://patents.google.com/patent/WO2017080565A1/en" TargetMode="External"/><Relationship Id="rId93" Type="http://schemas.openxmlformats.org/officeDocument/2006/relationships/hyperlink" Target="https://www.build-a-biogas-plant.com/PDF/Kaan_yetilmez_HenManure2007.pdf" TargetMode="External"/><Relationship Id="rId92" Type="http://schemas.openxmlformats.org/officeDocument/2006/relationships/hyperlink" Target="http://www.soci.org" TargetMode="External"/><Relationship Id="rId118" Type="http://schemas.openxmlformats.org/officeDocument/2006/relationships/hyperlink" Target="https://www.sciencedirect.com/science/article/abs/pii/S0960148119306470" TargetMode="External"/><Relationship Id="rId117" Type="http://schemas.openxmlformats.org/officeDocument/2006/relationships/hyperlink" Target="https://www.jstor.org/stable/25037689" TargetMode="External"/><Relationship Id="rId116" Type="http://schemas.openxmlformats.org/officeDocument/2006/relationships/hyperlink" Target="https://dspace.nuft.edu.ua/server/api/core/bitstreams" TargetMode="External"/><Relationship Id="rId115" Type="http://schemas.openxmlformats.org/officeDocument/2006/relationships/hyperlink" Target="https://cabidigitallibrary.org" TargetMode="External"/><Relationship Id="rId119" Type="http://schemas.openxmlformats.org/officeDocument/2006/relationships/hyperlink" Target="https://science.lpnu.ua/sites/default/files/journal-paper/2019/mar/15754/9.pdf" TargetMode="External"/><Relationship Id="rId15" Type="http://schemas.openxmlformats.org/officeDocument/2006/relationships/image" Target="media/image31.png"/><Relationship Id="rId110" Type="http://schemas.openxmlformats.org/officeDocument/2006/relationships/hyperlink" Target="https://www.scirp.org/pdf/gsc_2022111014502811.pdf" TargetMode="External"/><Relationship Id="rId14" Type="http://schemas.openxmlformats.org/officeDocument/2006/relationships/image" Target="media/image9.png"/><Relationship Id="rId17" Type="http://schemas.openxmlformats.org/officeDocument/2006/relationships/image" Target="media/image16.png"/><Relationship Id="rId16" Type="http://schemas.openxmlformats.org/officeDocument/2006/relationships/image" Target="media/image7.png"/><Relationship Id="rId19" Type="http://schemas.openxmlformats.org/officeDocument/2006/relationships/image" Target="media/image8.png"/><Relationship Id="rId114" Type="http://schemas.openxmlformats.org/officeDocument/2006/relationships/hyperlink" Target="https://journals.sagepub.com/doi/abs/10.1177/0734242X07079060" TargetMode="External"/><Relationship Id="rId18" Type="http://schemas.openxmlformats.org/officeDocument/2006/relationships/image" Target="media/image20.png"/><Relationship Id="rId113" Type="http://schemas.openxmlformats.org/officeDocument/2006/relationships/hyperlink" Target="https://www.sciencedirect.com/science/article/abs/pii/0269748387901029" TargetMode="External"/><Relationship Id="rId112" Type="http://schemas.openxmlformats.org/officeDocument/2006/relationships/hyperlink" Target="http://www-i.nist.gov/cgi-bin/training.cgi" TargetMode="External"/><Relationship Id="rId111" Type="http://schemas.openxmlformats.org/officeDocument/2006/relationships/hyperlink" Target="http://www.idp.zhaw.ch" TargetMode="External"/><Relationship Id="rId84" Type="http://schemas.openxmlformats.org/officeDocument/2006/relationships/hyperlink" Target="https://ideas.repec.org/a/ids/ijetma/v20y2017i1-2p87-100.html" TargetMode="External"/><Relationship Id="rId83" Type="http://schemas.openxmlformats.org/officeDocument/2006/relationships/hyperlink" Target="https://dam-oclc.bac-lac.gc.ca/download?is_thesis" TargetMode="External"/><Relationship Id="rId86" Type="http://schemas.openxmlformats.org/officeDocument/2006/relationships/hyperlink" Target="https://www.sciencedirect.com/science/article/abs/pii/S1364032118306221" TargetMode="External"/><Relationship Id="rId85" Type="http://schemas.openxmlformats.org/officeDocument/2006/relationships/hyperlink" Target="http://www.agro-csam.org/njxb/" TargetMode="External"/><Relationship Id="rId88" Type="http://schemas.openxmlformats.org/officeDocument/2006/relationships/hyperlink" Target="https://www.cabidigitallibrary.org/doi/full/10.5555/19982400243" TargetMode="External"/><Relationship Id="rId87" Type="http://schemas.openxmlformats.org/officeDocument/2006/relationships/hyperlink" Target="https://agris.fao.org/search/en/providers/122514/records/64774d8ff2e6fe92b363dbac" TargetMode="External"/><Relationship Id="rId89" Type="http://schemas.openxmlformats.org/officeDocument/2006/relationships/hyperlink" Target="http://task37.ieabioenergy.com" TargetMode="External"/><Relationship Id="rId80" Type="http://schemas.openxmlformats.org/officeDocument/2006/relationships/hyperlink" Target="https://pdf.sciencedirectassets.com/776861/1-s2.0-S0032579119X6650X" TargetMode="External"/><Relationship Id="rId82" Type="http://schemas.openxmlformats.org/officeDocument/2006/relationships/hyperlink" Target="https://mjae.journals.ekb.eg" TargetMode="External"/><Relationship Id="rId81" Type="http://schemas.openxmlformats.org/officeDocument/2006/relationships/hyperlink" Target="http://www.nature.com/scientificrepor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hyperlink" Target="mailto:abdulhalim@mau.edu.ng" TargetMode="External"/><Relationship Id="rId8" Type="http://schemas.openxmlformats.org/officeDocument/2006/relationships/image" Target="media/image12.png"/><Relationship Id="rId73" Type="http://schemas.openxmlformats.org/officeDocument/2006/relationships/hyperlink" Target="http://www.jurnalteknologi.utm.my" TargetMode="External"/><Relationship Id="rId72" Type="http://schemas.openxmlformats.org/officeDocument/2006/relationships/hyperlink" Target="http://www.elsevier.com/locate/jenvma" TargetMode="External"/><Relationship Id="rId75" Type="http://schemas.openxmlformats.org/officeDocument/2006/relationships/hyperlink" Target="https://depot.ceon.pl/handle/123456789/14832" TargetMode="External"/><Relationship Id="rId74" Type="http://schemas.openxmlformats.org/officeDocument/2006/relationships/hyperlink" Target="http://www.lifesciencesite.com" TargetMode="External"/><Relationship Id="rId77" Type="http://schemas.openxmlformats.org/officeDocument/2006/relationships/hyperlink" Target="https://dergipark.org.tr/en/download/article-file/419890" TargetMode="External"/><Relationship Id="rId76" Type="http://schemas.openxmlformats.org/officeDocument/2006/relationships/hyperlink" Target="http://www.elsevier.com/locate/jbios" TargetMode="External"/><Relationship Id="rId79" Type="http://schemas.openxmlformats.org/officeDocument/2006/relationships/hyperlink" Target="http://www.scielo.br/rbeaa" TargetMode="External"/><Relationship Id="rId78" Type="http://schemas.openxmlformats.org/officeDocument/2006/relationships/hyperlink" Target="https://link.springer.com/article/10.1007/s12010-016-2205-6" TargetMode="External"/><Relationship Id="rId71" Type="http://schemas.openxmlformats.org/officeDocument/2006/relationships/hyperlink" Target="http://awmep.org" TargetMode="External"/><Relationship Id="rId70" Type="http://schemas.openxmlformats.org/officeDocument/2006/relationships/hyperlink" Target="https://www.researchgate.net/publication/223654589" TargetMode="External"/><Relationship Id="rId137" Type="http://schemas.openxmlformats.org/officeDocument/2006/relationships/hyperlink" Target="http://www.xnxbz.net/xbnlkjdxzren/ch/reader/view_abstract.aspx?file_no=20210509&amp;flag=1" TargetMode="External"/><Relationship Id="rId132" Type="http://schemas.openxmlformats.org/officeDocument/2006/relationships/hyperlink" Target="https://europepmc.org/article/cba/567391" TargetMode="External"/><Relationship Id="rId131" Type="http://schemas.openxmlformats.org/officeDocument/2006/relationships/hyperlink" Target="http://www.sajsetjournal.com.ng" TargetMode="External"/><Relationship Id="rId130" Type="http://schemas.openxmlformats.org/officeDocument/2006/relationships/hyperlink" Target="https://apps.dtic.mil/sti/trecms/pdf/AD1147167.pdf" TargetMode="External"/><Relationship Id="rId136" Type="http://schemas.openxmlformats.org/officeDocument/2006/relationships/hyperlink" Target="https://dspace.nuft.edu.ua/bitstreams" TargetMode="External"/><Relationship Id="rId135" Type="http://schemas.openxmlformats.org/officeDocument/2006/relationships/hyperlink" Target="https://journal.formosapublisher.org/index.php/ijsmr" TargetMode="External"/><Relationship Id="rId134" Type="http://schemas.openxmlformats.org/officeDocument/2006/relationships/hyperlink" Target="http://www.elsevier.com/locate/biortech" TargetMode="External"/><Relationship Id="rId133" Type="http://schemas.openxmlformats.org/officeDocument/2006/relationships/hyperlink" Target="https://www.cabidigitallibrary.org/doi/full/10.5555/19902445189" TargetMode="External"/><Relationship Id="rId62" Type="http://schemas.openxmlformats.org/officeDocument/2006/relationships/hyperlink" Target="https://www.emerald.com/insight/content/doi/10.1108/MEQ-04-2015-0052/full/html" TargetMode="External"/><Relationship Id="rId61" Type="http://schemas.openxmlformats.org/officeDocument/2006/relationships/hyperlink" Target="https://thaiscience.info/Journals/Article/SUIJ/10988630.pdf" TargetMode="External"/><Relationship Id="rId64" Type="http://schemas.openxmlformats.org/officeDocument/2006/relationships/hyperlink" Target="http://www.jstatsoft.org/" TargetMode="External"/><Relationship Id="rId63" Type="http://schemas.openxmlformats.org/officeDocument/2006/relationships/hyperlink" Target="http://ir.ptir.org" TargetMode="External"/><Relationship Id="rId66" Type="http://schemas.openxmlformats.org/officeDocument/2006/relationships/hyperlink" Target="http://www.mdpi.com/journal/energies" TargetMode="External"/><Relationship Id="rId65" Type="http://schemas.openxmlformats.org/officeDocument/2006/relationships/hyperlink" Target="http://www.redbiogas.cl/wp-content/uploads/2013/07/IWA-11342.pdf" TargetMode="External"/><Relationship Id="rId68" Type="http://schemas.openxmlformats.org/officeDocument/2006/relationships/hyperlink" Target="http://www.elsevier.com/locate/wasman" TargetMode="External"/><Relationship Id="rId67" Type="http://schemas.openxmlformats.org/officeDocument/2006/relationships/hyperlink" Target="https://www.dorset.nu/wp-content/uploads/2018/07/A-15.00-1-43EN-T.-Bijman-Biogas-from-poultry-waste.pdf" TargetMode="External"/><Relationship Id="rId60" Type="http://schemas.openxmlformats.org/officeDocument/2006/relationships/hyperlink" Target="https://www.cabidigitallibrary.org/doi/full/10.5555/20053106256" TargetMode="External"/><Relationship Id="rId69" Type="http://schemas.openxmlformats.org/officeDocument/2006/relationships/hyperlink" Target="https://www.poultryworld.net/home/chinas-first-chicken-manure-biogas-plant/" TargetMode="External"/><Relationship Id="rId51" Type="http://schemas.openxmlformats.org/officeDocument/2006/relationships/hyperlink" Target="http://www.elsevier.com/locate/jbiosc" TargetMode="External"/><Relationship Id="rId50" Type="http://schemas.openxmlformats.org/officeDocument/2006/relationships/image" Target="media/image10.png"/><Relationship Id="rId53" Type="http://schemas.openxmlformats.org/officeDocument/2006/relationships/hyperlink" Target="https://www.bayerojet.com" TargetMode="External"/><Relationship Id="rId52" Type="http://schemas.openxmlformats.org/officeDocument/2006/relationships/hyperlink" Target="https://journals.internationalrasd.org/index.php/jee" TargetMode="External"/><Relationship Id="rId55" Type="http://schemas.openxmlformats.org/officeDocument/2006/relationships/hyperlink" Target="http://umpir.ump.edu.my/id/eprint/3179/" TargetMode="External"/><Relationship Id="rId54" Type="http://schemas.openxmlformats.org/officeDocument/2006/relationships/hyperlink" Target="http://journal.hmjournals.com/index.php/IJRISE" TargetMode="External"/><Relationship Id="rId57" Type="http://schemas.openxmlformats.org/officeDocument/2006/relationships/hyperlink" Target="http://hdl.handle.net/20.500.11889/4632" TargetMode="External"/><Relationship Id="rId56" Type="http://schemas.openxmlformats.org/officeDocument/2006/relationships/hyperlink" Target="http://www.ijert.org" TargetMode="External"/><Relationship Id="rId59" Type="http://schemas.openxmlformats.org/officeDocument/2006/relationships/hyperlink" Target="https://fada.birzeit.edu/bitstream/20.500.11889/1669/1/thesis_28072015_111212.pdf" TargetMode="External"/><Relationship Id="rId58" Type="http://schemas.openxmlformats.org/officeDocument/2006/relationships/hyperlink" Target="http://www.tandfonline.com/loi/genv2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