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747" w:type="dxa"/>
        <w:tblInd w:w="0" w:type="dxa"/>
        <w:tblLook w:val="04A0" w:firstRow="1" w:lastRow="0" w:firstColumn="1" w:lastColumn="0" w:noHBand="0" w:noVBand="1"/>
      </w:tblPr>
      <w:tblGrid>
        <w:gridCol w:w="3277"/>
        <w:gridCol w:w="6470"/>
      </w:tblGrid>
      <w:tr w:rsidR="005A11D3" w14:paraId="1E60769C" w14:textId="77777777" w:rsidTr="005A11D3">
        <w:tc>
          <w:tcPr>
            <w:tcW w:w="32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8C7C40F" w14:textId="77777777" w:rsidR="005A11D3" w:rsidRPr="005A11D3" w:rsidRDefault="005A11D3">
            <w:pPr>
              <w:rPr>
                <w:rFonts w:ascii="Times New Roman" w:hAnsi="Times New Roman"/>
                <w:lang w:val="en-US"/>
              </w:rPr>
            </w:pPr>
            <w:bookmarkStart w:id="0" w:name="_GoBack"/>
            <w:bookmarkEnd w:id="0"/>
            <w:r w:rsidRPr="005A11D3">
              <w:rPr>
                <w:noProof/>
                <w:lang w:val="en-GB" w:eastAsia="zh-CN"/>
              </w:rPr>
              <w:drawing>
                <wp:inline distT="0" distB="0" distL="0" distR="0" wp14:anchorId="1039B2FA" wp14:editId="1093D114">
                  <wp:extent cx="1092200" cy="1460500"/>
                  <wp:effectExtent l="0" t="0" r="0" b="6350"/>
                  <wp:docPr id="1" name="Picture 1" descr="Shireen Pic (JPEG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hireen Pic (JPEG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2200" cy="146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70" w:type="dxa"/>
            <w:tcBorders>
              <w:top w:val="nil"/>
              <w:left w:val="nil"/>
              <w:bottom w:val="nil"/>
              <w:right w:val="nil"/>
            </w:tcBorders>
          </w:tcPr>
          <w:p w14:paraId="52B95D8C" w14:textId="77777777" w:rsidR="005A11D3" w:rsidRPr="005A11D3" w:rsidRDefault="005A11D3">
            <w:pPr>
              <w:pStyle w:val="berschrift2Ebene"/>
              <w:rPr>
                <w:bCs/>
                <w:lang w:val="de-DE"/>
              </w:rPr>
            </w:pPr>
          </w:p>
          <w:p w14:paraId="2C46A57E" w14:textId="77777777" w:rsidR="005A11D3" w:rsidRPr="005A11D3" w:rsidRDefault="005A11D3">
            <w:pPr>
              <w:pStyle w:val="berschrift2Ebene"/>
              <w:rPr>
                <w:bCs/>
                <w:lang w:val="en-US"/>
              </w:rPr>
            </w:pPr>
            <w:r w:rsidRPr="003055A1">
              <w:rPr>
                <w:bCs/>
                <w:lang w:val="en-US"/>
              </w:rPr>
              <w:t>Ms. Shireen Chua (</w:t>
            </w:r>
            <w:proofErr w:type="spellStart"/>
            <w:r w:rsidRPr="003055A1">
              <w:rPr>
                <w:bCs/>
                <w:lang w:val="en-US"/>
              </w:rPr>
              <w:t>Profil</w:t>
            </w:r>
            <w:proofErr w:type="spellEnd"/>
            <w:r w:rsidRPr="003055A1">
              <w:rPr>
                <w:bCs/>
                <w:lang w:val="en-US"/>
              </w:rPr>
              <w:t xml:space="preserve"> / profile)</w:t>
            </w:r>
          </w:p>
          <w:p w14:paraId="2D47A040" w14:textId="77777777" w:rsidR="005A11D3" w:rsidRPr="005A11D3" w:rsidRDefault="005A11D3">
            <w:pPr>
              <w:rPr>
                <w:lang w:val="en-US"/>
              </w:rPr>
            </w:pPr>
          </w:p>
          <w:p w14:paraId="2FDB8A0C" w14:textId="77777777" w:rsidR="005A11D3" w:rsidRPr="005A11D3" w:rsidRDefault="005A11D3">
            <w:pPr>
              <w:rPr>
                <w:rFonts w:cs="Arial"/>
                <w:color w:val="FF0000"/>
                <w:lang w:val="en-US" w:eastAsia="zh-CN"/>
              </w:rPr>
            </w:pPr>
            <w:proofErr w:type="spellStart"/>
            <w:r w:rsidRPr="005A11D3">
              <w:rPr>
                <w:rFonts w:cs="Arial"/>
                <w:color w:val="FF0000"/>
                <w:lang w:val="en-US" w:eastAsia="zh-CN"/>
              </w:rPr>
              <w:t>Ms</w:t>
            </w:r>
            <w:proofErr w:type="spellEnd"/>
            <w:r w:rsidRPr="005A11D3">
              <w:rPr>
                <w:rFonts w:cs="Arial"/>
                <w:color w:val="FF0000"/>
                <w:lang w:val="en-US" w:eastAsia="zh-CN"/>
              </w:rPr>
              <w:t>, Chua is a registered Advocate &amp; Solicitor in the Republic of Singapore since 2002. She graduated with a Bachelor of Laws (</w:t>
            </w:r>
            <w:proofErr w:type="spellStart"/>
            <w:r w:rsidRPr="005A11D3">
              <w:rPr>
                <w:rFonts w:cs="Arial"/>
                <w:color w:val="FF0000"/>
                <w:lang w:val="en-US" w:eastAsia="zh-CN"/>
              </w:rPr>
              <w:t>Honours</w:t>
            </w:r>
            <w:proofErr w:type="spellEnd"/>
            <w:r w:rsidRPr="005A11D3">
              <w:rPr>
                <w:rFonts w:cs="Arial"/>
                <w:color w:val="FF0000"/>
                <w:lang w:val="en-US" w:eastAsia="zh-CN"/>
              </w:rPr>
              <w:t xml:space="preserve">) from the Law Faculty in the National University of Singapore. She did her pupillage in the corporate department of one of the top law firms in Singapore, </w:t>
            </w:r>
            <w:proofErr w:type="spellStart"/>
            <w:r w:rsidRPr="005A11D3">
              <w:rPr>
                <w:rFonts w:cs="Arial"/>
                <w:color w:val="FF0000"/>
                <w:lang w:val="en-US" w:eastAsia="zh-CN"/>
              </w:rPr>
              <w:t>Messrs</w:t>
            </w:r>
            <w:proofErr w:type="spellEnd"/>
            <w:r w:rsidRPr="005A11D3">
              <w:rPr>
                <w:rFonts w:cs="Arial"/>
                <w:color w:val="FF0000"/>
                <w:lang w:val="en-US" w:eastAsia="zh-CN"/>
              </w:rPr>
              <w:t xml:space="preserve"> Allen &amp; Gledhill. She specializes in the practice of corporate and commercial law and had also advised institutional clients in the fund management industry during her time as Associate Director in </w:t>
            </w:r>
            <w:proofErr w:type="spellStart"/>
            <w:r w:rsidRPr="005A11D3">
              <w:rPr>
                <w:rFonts w:cs="Arial"/>
                <w:color w:val="FF0000"/>
                <w:lang w:val="en-US" w:eastAsia="zh-CN"/>
              </w:rPr>
              <w:t>Messrs</w:t>
            </w:r>
            <w:proofErr w:type="spellEnd"/>
            <w:r w:rsidRPr="005A11D3">
              <w:rPr>
                <w:rFonts w:cs="Arial"/>
                <w:color w:val="FF0000"/>
                <w:lang w:val="en-US" w:eastAsia="zh-CN"/>
              </w:rPr>
              <w:t xml:space="preserve"> Tan Peng Chin LLC. She also acted as Assistant General Counsel of Info-communications Development Authority of Singapore, a Singapore Government Statutory Board. She is now managing a Singapore law firm, Shireen Chua &amp; Co. Her areas of practice are corporate and commercial law and advisory regarding Company Law.</w:t>
            </w:r>
          </w:p>
          <w:p w14:paraId="144BBD30" w14:textId="77777777" w:rsidR="005A11D3" w:rsidRPr="005A11D3" w:rsidRDefault="005A11D3">
            <w:pPr>
              <w:rPr>
                <w:rFonts w:cs="Arial"/>
                <w:color w:val="FF0000"/>
                <w:lang w:val="en-US" w:eastAsia="zh-CN"/>
              </w:rPr>
            </w:pPr>
          </w:p>
          <w:p w14:paraId="38A59136" w14:textId="77777777" w:rsidR="005A11D3" w:rsidRPr="005A11D3" w:rsidRDefault="005A11D3">
            <w:pPr>
              <w:pStyle w:val="berschrift2Ebene"/>
              <w:rPr>
                <w:lang w:val="en-US" w:eastAsia="en-US"/>
              </w:rPr>
            </w:pPr>
            <w:proofErr w:type="spellStart"/>
            <w:r w:rsidRPr="005A11D3">
              <w:rPr>
                <w:lang w:val="en-US"/>
              </w:rPr>
              <w:t>Qualifikation</w:t>
            </w:r>
            <w:proofErr w:type="spellEnd"/>
            <w:r w:rsidRPr="005A11D3">
              <w:rPr>
                <w:lang w:val="en-US"/>
              </w:rPr>
              <w:t xml:space="preserve"> / Qualification incl. year, degree:</w:t>
            </w:r>
          </w:p>
          <w:p w14:paraId="42C095FD" w14:textId="77777777" w:rsidR="005A11D3" w:rsidRPr="005A11D3" w:rsidRDefault="005A11D3">
            <w:pPr>
              <w:pStyle w:val="berschrift2Ebene"/>
              <w:rPr>
                <w:lang w:val="en-US"/>
              </w:rPr>
            </w:pPr>
          </w:p>
          <w:p w14:paraId="7146EEC9" w14:textId="77777777" w:rsidR="005A11D3" w:rsidRPr="005A11D3" w:rsidRDefault="005A11D3">
            <w:pPr>
              <w:jc w:val="left"/>
              <w:rPr>
                <w:color w:val="FF0000"/>
                <w:lang w:val="en-US"/>
              </w:rPr>
            </w:pPr>
            <w:r w:rsidRPr="005A11D3">
              <w:rPr>
                <w:iCs/>
                <w:color w:val="FF0000"/>
                <w:lang w:val="en-GB"/>
              </w:rPr>
              <w:t>Sep. 2012 – May 2013: </w:t>
            </w:r>
            <w:r w:rsidRPr="005A11D3">
              <w:rPr>
                <w:rFonts w:cs="Arial"/>
                <w:color w:val="FF0000"/>
                <w:lang w:val="en-US"/>
              </w:rPr>
              <w:t>Completed the Postgraduate Practical Course in Law</w:t>
            </w:r>
          </w:p>
          <w:p w14:paraId="49439A18" w14:textId="77777777" w:rsidR="005A11D3" w:rsidRPr="005A11D3" w:rsidRDefault="005A11D3">
            <w:pPr>
              <w:pStyle w:val="berschrift2Ebene"/>
              <w:rPr>
                <w:lang w:val="en-US"/>
              </w:rPr>
            </w:pPr>
          </w:p>
          <w:p w14:paraId="417B54F9" w14:textId="77777777" w:rsidR="005A11D3" w:rsidRPr="005A11D3" w:rsidRDefault="005A11D3">
            <w:pPr>
              <w:jc w:val="left"/>
              <w:rPr>
                <w:rFonts w:cs="Arial"/>
                <w:color w:val="FF0000"/>
                <w:lang w:val="en-US"/>
              </w:rPr>
            </w:pPr>
            <w:r w:rsidRPr="005A11D3">
              <w:rPr>
                <w:iCs/>
                <w:color w:val="FF0000"/>
                <w:lang w:val="en-GB"/>
              </w:rPr>
              <w:t>1997 - 2001: </w:t>
            </w:r>
            <w:r w:rsidRPr="005A11D3">
              <w:rPr>
                <w:rFonts w:cs="Arial"/>
                <w:color w:val="FF0000"/>
                <w:lang w:val="en-US"/>
              </w:rPr>
              <w:t xml:space="preserve">Degree of Bachelor of Laws (L.L.B), </w:t>
            </w:r>
            <w:proofErr w:type="spellStart"/>
            <w:r w:rsidRPr="005A11D3">
              <w:rPr>
                <w:rFonts w:cs="Arial"/>
                <w:color w:val="FF0000"/>
                <w:lang w:val="en-US"/>
              </w:rPr>
              <w:t>Honours</w:t>
            </w:r>
            <w:proofErr w:type="spellEnd"/>
            <w:r w:rsidRPr="005A11D3">
              <w:rPr>
                <w:rFonts w:cs="Arial"/>
                <w:color w:val="FF0000"/>
                <w:lang w:val="en-US"/>
              </w:rPr>
              <w:t xml:space="preserve"> </w:t>
            </w:r>
          </w:p>
          <w:p w14:paraId="3377AE86" w14:textId="77777777" w:rsidR="005A11D3" w:rsidRPr="005A11D3" w:rsidRDefault="005A11D3">
            <w:pPr>
              <w:rPr>
                <w:b/>
                <w:bCs/>
                <w:lang w:val="en-US"/>
              </w:rPr>
            </w:pPr>
          </w:p>
          <w:p w14:paraId="116F0AE5" w14:textId="77777777" w:rsidR="005A11D3" w:rsidRPr="005A11D3" w:rsidRDefault="005A11D3">
            <w:pPr>
              <w:pStyle w:val="berschrift2Ebene"/>
              <w:rPr>
                <w:lang w:val="en-US"/>
              </w:rPr>
            </w:pPr>
            <w:proofErr w:type="spellStart"/>
            <w:r w:rsidRPr="003055A1">
              <w:rPr>
                <w:lang w:val="en-US"/>
              </w:rPr>
              <w:t>Berufliche</w:t>
            </w:r>
            <w:proofErr w:type="spellEnd"/>
            <w:r w:rsidRPr="003055A1">
              <w:rPr>
                <w:lang w:val="en-US"/>
              </w:rPr>
              <w:t xml:space="preserve"> </w:t>
            </w:r>
            <w:proofErr w:type="spellStart"/>
            <w:r w:rsidRPr="003055A1">
              <w:rPr>
                <w:lang w:val="en-US"/>
              </w:rPr>
              <w:t>Erfahrung</w:t>
            </w:r>
            <w:proofErr w:type="spellEnd"/>
            <w:r w:rsidRPr="003055A1">
              <w:rPr>
                <w:lang w:val="en-US"/>
              </w:rPr>
              <w:t xml:space="preserve"> / working experience</w:t>
            </w:r>
          </w:p>
          <w:p w14:paraId="6C01C037" w14:textId="77777777" w:rsidR="005A11D3" w:rsidRPr="005A11D3" w:rsidRDefault="005A11D3">
            <w:pPr>
              <w:pStyle w:val="berschrift2Ebene"/>
              <w:rPr>
                <w:b w:val="0"/>
                <w:lang w:val="en-US"/>
              </w:rPr>
            </w:pPr>
          </w:p>
          <w:p w14:paraId="1A37F3B2" w14:textId="77777777" w:rsidR="005A11D3" w:rsidRPr="005A11D3" w:rsidRDefault="005A11D3">
            <w:pPr>
              <w:rPr>
                <w:lang w:val="en-US"/>
              </w:rPr>
            </w:pPr>
            <w:r w:rsidRPr="003055A1">
              <w:rPr>
                <w:lang w:val="en-US"/>
              </w:rPr>
              <w:t xml:space="preserve">August 2010 – Present: </w:t>
            </w:r>
            <w:r w:rsidRPr="005A11D3">
              <w:rPr>
                <w:lang w:val="en-US"/>
              </w:rPr>
              <w:t xml:space="preserve"> Managing Lawyer of Shireen Chua &amp; Co</w:t>
            </w:r>
          </w:p>
          <w:p w14:paraId="6F8CB4ED" w14:textId="77777777" w:rsidR="005A11D3" w:rsidRPr="005A11D3" w:rsidRDefault="005A11D3">
            <w:pPr>
              <w:spacing w:before="100" w:beforeAutospacing="1" w:after="100" w:afterAutospacing="1" w:line="288" w:lineRule="auto"/>
              <w:jc w:val="left"/>
              <w:rPr>
                <w:rFonts w:cs="Arial"/>
                <w:lang w:val="en-US"/>
              </w:rPr>
            </w:pPr>
            <w:r w:rsidRPr="005A11D3">
              <w:rPr>
                <w:rFonts w:cs="Arial"/>
                <w:lang w:val="en-US"/>
              </w:rPr>
              <w:t xml:space="preserve">June 2008 - June 2010: Info-communications Development Authority of Singapore, Assistant General Counsel </w:t>
            </w:r>
          </w:p>
          <w:p w14:paraId="0405C9F5" w14:textId="77777777" w:rsidR="005A11D3" w:rsidRPr="005A11D3" w:rsidRDefault="005A11D3">
            <w:pPr>
              <w:spacing w:before="100" w:beforeAutospacing="1" w:after="100" w:afterAutospacing="1" w:line="288" w:lineRule="auto"/>
              <w:jc w:val="left"/>
              <w:rPr>
                <w:rFonts w:cs="Arial"/>
                <w:lang w:val="en-US"/>
              </w:rPr>
            </w:pPr>
            <w:r w:rsidRPr="005A11D3">
              <w:rPr>
                <w:rFonts w:cs="Arial"/>
                <w:lang w:val="en-US"/>
              </w:rPr>
              <w:t xml:space="preserve">Oct. 2005 – June 2008: Tan Peng Chin LLC, Asset and Wealth Management Department, Associate Director </w:t>
            </w:r>
          </w:p>
          <w:p w14:paraId="6D21782B" w14:textId="77777777" w:rsidR="005A11D3" w:rsidRPr="005A11D3" w:rsidRDefault="005A11D3">
            <w:pPr>
              <w:spacing w:before="100" w:beforeAutospacing="1" w:after="100" w:afterAutospacing="1" w:line="288" w:lineRule="auto"/>
              <w:jc w:val="left"/>
              <w:rPr>
                <w:lang w:val="en-US"/>
              </w:rPr>
            </w:pPr>
            <w:r w:rsidRPr="005A11D3">
              <w:rPr>
                <w:rFonts w:cs="Arial"/>
                <w:lang w:val="en-US"/>
              </w:rPr>
              <w:t xml:space="preserve">Jan. 2003 – Oct. 2005: Yu </w:t>
            </w:r>
            <w:proofErr w:type="spellStart"/>
            <w:r w:rsidRPr="005A11D3">
              <w:rPr>
                <w:rFonts w:cs="Arial"/>
                <w:lang w:val="en-US"/>
              </w:rPr>
              <w:t>Sarn</w:t>
            </w:r>
            <w:proofErr w:type="spellEnd"/>
            <w:r w:rsidRPr="005A11D3">
              <w:rPr>
                <w:rFonts w:cs="Arial"/>
                <w:lang w:val="en-US"/>
              </w:rPr>
              <w:t xml:space="preserve"> Audrey &amp; Partners, Corporate Department, Legal Associate</w:t>
            </w:r>
          </w:p>
          <w:p w14:paraId="380C045B" w14:textId="77777777" w:rsidR="005A11D3" w:rsidRPr="005A11D3" w:rsidRDefault="005A11D3">
            <w:pPr>
              <w:jc w:val="left"/>
              <w:rPr>
                <w:iCs/>
                <w:lang w:val="en-US"/>
              </w:rPr>
            </w:pPr>
            <w:r w:rsidRPr="005A11D3">
              <w:rPr>
                <w:rFonts w:cs="Arial"/>
                <w:lang w:val="en-US"/>
              </w:rPr>
              <w:t>May 2002 – Sept. 2002: Allen &amp; Gledhill, Corporate Department, Legal Associate</w:t>
            </w:r>
          </w:p>
          <w:p w14:paraId="400FDEEA" w14:textId="77777777" w:rsidR="005A11D3" w:rsidRPr="005A11D3" w:rsidRDefault="005A11D3">
            <w:pPr>
              <w:ind w:left="2160" w:hanging="2160"/>
              <w:rPr>
                <w:i/>
                <w:iCs/>
                <w:lang w:val="en-US"/>
              </w:rPr>
            </w:pPr>
          </w:p>
          <w:p w14:paraId="3BE79844" w14:textId="77777777" w:rsidR="005A11D3" w:rsidRPr="005A11D3" w:rsidRDefault="005A11D3">
            <w:pPr>
              <w:ind w:left="2160" w:hanging="2160"/>
              <w:rPr>
                <w:rFonts w:cs="Arial"/>
                <w:lang w:val="en-US"/>
              </w:rPr>
            </w:pPr>
            <w:r w:rsidRPr="005A11D3">
              <w:rPr>
                <w:rFonts w:cs="Arial"/>
                <w:lang w:val="en-US"/>
              </w:rPr>
              <w:t xml:space="preserve">Dec. 2001 – May 2002: Allen &amp; Gledhill, Corporate Department, </w:t>
            </w:r>
          </w:p>
          <w:p w14:paraId="3EC939B3" w14:textId="77777777" w:rsidR="005A11D3" w:rsidRPr="005A11D3" w:rsidRDefault="005A11D3">
            <w:pPr>
              <w:ind w:left="2160" w:hanging="2160"/>
              <w:rPr>
                <w:rFonts w:cs="Arial"/>
                <w:lang w:val="en-US"/>
              </w:rPr>
            </w:pPr>
            <w:r w:rsidRPr="005A11D3">
              <w:rPr>
                <w:rFonts w:cs="Arial"/>
                <w:lang w:val="en-US"/>
              </w:rPr>
              <w:t xml:space="preserve">Pupillage </w:t>
            </w:r>
          </w:p>
          <w:p w14:paraId="48B76F6E" w14:textId="77777777" w:rsidR="005A11D3" w:rsidRPr="005A11D3" w:rsidRDefault="005A11D3">
            <w:pPr>
              <w:ind w:left="2160" w:hanging="2160"/>
              <w:rPr>
                <w:i/>
                <w:iCs/>
                <w:lang w:val="en-US"/>
              </w:rPr>
            </w:pPr>
          </w:p>
          <w:p w14:paraId="403A9BEA" w14:textId="77777777" w:rsidR="005A11D3" w:rsidRPr="005A11D3" w:rsidRDefault="005A11D3">
            <w:pPr>
              <w:pStyle w:val="berschrift2Ebene"/>
              <w:rPr>
                <w:lang w:val="en-US"/>
              </w:rPr>
            </w:pPr>
            <w:proofErr w:type="spellStart"/>
            <w:r w:rsidRPr="003055A1">
              <w:rPr>
                <w:lang w:val="en-US"/>
              </w:rPr>
              <w:t>Spezialisierung</w:t>
            </w:r>
            <w:proofErr w:type="spellEnd"/>
            <w:r w:rsidRPr="003055A1">
              <w:rPr>
                <w:lang w:val="en-US"/>
              </w:rPr>
              <w:t xml:space="preserve"> / core competence:</w:t>
            </w:r>
          </w:p>
          <w:p w14:paraId="237C2864" w14:textId="77777777" w:rsidR="005A11D3" w:rsidRPr="005A11D3" w:rsidRDefault="005A11D3">
            <w:pPr>
              <w:rPr>
                <w:lang w:val="en-US"/>
              </w:rPr>
            </w:pPr>
          </w:p>
          <w:p w14:paraId="6D2649A2" w14:textId="77777777" w:rsidR="005A11D3" w:rsidRPr="005A11D3" w:rsidRDefault="005A11D3">
            <w:pPr>
              <w:rPr>
                <w:lang w:val="en-US"/>
              </w:rPr>
            </w:pPr>
            <w:r w:rsidRPr="005A11D3">
              <w:rPr>
                <w:lang w:val="en"/>
              </w:rPr>
              <w:t>Advising clients on corporate commercial matters and drafting contracts for business transactions and advising clients in the area of company law and employment-related issues.</w:t>
            </w:r>
          </w:p>
          <w:p w14:paraId="70E3CCBA" w14:textId="77777777" w:rsidR="005A11D3" w:rsidRPr="005A11D3" w:rsidRDefault="005A11D3">
            <w:pPr>
              <w:rPr>
                <w:lang w:val="en-US"/>
              </w:rPr>
            </w:pPr>
          </w:p>
          <w:p w14:paraId="6E31E597" w14:textId="77777777" w:rsidR="005A11D3" w:rsidRPr="005A11D3" w:rsidRDefault="005A11D3">
            <w:pPr>
              <w:pStyle w:val="berschrift2Ebene"/>
              <w:rPr>
                <w:lang w:val="de-DE"/>
              </w:rPr>
            </w:pPr>
            <w:proofErr w:type="spellStart"/>
            <w:r w:rsidRPr="005A11D3">
              <w:t>Referenzen</w:t>
            </w:r>
            <w:proofErr w:type="spellEnd"/>
            <w:r w:rsidRPr="005A11D3">
              <w:t xml:space="preserve"> / track record:</w:t>
            </w:r>
          </w:p>
          <w:p w14:paraId="0B41D2F6" w14:textId="77777777" w:rsidR="005A11D3" w:rsidRPr="005A11D3" w:rsidRDefault="005A11D3">
            <w:pPr>
              <w:pStyle w:val="AufzhlunginTextfeldwei"/>
              <w:numPr>
                <w:ilvl w:val="0"/>
                <w:numId w:val="0"/>
              </w:numPr>
              <w:ind w:left="5" w:hanging="5"/>
              <w:rPr>
                <w:color w:val="FF0000"/>
                <w:lang w:val="de-DE"/>
              </w:rPr>
            </w:pPr>
            <w:r w:rsidRPr="005A11D3">
              <w:rPr>
                <w:color w:val="FF0000"/>
                <w:lang w:val="de-DE"/>
              </w:rPr>
              <w:t>Sale and Purchase of Business/ Shares, various commecial agreements including licensing agreements, assignment agreements, franchise agreements, distribution agrements, terms and conditions of sale, service agreements and employment agreements.</w:t>
            </w:r>
          </w:p>
          <w:p w14:paraId="7746D9A4" w14:textId="77777777" w:rsidR="005A11D3" w:rsidRPr="005A11D3" w:rsidRDefault="005A11D3">
            <w:pPr>
              <w:pStyle w:val="AufzhlunginTextfeldwei"/>
              <w:numPr>
                <w:ilvl w:val="0"/>
                <w:numId w:val="0"/>
              </w:numPr>
              <w:ind w:left="360" w:hanging="360"/>
              <w:rPr>
                <w:color w:val="FF0000"/>
                <w:lang w:val="de-DE"/>
              </w:rPr>
            </w:pPr>
          </w:p>
          <w:p w14:paraId="74186435" w14:textId="77777777" w:rsidR="005A11D3" w:rsidRPr="005A11D3" w:rsidRDefault="005A11D3">
            <w:pPr>
              <w:pStyle w:val="AufzhlunginTextfeldwei"/>
              <w:numPr>
                <w:ilvl w:val="0"/>
                <w:numId w:val="0"/>
              </w:numPr>
              <w:ind w:left="360" w:hanging="360"/>
              <w:rPr>
                <w:lang w:val="de-DE"/>
              </w:rPr>
            </w:pPr>
          </w:p>
          <w:p w14:paraId="66C93A5D" w14:textId="77777777" w:rsidR="005A11D3" w:rsidRPr="005A11D3" w:rsidRDefault="005A11D3"/>
          <w:p w14:paraId="50D0FE64" w14:textId="77777777" w:rsidR="005A11D3" w:rsidRPr="005A11D3" w:rsidRDefault="005A11D3"/>
          <w:p w14:paraId="7CBC1EC9" w14:textId="77777777" w:rsidR="005A11D3" w:rsidRPr="005A11D3" w:rsidRDefault="005A11D3">
            <w:pPr>
              <w:pStyle w:val="berschrift2Ebene"/>
            </w:pPr>
            <w:proofErr w:type="spellStart"/>
            <w:r w:rsidRPr="005A11D3">
              <w:t>Sprachen</w:t>
            </w:r>
            <w:proofErr w:type="spellEnd"/>
            <w:r w:rsidRPr="005A11D3">
              <w:t xml:space="preserve"> / Languages:</w:t>
            </w:r>
          </w:p>
          <w:p w14:paraId="57F60AC4" w14:textId="77777777" w:rsidR="005A11D3" w:rsidRPr="005A11D3" w:rsidRDefault="005A11D3">
            <w:pPr>
              <w:pStyle w:val="AufzhlunginTextfeldwei"/>
              <w:rPr>
                <w:color w:val="FF0000"/>
              </w:rPr>
            </w:pPr>
            <w:r w:rsidRPr="005A11D3">
              <w:rPr>
                <w:color w:val="FF0000"/>
              </w:rPr>
              <w:t>English</w:t>
            </w:r>
          </w:p>
          <w:p w14:paraId="1507E3E3" w14:textId="77777777" w:rsidR="005A11D3" w:rsidRPr="005A11D3" w:rsidRDefault="005A11D3">
            <w:pPr>
              <w:pStyle w:val="AufzhlunginTextfeldwei"/>
              <w:rPr>
                <w:color w:val="FF0000"/>
              </w:rPr>
            </w:pPr>
            <w:r w:rsidRPr="005A11D3">
              <w:rPr>
                <w:color w:val="FF0000"/>
              </w:rPr>
              <w:t>Chinese</w:t>
            </w:r>
          </w:p>
          <w:p w14:paraId="6ABE3768" w14:textId="77777777" w:rsidR="005A11D3" w:rsidRDefault="005A11D3">
            <w:pPr>
              <w:pStyle w:val="AufzhlunginTextfeldwei"/>
              <w:numPr>
                <w:ilvl w:val="0"/>
                <w:numId w:val="0"/>
              </w:numPr>
              <w:ind w:left="360"/>
              <w:rPr>
                <w:color w:val="FF0000"/>
              </w:rPr>
            </w:pPr>
          </w:p>
        </w:tc>
      </w:tr>
    </w:tbl>
    <w:p w14:paraId="75B312BD" w14:textId="77777777" w:rsidR="005A11D3" w:rsidRDefault="003055A1">
      <w:r>
        <w:lastRenderedPageBreak/>
        <w:pict w14:anchorId="11C89ED8">
          <v:rect id="_x0000_i1025" style="width:0;height:1.5pt" o:hralign="center" o:hrstd="t" o:hr="t" fillcolor="#a0a0a0" stroked="f"/>
        </w:pict>
      </w:r>
    </w:p>
    <w:p w14:paraId="71E2D538" w14:textId="77777777" w:rsidR="00250E3E" w:rsidRDefault="00250E3E"/>
    <w:tbl>
      <w:tblPr>
        <w:tblStyle w:val="TableGrid"/>
        <w:tblW w:w="9747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6237"/>
      </w:tblGrid>
      <w:tr w:rsidR="005A11D3" w14:paraId="5205F18B" w14:textId="77777777" w:rsidTr="00F60642">
        <w:trPr>
          <w:trHeight w:val="2604"/>
        </w:trPr>
        <w:tc>
          <w:tcPr>
            <w:tcW w:w="3510" w:type="dxa"/>
            <w:hideMark/>
          </w:tcPr>
          <w:p w14:paraId="261AA93A" w14:textId="77777777" w:rsidR="005A11D3" w:rsidRDefault="005A11D3" w:rsidP="00F60642">
            <w:pPr>
              <w:rPr>
                <w:rFonts w:ascii="Times New Roman" w:hAnsi="Times New Roman"/>
                <w:highlight w:val="yellow"/>
                <w:lang w:val="en-US"/>
              </w:rPr>
            </w:pPr>
            <w:r>
              <w:rPr>
                <w:rFonts w:ascii="Times New Roman" w:hAnsi="Times New Roman"/>
                <w:noProof/>
                <w:lang w:val="en-GB" w:eastAsia="zh-CN"/>
              </w:rPr>
              <w:drawing>
                <wp:inline distT="0" distB="0" distL="0" distR="0" wp14:anchorId="58828F3F" wp14:editId="23BE485E">
                  <wp:extent cx="1080000" cy="1339200"/>
                  <wp:effectExtent l="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ofile.jpe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33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7" w:type="dxa"/>
          </w:tcPr>
          <w:p w14:paraId="67DACE7D" w14:textId="77777777" w:rsidR="005A11D3" w:rsidRPr="00F60642" w:rsidRDefault="005A11D3" w:rsidP="00F60642">
            <w:pPr>
              <w:pStyle w:val="berschrift2Ebene"/>
              <w:rPr>
                <w:bCs/>
                <w:lang w:val="en-US"/>
              </w:rPr>
            </w:pPr>
            <w:proofErr w:type="spellStart"/>
            <w:r w:rsidRPr="00F60642">
              <w:rPr>
                <w:bCs/>
                <w:lang w:val="en-US"/>
              </w:rPr>
              <w:t>Ms</w:t>
            </w:r>
            <w:proofErr w:type="spellEnd"/>
            <w:r w:rsidRPr="00F60642">
              <w:rPr>
                <w:bCs/>
                <w:lang w:val="en-US"/>
              </w:rPr>
              <w:t xml:space="preserve"> Eunice </w:t>
            </w:r>
            <w:proofErr w:type="spellStart"/>
            <w:r w:rsidRPr="00F60642">
              <w:rPr>
                <w:bCs/>
                <w:lang w:val="en-US"/>
              </w:rPr>
              <w:t>Sia</w:t>
            </w:r>
            <w:proofErr w:type="spellEnd"/>
            <w:r w:rsidRPr="00F60642">
              <w:rPr>
                <w:bCs/>
                <w:lang w:val="en-US"/>
              </w:rPr>
              <w:t xml:space="preserve"> (</w:t>
            </w:r>
            <w:proofErr w:type="spellStart"/>
            <w:r w:rsidRPr="00F60642">
              <w:rPr>
                <w:bCs/>
                <w:lang w:val="en-US"/>
              </w:rPr>
              <w:t>Profil</w:t>
            </w:r>
            <w:proofErr w:type="spellEnd"/>
            <w:r w:rsidRPr="00F60642">
              <w:rPr>
                <w:bCs/>
                <w:lang w:val="en-US"/>
              </w:rPr>
              <w:t xml:space="preserve"> / profile)</w:t>
            </w:r>
          </w:p>
          <w:p w14:paraId="503088FF" w14:textId="77777777" w:rsidR="005A11D3" w:rsidRPr="00F60642" w:rsidRDefault="005A11D3" w:rsidP="00F60642">
            <w:pPr>
              <w:rPr>
                <w:lang w:val="en-US"/>
              </w:rPr>
            </w:pPr>
          </w:p>
          <w:p w14:paraId="71047494" w14:textId="77777777" w:rsidR="005A11D3" w:rsidRPr="00F60642" w:rsidRDefault="005A11D3" w:rsidP="00F60642">
            <w:pPr>
              <w:rPr>
                <w:rFonts w:cs="Arial"/>
                <w:color w:val="FF0000"/>
                <w:lang w:val="en-US" w:eastAsia="zh-CN"/>
              </w:rPr>
            </w:pPr>
            <w:r>
              <w:rPr>
                <w:rFonts w:cs="Arial"/>
                <w:color w:val="FF0000"/>
                <w:lang w:val="en-US" w:eastAsia="zh-CN"/>
              </w:rPr>
              <w:t>Eunice is qualified as a lawyer in Singapore. Her work has been focused on the legal issues involving corporate real estate, bilateral and syndicated financing, as well as general corporate advice.</w:t>
            </w:r>
          </w:p>
          <w:p w14:paraId="52F938B7" w14:textId="77777777" w:rsidR="005A11D3" w:rsidRDefault="005A11D3" w:rsidP="00F60642">
            <w:pPr>
              <w:pStyle w:val="berschrift2Ebene"/>
              <w:rPr>
                <w:lang w:val="en-US"/>
              </w:rPr>
            </w:pPr>
            <w:proofErr w:type="spellStart"/>
            <w:r w:rsidRPr="00E7498F">
              <w:rPr>
                <w:lang w:val="en-US"/>
              </w:rPr>
              <w:t>Qualifikation</w:t>
            </w:r>
            <w:proofErr w:type="spellEnd"/>
            <w:r w:rsidRPr="00E7498F">
              <w:rPr>
                <w:lang w:val="en-US"/>
              </w:rPr>
              <w:t xml:space="preserve"> / Qualification incl. </w:t>
            </w:r>
            <w:r>
              <w:rPr>
                <w:lang w:val="en-US"/>
              </w:rPr>
              <w:t>y</w:t>
            </w:r>
            <w:r w:rsidRPr="00E7498F">
              <w:rPr>
                <w:lang w:val="en-US"/>
              </w:rPr>
              <w:t>ear, degree:</w:t>
            </w:r>
          </w:p>
          <w:p w14:paraId="3E01B480" w14:textId="77777777" w:rsidR="005A11D3" w:rsidRPr="00F60642" w:rsidRDefault="005A11D3" w:rsidP="00F60642">
            <w:pPr>
              <w:pStyle w:val="NormalWeb"/>
              <w:shd w:val="clear" w:color="auto" w:fill="FFFFFF"/>
              <w:spacing w:before="375" w:beforeAutospacing="0" w:after="375" w:afterAutospacing="0"/>
              <w:rPr>
                <w:rFonts w:ascii="Frutiger CE 45 Light" w:hAnsi="Frutiger CE 45 Light" w:cs="Arial"/>
                <w:color w:val="000000"/>
                <w:sz w:val="20"/>
                <w:szCs w:val="20"/>
                <w:lang w:val="en-US"/>
              </w:rPr>
            </w:pPr>
            <w:r w:rsidRPr="00F60642">
              <w:rPr>
                <w:rFonts w:ascii="Frutiger CE 45 Light" w:hAnsi="Frutiger CE 45 Light" w:cs="Arial"/>
                <w:sz w:val="20"/>
                <w:szCs w:val="20"/>
                <w:lang w:val="en-US"/>
              </w:rPr>
              <w:t xml:space="preserve">Aug. 1998 – May 2002: </w:t>
            </w:r>
            <w:r w:rsidRPr="00F60642">
              <w:rPr>
                <w:rFonts w:ascii="Frutiger CE 45 Light" w:hAnsi="Frutiger CE 45 Light" w:cs="Arial"/>
                <w:color w:val="000000"/>
                <w:sz w:val="20"/>
                <w:szCs w:val="20"/>
                <w:lang w:val="en-US"/>
              </w:rPr>
              <w:t xml:space="preserve">Degree of Bachelor of Laws (L.L.B), Second Class </w:t>
            </w:r>
            <w:proofErr w:type="spellStart"/>
            <w:r w:rsidRPr="00F60642">
              <w:rPr>
                <w:rFonts w:ascii="Frutiger CE 45 Light" w:hAnsi="Frutiger CE 45 Light" w:cs="Arial"/>
                <w:color w:val="000000"/>
                <w:sz w:val="20"/>
                <w:szCs w:val="20"/>
                <w:lang w:val="en-US"/>
              </w:rPr>
              <w:t>Honours</w:t>
            </w:r>
            <w:proofErr w:type="spellEnd"/>
            <w:r w:rsidRPr="00F60642">
              <w:rPr>
                <w:rFonts w:ascii="Frutiger CE 45 Light" w:hAnsi="Frutiger CE 45 Light" w:cs="Arial"/>
                <w:color w:val="000000"/>
                <w:sz w:val="20"/>
                <w:szCs w:val="20"/>
                <w:lang w:val="en-US"/>
              </w:rPr>
              <w:t xml:space="preserve"> (Lower Division), National University of Singapore </w:t>
            </w:r>
          </w:p>
          <w:p w14:paraId="62765B2E" w14:textId="77777777" w:rsidR="005A11D3" w:rsidRPr="00F60642" w:rsidRDefault="005A11D3" w:rsidP="00F60642">
            <w:pPr>
              <w:pStyle w:val="NormalWeb"/>
              <w:shd w:val="clear" w:color="auto" w:fill="FFFFFF"/>
              <w:spacing w:before="375" w:beforeAutospacing="0" w:after="375" w:afterAutospacing="0"/>
              <w:rPr>
                <w:rFonts w:ascii="Frutiger CE 45 Light" w:hAnsi="Frutiger CE 45 Light" w:cs="Arial"/>
                <w:sz w:val="20"/>
                <w:szCs w:val="20"/>
                <w:lang w:val="en-US"/>
              </w:rPr>
            </w:pPr>
            <w:r w:rsidRPr="00F60642">
              <w:rPr>
                <w:rFonts w:ascii="Frutiger CE 45 Light" w:hAnsi="Frutiger CE 45 Light" w:cs="Arial"/>
                <w:sz w:val="20"/>
                <w:szCs w:val="20"/>
                <w:lang w:val="en-US"/>
              </w:rPr>
              <w:t xml:space="preserve">June – Dec, 2002: Completed the Postgraduate Practical Course in Law </w:t>
            </w:r>
          </w:p>
          <w:p w14:paraId="7194D4E4" w14:textId="77777777" w:rsidR="005A11D3" w:rsidRPr="00F60642" w:rsidRDefault="005A11D3" w:rsidP="00F60642">
            <w:pPr>
              <w:pStyle w:val="berschrift2Ebene"/>
              <w:rPr>
                <w:lang w:val="en-US"/>
              </w:rPr>
            </w:pPr>
            <w:proofErr w:type="spellStart"/>
            <w:r w:rsidRPr="00F60642">
              <w:rPr>
                <w:lang w:val="en-US"/>
              </w:rPr>
              <w:t>Berufliche</w:t>
            </w:r>
            <w:proofErr w:type="spellEnd"/>
            <w:r w:rsidRPr="00F60642">
              <w:rPr>
                <w:lang w:val="en-US"/>
              </w:rPr>
              <w:t xml:space="preserve"> </w:t>
            </w:r>
            <w:proofErr w:type="spellStart"/>
            <w:r w:rsidRPr="00F60642">
              <w:rPr>
                <w:lang w:val="en-US"/>
              </w:rPr>
              <w:t>Erfahrung</w:t>
            </w:r>
            <w:proofErr w:type="spellEnd"/>
            <w:r w:rsidRPr="00F60642">
              <w:rPr>
                <w:lang w:val="en-US"/>
              </w:rPr>
              <w:t xml:space="preserve"> / working experience</w:t>
            </w:r>
          </w:p>
          <w:p w14:paraId="75B81F38" w14:textId="77777777" w:rsidR="005A11D3" w:rsidRPr="00F60642" w:rsidRDefault="005A11D3" w:rsidP="00F60642">
            <w:pPr>
              <w:pStyle w:val="NormalWeb"/>
              <w:shd w:val="clear" w:color="auto" w:fill="FFFFFF"/>
              <w:spacing w:before="375" w:beforeAutospacing="0" w:after="375" w:afterAutospacing="0"/>
              <w:rPr>
                <w:rFonts w:ascii="Frutiger CE 45 Light" w:hAnsi="Frutiger CE 45 Light" w:cs="Arial"/>
                <w:color w:val="000000"/>
                <w:sz w:val="20"/>
                <w:szCs w:val="20"/>
                <w:lang w:val="en-US"/>
              </w:rPr>
            </w:pPr>
            <w:r w:rsidRPr="00F60642">
              <w:rPr>
                <w:rFonts w:ascii="Frutiger CE 45 Light" w:hAnsi="Frutiger CE 45 Light" w:cs="Arial"/>
                <w:color w:val="000000"/>
                <w:sz w:val="20"/>
                <w:szCs w:val="20"/>
                <w:lang w:val="en-US"/>
              </w:rPr>
              <w:t>Dec. 2016 to Present: Shireen Chua &amp; Co., Associate</w:t>
            </w:r>
          </w:p>
          <w:p w14:paraId="339292DE" w14:textId="77777777" w:rsidR="005A11D3" w:rsidRPr="00F60642" w:rsidRDefault="005A11D3" w:rsidP="00F60642">
            <w:pPr>
              <w:pStyle w:val="NormalWeb"/>
              <w:shd w:val="clear" w:color="auto" w:fill="FFFFFF"/>
              <w:spacing w:before="375" w:beforeAutospacing="0" w:after="375" w:afterAutospacing="0"/>
              <w:rPr>
                <w:rFonts w:ascii="Frutiger CE 45 Light" w:hAnsi="Frutiger CE 45 Light" w:cs="Arial"/>
                <w:color w:val="000000"/>
                <w:sz w:val="20"/>
                <w:szCs w:val="20"/>
                <w:lang w:val="en-US"/>
              </w:rPr>
            </w:pPr>
            <w:r w:rsidRPr="00F60642">
              <w:rPr>
                <w:rFonts w:ascii="Frutiger CE 45 Light" w:hAnsi="Frutiger CE 45 Light" w:cs="Arial"/>
                <w:color w:val="000000"/>
                <w:sz w:val="20"/>
                <w:szCs w:val="20"/>
                <w:lang w:val="en-US"/>
              </w:rPr>
              <w:t>May 2015 – Nov. 2016. Lee &amp; Lee, Partner</w:t>
            </w:r>
          </w:p>
          <w:p w14:paraId="19191B4E" w14:textId="77777777" w:rsidR="005A11D3" w:rsidRPr="00F60642" w:rsidRDefault="005A11D3" w:rsidP="00F60642">
            <w:pPr>
              <w:pStyle w:val="NormalWeb"/>
              <w:shd w:val="clear" w:color="auto" w:fill="FFFFFF"/>
              <w:spacing w:before="375" w:beforeAutospacing="0" w:after="375" w:afterAutospacing="0"/>
              <w:rPr>
                <w:rFonts w:ascii="Frutiger CE 45 Light" w:hAnsi="Frutiger CE 45 Light" w:cs="Arial"/>
                <w:color w:val="000000"/>
                <w:sz w:val="20"/>
                <w:szCs w:val="20"/>
                <w:lang w:val="en-US"/>
              </w:rPr>
            </w:pPr>
            <w:r w:rsidRPr="00F60642">
              <w:rPr>
                <w:rFonts w:ascii="Frutiger CE 45 Light" w:hAnsi="Frutiger CE 45 Light" w:cs="Arial"/>
                <w:color w:val="000000"/>
                <w:sz w:val="20"/>
                <w:szCs w:val="20"/>
                <w:lang w:val="en-US"/>
              </w:rPr>
              <w:t>Dec. 2005 to Nov.2009, Lee &amp; Lee  Associate then Partner (from 1 January 2008)</w:t>
            </w:r>
          </w:p>
          <w:p w14:paraId="73392BD7" w14:textId="77777777" w:rsidR="005A11D3" w:rsidRPr="00F60642" w:rsidRDefault="005A11D3" w:rsidP="00F60642">
            <w:pPr>
              <w:spacing w:before="100" w:beforeAutospacing="1" w:after="100" w:afterAutospacing="1" w:line="288" w:lineRule="auto"/>
              <w:jc w:val="left"/>
              <w:rPr>
                <w:rFonts w:cs="Arial"/>
                <w:color w:val="FF0000"/>
                <w:lang w:val="en-US"/>
              </w:rPr>
            </w:pPr>
            <w:r w:rsidRPr="00F60642">
              <w:rPr>
                <w:rFonts w:cs="Arial"/>
                <w:color w:val="000000"/>
                <w:lang w:val="en-US"/>
              </w:rPr>
              <w:t xml:space="preserve">May 2003 to Nov.2005,  </w:t>
            </w:r>
            <w:proofErr w:type="spellStart"/>
            <w:r w:rsidRPr="00F60642">
              <w:rPr>
                <w:rFonts w:cs="Arial"/>
                <w:color w:val="000000"/>
                <w:lang w:val="en-US"/>
              </w:rPr>
              <w:t>KhattarWong</w:t>
            </w:r>
            <w:proofErr w:type="spellEnd"/>
            <w:r w:rsidRPr="00F60642">
              <w:rPr>
                <w:rFonts w:cs="Arial"/>
                <w:color w:val="000000"/>
                <w:lang w:val="en-US"/>
              </w:rPr>
              <w:t xml:space="preserve"> &amp; Partners , Associate </w:t>
            </w:r>
          </w:p>
          <w:p w14:paraId="7353D342" w14:textId="77777777" w:rsidR="005A11D3" w:rsidRPr="00F60642" w:rsidRDefault="005A11D3" w:rsidP="00F60642">
            <w:pPr>
              <w:pStyle w:val="berschrift2Ebene"/>
              <w:rPr>
                <w:lang w:val="en-US"/>
              </w:rPr>
            </w:pPr>
            <w:proofErr w:type="spellStart"/>
            <w:r w:rsidRPr="00F60642">
              <w:rPr>
                <w:lang w:val="en-US"/>
              </w:rPr>
              <w:t>Spezialisierung</w:t>
            </w:r>
            <w:proofErr w:type="spellEnd"/>
            <w:r w:rsidRPr="00F60642">
              <w:rPr>
                <w:lang w:val="en-US"/>
              </w:rPr>
              <w:t xml:space="preserve"> / core competence:</w:t>
            </w:r>
          </w:p>
          <w:p w14:paraId="71DC8A6D" w14:textId="77777777" w:rsidR="005A11D3" w:rsidRPr="00F60642" w:rsidRDefault="005A11D3" w:rsidP="00F60642">
            <w:pPr>
              <w:pStyle w:val="berschrift2Ebene"/>
              <w:rPr>
                <w:lang w:val="en-US"/>
              </w:rPr>
            </w:pPr>
          </w:p>
          <w:p w14:paraId="34B776C1" w14:textId="77777777" w:rsidR="005A11D3" w:rsidRPr="00F60642" w:rsidRDefault="005A11D3" w:rsidP="00F60642">
            <w:pPr>
              <w:pStyle w:val="berschrift2Ebene"/>
              <w:rPr>
                <w:b w:val="0"/>
                <w:color w:val="FF0000"/>
                <w:lang w:val="en-US"/>
              </w:rPr>
            </w:pPr>
            <w:r w:rsidRPr="00F60642">
              <w:rPr>
                <w:rFonts w:cs="Arial"/>
                <w:b w:val="0"/>
                <w:color w:val="FF0000"/>
                <w:lang w:val="en-US"/>
              </w:rPr>
              <w:t>Advising banks and borrowers on bilateral and syndicated loans, structured financing, general banking facilities, project development, acquisition and asset financing</w:t>
            </w:r>
          </w:p>
          <w:p w14:paraId="7D538707" w14:textId="77777777" w:rsidR="005A11D3" w:rsidRPr="00F60642" w:rsidRDefault="005A11D3" w:rsidP="00F60642">
            <w:pPr>
              <w:rPr>
                <w:lang w:val="en-US"/>
              </w:rPr>
            </w:pPr>
          </w:p>
          <w:p w14:paraId="08700B3C" w14:textId="77777777" w:rsidR="005A11D3" w:rsidRDefault="005A11D3" w:rsidP="00F60642">
            <w:pPr>
              <w:pStyle w:val="berschrift2Ebene"/>
            </w:pPr>
            <w:proofErr w:type="spellStart"/>
            <w:r>
              <w:t>Referenzen</w:t>
            </w:r>
            <w:proofErr w:type="spellEnd"/>
            <w:r>
              <w:t xml:space="preserve"> / track record:</w:t>
            </w:r>
          </w:p>
          <w:p w14:paraId="4D6BC1A8" w14:textId="77777777" w:rsidR="005A11D3" w:rsidRDefault="005A11D3" w:rsidP="00F60642">
            <w:pPr>
              <w:pStyle w:val="AufzhlunginTextfeldwei"/>
              <w:numPr>
                <w:ilvl w:val="0"/>
                <w:numId w:val="0"/>
              </w:numPr>
              <w:ind w:left="360" w:hanging="360"/>
              <w:rPr>
                <w:lang w:val="de-DE"/>
              </w:rPr>
            </w:pPr>
          </w:p>
          <w:p w14:paraId="39F12119" w14:textId="77777777" w:rsidR="005A11D3" w:rsidRPr="00E7498F" w:rsidRDefault="005A11D3" w:rsidP="00F60642">
            <w:pPr>
              <w:pStyle w:val="berschrift2Ebene"/>
              <w:rPr>
                <w:lang w:val="en-US"/>
              </w:rPr>
            </w:pPr>
            <w:proofErr w:type="spellStart"/>
            <w:r w:rsidRPr="00E7498F">
              <w:rPr>
                <w:lang w:val="en-US"/>
              </w:rPr>
              <w:t>Referenten</w:t>
            </w:r>
            <w:proofErr w:type="spellEnd"/>
            <w:r w:rsidRPr="00E7498F">
              <w:rPr>
                <w:lang w:val="en-US"/>
              </w:rPr>
              <w:t xml:space="preserve">- und </w:t>
            </w:r>
            <w:proofErr w:type="spellStart"/>
            <w:r w:rsidRPr="00E7498F">
              <w:rPr>
                <w:lang w:val="en-US"/>
              </w:rPr>
              <w:t>Autorentätigkeit</w:t>
            </w:r>
            <w:proofErr w:type="spellEnd"/>
            <w:r w:rsidRPr="00E7498F">
              <w:rPr>
                <w:lang w:val="en-US"/>
              </w:rPr>
              <w:t xml:space="preserve"> / activities as speaker or author:</w:t>
            </w:r>
          </w:p>
          <w:p w14:paraId="728F9877" w14:textId="77777777" w:rsidR="005A11D3" w:rsidRDefault="005A11D3" w:rsidP="00F60642"/>
          <w:p w14:paraId="09D90C03" w14:textId="77777777" w:rsidR="005A11D3" w:rsidRDefault="005A11D3" w:rsidP="00F60642">
            <w:r>
              <w:t>n/a</w:t>
            </w:r>
          </w:p>
          <w:p w14:paraId="66AE8F74" w14:textId="77777777" w:rsidR="005A11D3" w:rsidRDefault="005A11D3" w:rsidP="00F60642"/>
          <w:p w14:paraId="51C2301A" w14:textId="77777777" w:rsidR="005A11D3" w:rsidRDefault="005A11D3" w:rsidP="00F60642">
            <w:pPr>
              <w:pStyle w:val="berschrift2Ebene"/>
            </w:pPr>
            <w:proofErr w:type="spellStart"/>
            <w:r>
              <w:t>Sprachen</w:t>
            </w:r>
            <w:proofErr w:type="spellEnd"/>
            <w:r>
              <w:t xml:space="preserve"> / Languages:</w:t>
            </w:r>
          </w:p>
          <w:p w14:paraId="21BC42EB" w14:textId="77777777" w:rsidR="005A11D3" w:rsidRDefault="005A11D3" w:rsidP="00F60642">
            <w:pPr>
              <w:pStyle w:val="AufzhlunginTextfeldwei"/>
              <w:numPr>
                <w:ilvl w:val="0"/>
                <w:numId w:val="0"/>
              </w:numPr>
              <w:ind w:left="34"/>
              <w:rPr>
                <w:color w:val="FF0000"/>
              </w:rPr>
            </w:pPr>
            <w:proofErr w:type="spellStart"/>
            <w:r w:rsidRPr="00CB2A43">
              <w:rPr>
                <w:color w:val="FF0000"/>
              </w:rPr>
              <w:t>Englisch</w:t>
            </w:r>
            <w:proofErr w:type="spellEnd"/>
          </w:p>
          <w:p w14:paraId="4E5FF34F" w14:textId="77777777" w:rsidR="005A11D3" w:rsidRPr="00462FBC" w:rsidRDefault="005A11D3" w:rsidP="00F60642">
            <w:pPr>
              <w:pStyle w:val="AufzhlunginTextfeldwei"/>
              <w:numPr>
                <w:ilvl w:val="0"/>
                <w:numId w:val="0"/>
              </w:numPr>
              <w:ind w:left="34"/>
              <w:rPr>
                <w:color w:val="FF0000"/>
              </w:rPr>
            </w:pPr>
            <w:r>
              <w:rPr>
                <w:color w:val="FF0000"/>
              </w:rPr>
              <w:t>Chinese</w:t>
            </w:r>
          </w:p>
        </w:tc>
      </w:tr>
    </w:tbl>
    <w:p w14:paraId="49104527" w14:textId="77777777" w:rsidR="005A11D3" w:rsidRDefault="005A11D3"/>
    <w:sectPr w:rsidR="005A11D3" w:rsidSect="00F205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utiger CE 45 Light">
    <w:altName w:val="Calibri"/>
    <w:charset w:val="00"/>
    <w:family w:val="auto"/>
    <w:pitch w:val="variable"/>
    <w:sig w:usb0="80000027" w:usb1="00000000" w:usb2="00000000" w:usb3="00000000" w:csb0="00000003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F69D4"/>
    <w:multiLevelType w:val="hybridMultilevel"/>
    <w:tmpl w:val="DA7C4592"/>
    <w:lvl w:ilvl="0" w:tplc="4B4ACCDE">
      <w:start w:val="1"/>
      <w:numFmt w:val="bullet"/>
      <w:pStyle w:val="AufzhlunginTextfeldwei"/>
      <w:lvlText w:val="›"/>
      <w:lvlJc w:val="left"/>
      <w:pPr>
        <w:ind w:left="360" w:hanging="360"/>
      </w:pPr>
      <w:rPr>
        <w:rFonts w:ascii="Frutiger CE 45 Light" w:hAnsi="Frutiger CE 45 Light" w:hint="default"/>
        <w:caps w:val="0"/>
        <w:vanish w:val="0"/>
        <w:webHidden w:val="0"/>
        <w:color w:val="76B828"/>
        <w:specVanish w:val="0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1D3"/>
    <w:rsid w:val="00250E3E"/>
    <w:rsid w:val="003055A1"/>
    <w:rsid w:val="005A11D3"/>
    <w:rsid w:val="00846D98"/>
    <w:rsid w:val="00B96544"/>
    <w:rsid w:val="00F20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A0722"/>
  <w15:chartTrackingRefBased/>
  <w15:docId w15:val="{5288995D-E193-44D8-928D-264E2A1F6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="Times New Roman" w:cs="Times New Roman"/>
        <w:sz w:val="22"/>
        <w:szCs w:val="22"/>
        <w:lang w:val="en-GB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11D3"/>
    <w:pPr>
      <w:jc w:val="both"/>
    </w:pPr>
    <w:rPr>
      <w:rFonts w:ascii="Frutiger CE 45 Light" w:eastAsia="Times New Roman" w:hAnsi="Frutiger CE 45 Light"/>
      <w:sz w:val="20"/>
      <w:szCs w:val="20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erschrift2EbeneZchn">
    <w:name w:val="Überschrift_2.Ebene Zchn"/>
    <w:basedOn w:val="DefaultParagraphFont"/>
    <w:link w:val="berschrift2Ebene"/>
    <w:locked/>
    <w:rsid w:val="005A11D3"/>
    <w:rPr>
      <w:rFonts w:ascii="Frutiger CE 45 Light" w:eastAsia="Calibri" w:hAnsi="Frutiger CE 45 Light"/>
      <w:b/>
      <w:color w:val="68B500"/>
      <w:sz w:val="20"/>
      <w:szCs w:val="20"/>
    </w:rPr>
  </w:style>
  <w:style w:type="paragraph" w:customStyle="1" w:styleId="berschrift2Ebene">
    <w:name w:val="Überschrift_2.Ebene"/>
    <w:basedOn w:val="Normal"/>
    <w:link w:val="berschrift2EbeneZchn"/>
    <w:qFormat/>
    <w:rsid w:val="005A11D3"/>
    <w:rPr>
      <w:rFonts w:eastAsia="Calibri"/>
      <w:b/>
      <w:color w:val="68B500"/>
      <w:lang w:val="en-GB" w:eastAsia="zh-CN"/>
    </w:rPr>
  </w:style>
  <w:style w:type="character" w:customStyle="1" w:styleId="AufzhlunginTextfeldweiZchn">
    <w:name w:val="Aufzählung in Textfeld (weiß) Zchn"/>
    <w:basedOn w:val="DefaultParagraphFont"/>
    <w:link w:val="AufzhlunginTextfeldwei"/>
    <w:locked/>
    <w:rsid w:val="005A11D3"/>
    <w:rPr>
      <w:rFonts w:ascii="Frutiger CE 45 Light" w:eastAsia="Times New Roman" w:hAnsi="Frutiger CE 45 Light"/>
      <w:color w:val="000000" w:themeColor="text1"/>
      <w:sz w:val="20"/>
      <w:szCs w:val="16"/>
      <w:lang w:val="en-US" w:eastAsia="de-DE"/>
    </w:rPr>
  </w:style>
  <w:style w:type="paragraph" w:customStyle="1" w:styleId="AufzhlunginTextfeldwei">
    <w:name w:val="Aufzählung in Textfeld (weiß)"/>
    <w:basedOn w:val="Normal"/>
    <w:link w:val="AufzhlunginTextfeldweiZchn"/>
    <w:qFormat/>
    <w:rsid w:val="005A11D3"/>
    <w:pPr>
      <w:numPr>
        <w:numId w:val="1"/>
      </w:numPr>
      <w:spacing w:before="240" w:after="120"/>
      <w:contextualSpacing/>
      <w:jc w:val="left"/>
    </w:pPr>
    <w:rPr>
      <w:color w:val="000000" w:themeColor="text1"/>
      <w:szCs w:val="16"/>
      <w:lang w:val="en-US"/>
    </w:rPr>
  </w:style>
  <w:style w:type="table" w:styleId="TableGrid">
    <w:name w:val="Table Grid"/>
    <w:basedOn w:val="TableNormal"/>
    <w:uiPriority w:val="59"/>
    <w:rsid w:val="005A11D3"/>
    <w:rPr>
      <w:rFonts w:ascii="Calibri" w:eastAsia="Calibri" w:hAnsi="Calibri"/>
      <w:sz w:val="20"/>
      <w:szCs w:val="20"/>
      <w:lang w:val="de-DE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11D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1D3"/>
    <w:rPr>
      <w:rFonts w:ascii="Segoe UI" w:eastAsia="Times New Roman" w:hAnsi="Segoe UI" w:cs="Segoe UI"/>
      <w:sz w:val="18"/>
      <w:szCs w:val="18"/>
      <w:lang w:val="de-DE" w:eastAsia="de-DE"/>
    </w:rPr>
  </w:style>
  <w:style w:type="paragraph" w:styleId="NormalWeb">
    <w:name w:val="Normal (Web)"/>
    <w:basedOn w:val="Normal"/>
    <w:uiPriority w:val="99"/>
    <w:unhideWhenUsed/>
    <w:rsid w:val="005A11D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Revision">
    <w:name w:val="Revision"/>
    <w:hidden/>
    <w:uiPriority w:val="99"/>
    <w:semiHidden/>
    <w:rsid w:val="003055A1"/>
    <w:rPr>
      <w:rFonts w:ascii="Frutiger CE 45 Light" w:eastAsia="Times New Roman" w:hAnsi="Frutiger CE 45 Light"/>
      <w:sz w:val="20"/>
      <w:szCs w:val="2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6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482</Words>
  <Characters>2751</Characters>
  <Application>Microsoft Macintosh Word</Application>
  <DocSecurity>0</DocSecurity>
  <Lines>22</Lines>
  <Paragraphs>6</Paragraphs>
  <ScaleCrop>false</ScaleCrop>
  <Company/>
  <LinksUpToDate>false</LinksUpToDate>
  <CharactersWithSpaces>3227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Eunice Sia</dc:creator>
  <cp:keywords/>
  <dc:description/>
  <cp:lastModifiedBy>Microsoft Office User</cp:lastModifiedBy>
  <cp:revision>2</cp:revision>
  <dcterms:created xsi:type="dcterms:W3CDTF">2017-03-27T12:24:00Z</dcterms:created>
  <dcterms:modified xsi:type="dcterms:W3CDTF">2017-04-22T09:02:00Z</dcterms:modified>
</cp:coreProperties>
</file>