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844" w:rsidRDefault="007E1844" w:rsidP="001C54AF">
      <w:pPr>
        <w:pStyle w:val="NormalWeb"/>
      </w:pPr>
    </w:p>
    <w:p w:rsidR="00014017" w:rsidRDefault="001C54AF" w:rsidP="00D27555">
      <w:pPr>
        <w:jc w:val="center"/>
        <w:rPr>
          <w:rFonts w:ascii="Times New Roman" w:hAnsi="Times New Roman" w:cs="Times New Roman"/>
          <w:b/>
          <w:color w:val="000000"/>
        </w:rPr>
      </w:pPr>
      <w:r w:rsidRPr="00B87A7F">
        <w:rPr>
          <w:rFonts w:ascii="Times New Roman" w:hAnsi="Times New Roman" w:cs="Times New Roman"/>
          <w:b/>
          <w:color w:val="000000"/>
        </w:rPr>
        <w:t>Policy</w:t>
      </w:r>
      <w:r>
        <w:rPr>
          <w:rFonts w:ascii="Times New Roman" w:hAnsi="Times New Roman" w:cs="Times New Roman"/>
          <w:b/>
          <w:color w:val="000000"/>
        </w:rPr>
        <w:t xml:space="preserve"> for Allocation of </w:t>
      </w:r>
      <w:r w:rsidR="007E1844">
        <w:rPr>
          <w:rFonts w:ascii="Times New Roman" w:hAnsi="Times New Roman" w:cs="Times New Roman"/>
          <w:b/>
          <w:color w:val="000000"/>
        </w:rPr>
        <w:t>Professional Development</w:t>
      </w:r>
      <w:r w:rsidR="00014017" w:rsidRPr="00B87A7F">
        <w:rPr>
          <w:rFonts w:ascii="Times New Roman" w:hAnsi="Times New Roman" w:cs="Times New Roman"/>
          <w:b/>
          <w:color w:val="000000"/>
        </w:rPr>
        <w:t xml:space="preserve"> </w:t>
      </w:r>
      <w:r w:rsidR="007E1844">
        <w:rPr>
          <w:rFonts w:ascii="Times New Roman" w:hAnsi="Times New Roman" w:cs="Times New Roman"/>
          <w:b/>
          <w:color w:val="000000"/>
        </w:rPr>
        <w:t>Funds</w:t>
      </w:r>
    </w:p>
    <w:p w:rsidR="0059521D" w:rsidRPr="00D3775D" w:rsidRDefault="0059521D" w:rsidP="0059521D">
      <w:pPr>
        <w:widowControl w:val="0"/>
        <w:autoSpaceDE w:val="0"/>
        <w:autoSpaceDN w:val="0"/>
        <w:adjustRightInd w:val="0"/>
        <w:spacing w:after="0"/>
        <w:jc w:val="center"/>
        <w:rPr>
          <w:rFonts w:ascii="Times New Roman" w:hAnsi="Times New Roman" w:cs="Times New Roman"/>
          <w:b/>
          <w:color w:val="008000"/>
        </w:rPr>
      </w:pPr>
      <w:r w:rsidRPr="00D3775D">
        <w:rPr>
          <w:rFonts w:ascii="Times New Roman" w:hAnsi="Times New Roman" w:cs="Times New Roman"/>
          <w:b/>
          <w:color w:val="008000"/>
        </w:rPr>
        <w:t xml:space="preserve">[Your </w:t>
      </w:r>
      <w:r w:rsidR="00D3775D" w:rsidRPr="00D3775D">
        <w:rPr>
          <w:rFonts w:ascii="Times New Roman" w:hAnsi="Times New Roman" w:cs="Times New Roman"/>
          <w:b/>
          <w:color w:val="008000"/>
        </w:rPr>
        <w:t xml:space="preserve">Department or </w:t>
      </w:r>
      <w:r w:rsidRPr="00D3775D">
        <w:rPr>
          <w:rFonts w:ascii="Times New Roman" w:hAnsi="Times New Roman" w:cs="Times New Roman"/>
          <w:b/>
          <w:color w:val="008000"/>
        </w:rPr>
        <w:t>Program Name]</w:t>
      </w:r>
    </w:p>
    <w:p w:rsidR="00014017" w:rsidRDefault="00014017" w:rsidP="00786B78">
      <w:pPr>
        <w:widowControl w:val="0"/>
        <w:autoSpaceDE w:val="0"/>
        <w:autoSpaceDN w:val="0"/>
        <w:adjustRightInd w:val="0"/>
        <w:spacing w:after="0"/>
        <w:rPr>
          <w:rFonts w:ascii="Times New Roman" w:hAnsi="Times New Roman" w:cs="Times New Roman"/>
          <w:b/>
          <w:color w:val="000000"/>
        </w:rPr>
      </w:pPr>
    </w:p>
    <w:p w:rsidR="0059521D" w:rsidRDefault="0059521D" w:rsidP="00786B78">
      <w:pPr>
        <w:widowControl w:val="0"/>
        <w:autoSpaceDE w:val="0"/>
        <w:autoSpaceDN w:val="0"/>
        <w:adjustRightInd w:val="0"/>
        <w:spacing w:after="0"/>
        <w:rPr>
          <w:rFonts w:ascii="Times New Roman" w:hAnsi="Times New Roman" w:cs="Times New Roman"/>
          <w:b/>
          <w:color w:val="000000"/>
        </w:rPr>
      </w:pPr>
    </w:p>
    <w:p w:rsidR="004F5B11" w:rsidRPr="00B87A7F" w:rsidRDefault="004F5B11" w:rsidP="004F5B11">
      <w:pPr>
        <w:widowControl w:val="0"/>
        <w:autoSpaceDE w:val="0"/>
        <w:autoSpaceDN w:val="0"/>
        <w:adjustRightInd w:val="0"/>
        <w:spacing w:after="0"/>
        <w:rPr>
          <w:rFonts w:ascii="Times New Roman" w:hAnsi="Times New Roman" w:cs="Times New Roman"/>
          <w:b/>
          <w:color w:val="000000"/>
        </w:rPr>
      </w:pPr>
      <w:r w:rsidRPr="00B87A7F">
        <w:rPr>
          <w:rFonts w:ascii="Times New Roman" w:hAnsi="Times New Roman" w:cs="Times New Roman"/>
          <w:b/>
          <w:color w:val="000000"/>
        </w:rPr>
        <w:t>I. Preamble</w:t>
      </w:r>
    </w:p>
    <w:p w:rsidR="00EC448C" w:rsidRPr="002C7924" w:rsidRDefault="000A0A18" w:rsidP="00EC448C">
      <w:pPr>
        <w:spacing w:after="0"/>
        <w:rPr>
          <w:rFonts w:ascii="Times New Roman" w:eastAsia="Times New Roman" w:hAnsi="Times New Roman" w:cs="Times New Roman"/>
          <w:bCs/>
        </w:rPr>
      </w:pPr>
      <w:r>
        <w:rPr>
          <w:rFonts w:ascii="Times New Roman" w:hAnsi="Times New Roman" w:cs="Times New Roman"/>
          <w:lang w:eastAsia="en-US"/>
        </w:rPr>
        <w:t>The department and College recognize</w:t>
      </w:r>
      <w:r w:rsidR="001C54AF" w:rsidRPr="001C54AF">
        <w:rPr>
          <w:rFonts w:ascii="Times New Roman" w:hAnsi="Times New Roman" w:cs="Times New Roman"/>
          <w:lang w:eastAsia="en-US"/>
        </w:rPr>
        <w:t xml:space="preserve"> the importance of encouraging and supporting bargaining unit faculty members in professional development activities that enhance </w:t>
      </w:r>
      <w:r>
        <w:rPr>
          <w:rFonts w:ascii="Times New Roman" w:hAnsi="Times New Roman" w:cs="Times New Roman"/>
          <w:lang w:eastAsia="en-US"/>
        </w:rPr>
        <w:t xml:space="preserve">the faculty member’s professional </w:t>
      </w:r>
      <w:r w:rsidR="009D74F8">
        <w:rPr>
          <w:rFonts w:ascii="Times New Roman" w:hAnsi="Times New Roman" w:cs="Times New Roman"/>
          <w:lang w:eastAsia="en-US"/>
        </w:rPr>
        <w:t>life</w:t>
      </w:r>
      <w:r>
        <w:rPr>
          <w:rFonts w:ascii="Times New Roman" w:hAnsi="Times New Roman" w:cs="Times New Roman"/>
          <w:lang w:eastAsia="en-US"/>
        </w:rPr>
        <w:t xml:space="preserve">, as well as the </w:t>
      </w:r>
      <w:r w:rsidR="001C54AF" w:rsidRPr="001C54AF">
        <w:rPr>
          <w:rFonts w:ascii="Times New Roman" w:hAnsi="Times New Roman" w:cs="Times New Roman"/>
          <w:lang w:eastAsia="en-US"/>
        </w:rPr>
        <w:t>university</w:t>
      </w:r>
      <w:r>
        <w:rPr>
          <w:rFonts w:ascii="Times New Roman" w:hAnsi="Times New Roman" w:cs="Times New Roman"/>
          <w:lang w:eastAsia="en-US"/>
        </w:rPr>
        <w:t xml:space="preserve">’s academic mission. </w:t>
      </w:r>
      <w:r w:rsidR="00AB4536">
        <w:rPr>
          <w:rFonts w:ascii="Times New Roman" w:hAnsi="Times New Roman" w:cs="Times New Roman"/>
          <w:lang w:eastAsia="en-US"/>
        </w:rPr>
        <w:t>As section 1 of Article 35 of the Collective Bargaining Agreement (CBA) with United Academics states, “</w:t>
      </w:r>
      <w:r w:rsidR="001C54AF" w:rsidRPr="001C54AF">
        <w:rPr>
          <w:rFonts w:ascii="Times New Roman" w:hAnsi="Times New Roman" w:cs="Times New Roman"/>
          <w:lang w:eastAsia="en-US"/>
        </w:rPr>
        <w:t>Professional development extends, but is not limited, to workshops, courses, professional conferences, and participation in professional organizations related to the bargaining unit faculty member's academic discipline and job duties.</w:t>
      </w:r>
      <w:r w:rsidR="00AB4536">
        <w:rPr>
          <w:rFonts w:ascii="Times New Roman" w:hAnsi="Times New Roman" w:cs="Times New Roman"/>
          <w:lang w:eastAsia="en-US"/>
        </w:rPr>
        <w:t>”</w:t>
      </w:r>
      <w:r w:rsidR="001C54AF" w:rsidRPr="001C54AF">
        <w:rPr>
          <w:rFonts w:ascii="Times New Roman" w:hAnsi="Times New Roman" w:cs="Times New Roman"/>
          <w:lang w:eastAsia="en-US"/>
        </w:rPr>
        <w:t xml:space="preserve"> </w:t>
      </w:r>
      <w:r w:rsidR="00EC448C">
        <w:rPr>
          <w:rFonts w:ascii="Times New Roman" w:eastAsia="Times New Roman" w:hAnsi="Times New Roman" w:cs="Times New Roman"/>
          <w:bCs/>
        </w:rPr>
        <w:t>This policy does not address the expenditure of academic support account</w:t>
      </w:r>
      <w:r w:rsidR="00EC448C" w:rsidRPr="002C7924">
        <w:rPr>
          <w:rFonts w:ascii="Times New Roman" w:eastAsia="Times New Roman" w:hAnsi="Times New Roman" w:cs="Times New Roman"/>
          <w:bCs/>
        </w:rPr>
        <w:t xml:space="preserve"> (ASA)</w:t>
      </w:r>
      <w:r w:rsidR="00EC448C">
        <w:rPr>
          <w:rFonts w:ascii="Times New Roman" w:eastAsia="Times New Roman" w:hAnsi="Times New Roman" w:cs="Times New Roman"/>
          <w:bCs/>
        </w:rPr>
        <w:t xml:space="preserve"> funds</w:t>
      </w:r>
      <w:r w:rsidR="00EC448C" w:rsidRPr="002C7924">
        <w:rPr>
          <w:rFonts w:ascii="Times New Roman" w:eastAsia="Times New Roman" w:hAnsi="Times New Roman" w:cs="Times New Roman"/>
          <w:bCs/>
        </w:rPr>
        <w:t>, external grants or awards which have restrictions on use, or endowment funds which have restrictions on use.</w:t>
      </w:r>
    </w:p>
    <w:p w:rsidR="001C54AF" w:rsidRDefault="001C54AF" w:rsidP="00A301D9">
      <w:pPr>
        <w:widowControl w:val="0"/>
        <w:autoSpaceDE w:val="0"/>
        <w:autoSpaceDN w:val="0"/>
        <w:adjustRightInd w:val="0"/>
        <w:spacing w:after="0"/>
        <w:rPr>
          <w:rFonts w:ascii="Times New Roman" w:hAnsi="Times New Roman" w:cs="Times New Roman"/>
          <w:color w:val="000000"/>
        </w:rPr>
      </w:pPr>
    </w:p>
    <w:p w:rsidR="00A301D9" w:rsidRPr="00A301D9" w:rsidRDefault="00A301D9" w:rsidP="00A301D9">
      <w:pPr>
        <w:widowControl w:val="0"/>
        <w:autoSpaceDE w:val="0"/>
        <w:autoSpaceDN w:val="0"/>
        <w:adjustRightInd w:val="0"/>
        <w:spacing w:after="0"/>
        <w:rPr>
          <w:rFonts w:ascii="Times New Roman" w:hAnsi="Times New Roman" w:cs="Times New Roman"/>
          <w:color w:val="000000"/>
        </w:rPr>
      </w:pPr>
    </w:p>
    <w:p w:rsidR="001C54AF" w:rsidRDefault="00A301D9" w:rsidP="00786B78">
      <w:pPr>
        <w:widowControl w:val="0"/>
        <w:autoSpaceDE w:val="0"/>
        <w:autoSpaceDN w:val="0"/>
        <w:adjustRightInd w:val="0"/>
        <w:spacing w:after="0"/>
        <w:rPr>
          <w:rFonts w:ascii="Times New Roman" w:hAnsi="Times New Roman" w:cs="Times New Roman"/>
          <w:b/>
          <w:color w:val="000000"/>
        </w:rPr>
      </w:pPr>
      <w:r>
        <w:rPr>
          <w:rFonts w:ascii="Times New Roman" w:hAnsi="Times New Roman" w:cs="Times New Roman"/>
          <w:b/>
          <w:color w:val="000000"/>
        </w:rPr>
        <w:t>II.  Available Funds</w:t>
      </w:r>
    </w:p>
    <w:p w:rsidR="00A301D9" w:rsidRPr="008142FE" w:rsidRDefault="00A301D9" w:rsidP="00786B78">
      <w:pPr>
        <w:widowControl w:val="0"/>
        <w:autoSpaceDE w:val="0"/>
        <w:autoSpaceDN w:val="0"/>
        <w:adjustRightInd w:val="0"/>
        <w:spacing w:after="0"/>
        <w:rPr>
          <w:rFonts w:ascii="Times New Roman" w:hAnsi="Times New Roman" w:cs="Times New Roman"/>
          <w:color w:val="FF0000"/>
        </w:rPr>
      </w:pPr>
      <w:r>
        <w:rPr>
          <w:rFonts w:ascii="Times New Roman" w:hAnsi="Times New Roman" w:cs="Times New Roman"/>
          <w:color w:val="000000"/>
        </w:rPr>
        <w:t xml:space="preserve">Funds available for professional development activities may come from supplies and services (S&amp;S) funds allocated centrally from the College and other discretionary funds available to the department (e.g., summer session dividends or unrestricted endowment accounts).  Professional development </w:t>
      </w:r>
      <w:r w:rsidR="007734DA">
        <w:rPr>
          <w:rFonts w:ascii="Times New Roman" w:hAnsi="Times New Roman" w:cs="Times New Roman"/>
          <w:color w:val="000000"/>
        </w:rPr>
        <w:t>support is</w:t>
      </w:r>
      <w:r>
        <w:rPr>
          <w:rFonts w:ascii="Times New Roman" w:hAnsi="Times New Roman" w:cs="Times New Roman"/>
          <w:color w:val="000000"/>
        </w:rPr>
        <w:t xml:space="preserve"> only one possible use of these available funds, and the department head will determine how much of available funds </w:t>
      </w:r>
      <w:r w:rsidR="008142FE" w:rsidRPr="000F4992">
        <w:rPr>
          <w:rFonts w:ascii="Times New Roman" w:hAnsi="Times New Roman" w:cs="Times New Roman"/>
        </w:rPr>
        <w:t>(if any)</w:t>
      </w:r>
      <w:r w:rsidR="008142FE">
        <w:rPr>
          <w:rFonts w:ascii="Times New Roman" w:hAnsi="Times New Roman" w:cs="Times New Roman"/>
          <w:color w:val="000000"/>
        </w:rPr>
        <w:t xml:space="preserve"> </w:t>
      </w:r>
      <w:r>
        <w:rPr>
          <w:rFonts w:ascii="Times New Roman" w:hAnsi="Times New Roman" w:cs="Times New Roman"/>
          <w:color w:val="000000"/>
        </w:rPr>
        <w:t>will be allocated toward professional development activities in consultation with the faculty</w:t>
      </w:r>
      <w:r w:rsidR="00EC448C">
        <w:rPr>
          <w:rFonts w:ascii="Times New Roman" w:hAnsi="Times New Roman" w:cs="Times New Roman"/>
          <w:color w:val="000000"/>
        </w:rPr>
        <w:t>, consistent with the unit’s internal governance policy.</w:t>
      </w:r>
      <w:r w:rsidR="007734DA">
        <w:rPr>
          <w:rFonts w:ascii="Times New Roman" w:hAnsi="Times New Roman" w:cs="Times New Roman"/>
          <w:color w:val="FF0000"/>
        </w:rPr>
        <w:t xml:space="preserve"> </w:t>
      </w:r>
    </w:p>
    <w:p w:rsidR="008142FE" w:rsidRDefault="008142FE" w:rsidP="00786B78">
      <w:pPr>
        <w:widowControl w:val="0"/>
        <w:autoSpaceDE w:val="0"/>
        <w:autoSpaceDN w:val="0"/>
        <w:adjustRightInd w:val="0"/>
        <w:spacing w:after="0"/>
        <w:rPr>
          <w:rFonts w:ascii="Times New Roman" w:hAnsi="Times New Roman" w:cs="Times New Roman"/>
          <w:b/>
          <w:color w:val="000000"/>
        </w:rPr>
      </w:pPr>
    </w:p>
    <w:p w:rsidR="00D27555" w:rsidRDefault="008142FE" w:rsidP="00D27555">
      <w:pPr>
        <w:widowControl w:val="0"/>
        <w:autoSpaceDE w:val="0"/>
        <w:autoSpaceDN w:val="0"/>
        <w:adjustRightInd w:val="0"/>
        <w:spacing w:after="0"/>
        <w:rPr>
          <w:rFonts w:ascii="Times New Roman" w:hAnsi="Times New Roman" w:cs="Times New Roman"/>
          <w:b/>
          <w:color w:val="000000"/>
        </w:rPr>
      </w:pPr>
      <w:r w:rsidRPr="008142FE">
        <w:rPr>
          <w:rFonts w:ascii="Times New Roman" w:hAnsi="Times New Roman" w:cs="Times New Roman"/>
          <w:b/>
          <w:color w:val="000000"/>
        </w:rPr>
        <w:t>III. Allocation of Funds</w:t>
      </w:r>
    </w:p>
    <w:p w:rsidR="00D27555" w:rsidRDefault="00D27555" w:rsidP="00D27555">
      <w:pPr>
        <w:widowControl w:val="0"/>
        <w:autoSpaceDE w:val="0"/>
        <w:autoSpaceDN w:val="0"/>
        <w:adjustRightInd w:val="0"/>
        <w:spacing w:after="0"/>
        <w:rPr>
          <w:rFonts w:ascii="Times New Roman" w:hAnsi="Times New Roman" w:cs="Times New Roman"/>
          <w:b/>
          <w:color w:val="000000"/>
        </w:rPr>
      </w:pPr>
    </w:p>
    <w:p w:rsidR="00D27555" w:rsidRDefault="008142FE" w:rsidP="00D27555">
      <w:pPr>
        <w:widowControl w:val="0"/>
        <w:autoSpaceDE w:val="0"/>
        <w:autoSpaceDN w:val="0"/>
        <w:adjustRightInd w:val="0"/>
        <w:spacing w:after="0"/>
        <w:rPr>
          <w:rFonts w:ascii="Times New Roman" w:hAnsi="Times New Roman" w:cs="Times New Roman"/>
          <w:color w:val="008000"/>
          <w:lang w:eastAsia="en-US"/>
        </w:rPr>
      </w:pPr>
      <w:r w:rsidRPr="00D27555">
        <w:rPr>
          <w:rFonts w:ascii="Times New Roman" w:hAnsi="Times New Roman" w:cs="Times New Roman"/>
          <w:color w:val="008000"/>
        </w:rPr>
        <w:t>Department describes their policies and procedures for allocating professional development funds here.</w:t>
      </w:r>
      <w:r w:rsidR="006050F5" w:rsidRPr="00D27555">
        <w:rPr>
          <w:rFonts w:ascii="Times New Roman" w:hAnsi="Times New Roman" w:cs="Times New Roman"/>
          <w:color w:val="008000"/>
        </w:rPr>
        <w:t xml:space="preserve">  It is required by th</w:t>
      </w:r>
      <w:bookmarkStart w:id="0" w:name="_GoBack"/>
      <w:bookmarkEnd w:id="0"/>
      <w:r w:rsidR="006050F5" w:rsidRPr="00D27555">
        <w:rPr>
          <w:rFonts w:ascii="Times New Roman" w:hAnsi="Times New Roman" w:cs="Times New Roman"/>
          <w:color w:val="008000"/>
        </w:rPr>
        <w:t xml:space="preserve">e CBA that </w:t>
      </w:r>
      <w:r w:rsidR="00D27555">
        <w:rPr>
          <w:rFonts w:ascii="Times New Roman" w:hAnsi="Times New Roman"/>
          <w:color w:val="008000"/>
        </w:rPr>
        <w:t>p</w:t>
      </w:r>
      <w:r w:rsidR="00D27555" w:rsidRPr="00D27555">
        <w:rPr>
          <w:rFonts w:ascii="Times New Roman" w:hAnsi="Times New Roman"/>
          <w:color w:val="008000"/>
        </w:rPr>
        <w:t xml:space="preserve">olicies must (a) provide that both Career NTTF and </w:t>
      </w:r>
      <w:r w:rsidR="00D27555">
        <w:rPr>
          <w:rFonts w:ascii="Times New Roman" w:hAnsi="Times New Roman"/>
          <w:color w:val="008000"/>
        </w:rPr>
        <w:t>TTF</w:t>
      </w:r>
      <w:r w:rsidR="00D27555" w:rsidRPr="00D27555">
        <w:rPr>
          <w:rFonts w:ascii="Times New Roman" w:hAnsi="Times New Roman"/>
          <w:color w:val="008000"/>
        </w:rPr>
        <w:t xml:space="preserve"> </w:t>
      </w:r>
      <w:r w:rsidR="00D27555" w:rsidRPr="00D27555">
        <w:rPr>
          <w:rFonts w:ascii="Times New Roman" w:hAnsi="Times New Roman" w:cs="Times New Roman"/>
          <w:color w:val="008000"/>
          <w:lang w:eastAsia="en-US"/>
        </w:rPr>
        <w:t>bargaining unit faculty member</w:t>
      </w:r>
      <w:r w:rsidR="00D27555">
        <w:rPr>
          <w:rFonts w:ascii="Times New Roman" w:hAnsi="Times New Roman"/>
          <w:color w:val="008000"/>
        </w:rPr>
        <w:t>s</w:t>
      </w:r>
      <w:r w:rsidR="00D27555" w:rsidRPr="00D27555">
        <w:rPr>
          <w:rFonts w:ascii="Times New Roman" w:hAnsi="Times New Roman" w:cs="Times New Roman"/>
          <w:color w:val="008000"/>
          <w:lang w:eastAsia="en-US"/>
        </w:rPr>
        <w:t xml:space="preserve"> are eligible to compete for professional development funds and (b) comply with all provisions of the collective bargaining agreement. </w:t>
      </w:r>
      <w:r w:rsidR="000F4992">
        <w:rPr>
          <w:rFonts w:ascii="Times New Roman" w:hAnsi="Times New Roman" w:cs="Times New Roman"/>
          <w:color w:val="008000"/>
          <w:lang w:eastAsia="en-US"/>
        </w:rPr>
        <w:t xml:space="preserve"> </w:t>
      </w:r>
      <w:r w:rsidR="000F4992" w:rsidRPr="00FF0CA0">
        <w:rPr>
          <w:rFonts w:ascii="Times New Roman" w:hAnsi="Times New Roman" w:cs="Times New Roman"/>
          <w:color w:val="008000"/>
          <w:lang w:eastAsia="en-US"/>
        </w:rPr>
        <w:t>The CBA also requires that professional development funds given to a fa</w:t>
      </w:r>
      <w:r w:rsidR="00EA5AA3">
        <w:rPr>
          <w:rFonts w:ascii="Times New Roman" w:hAnsi="Times New Roman" w:cs="Times New Roman"/>
          <w:color w:val="008000"/>
          <w:lang w:eastAsia="en-US"/>
        </w:rPr>
        <w:t>culty member must relate to</w:t>
      </w:r>
      <w:r w:rsidR="000F4992" w:rsidRPr="00FF0CA0">
        <w:rPr>
          <w:rFonts w:ascii="Times New Roman" w:hAnsi="Times New Roman" w:cs="Times New Roman"/>
          <w:color w:val="008000"/>
          <w:lang w:eastAsia="en-US"/>
        </w:rPr>
        <w:t xml:space="preserve"> their academic discipline and their job duties.</w:t>
      </w:r>
    </w:p>
    <w:p w:rsidR="00D27555" w:rsidRDefault="00D27555" w:rsidP="00D27555">
      <w:pPr>
        <w:widowControl w:val="0"/>
        <w:autoSpaceDE w:val="0"/>
        <w:autoSpaceDN w:val="0"/>
        <w:adjustRightInd w:val="0"/>
        <w:spacing w:after="0"/>
        <w:rPr>
          <w:rFonts w:ascii="Times New Roman" w:hAnsi="Times New Roman" w:cs="Times New Roman"/>
          <w:color w:val="008000"/>
          <w:lang w:eastAsia="en-US"/>
        </w:rPr>
      </w:pPr>
    </w:p>
    <w:p w:rsidR="00D27555" w:rsidRDefault="00EC448C" w:rsidP="00D27555">
      <w:pPr>
        <w:widowControl w:val="0"/>
        <w:autoSpaceDE w:val="0"/>
        <w:autoSpaceDN w:val="0"/>
        <w:adjustRightInd w:val="0"/>
        <w:spacing w:after="0"/>
        <w:rPr>
          <w:rFonts w:ascii="Times New Roman" w:hAnsi="Times New Roman" w:cs="Times New Roman"/>
          <w:color w:val="008000"/>
          <w:lang w:eastAsia="en-US"/>
        </w:rPr>
      </w:pPr>
      <w:r>
        <w:rPr>
          <w:rFonts w:ascii="Times New Roman" w:hAnsi="Times New Roman" w:cs="Times New Roman"/>
          <w:color w:val="008000"/>
          <w:lang w:eastAsia="en-US"/>
        </w:rPr>
        <w:t>Because t</w:t>
      </w:r>
      <w:r w:rsidR="00D27555">
        <w:rPr>
          <w:rFonts w:ascii="Times New Roman" w:hAnsi="Times New Roman" w:cs="Times New Roman"/>
          <w:color w:val="008000"/>
          <w:lang w:eastAsia="en-US"/>
        </w:rPr>
        <w:t xml:space="preserve">he Dean’s office will not approve policies that </w:t>
      </w:r>
      <w:r w:rsidR="007734DA" w:rsidRPr="007734DA">
        <w:rPr>
          <w:rFonts w:ascii="Times New Roman" w:hAnsi="Times New Roman" w:cs="Times New Roman"/>
          <w:color w:val="008000"/>
          <w:lang w:eastAsia="en-US"/>
        </w:rPr>
        <w:t>automatically</w:t>
      </w:r>
      <w:r w:rsidR="00D27555">
        <w:rPr>
          <w:rFonts w:ascii="Times New Roman" w:hAnsi="Times New Roman" w:cs="Times New Roman"/>
          <w:color w:val="008000"/>
          <w:lang w:eastAsia="en-US"/>
        </w:rPr>
        <w:t xml:space="preserve"> commit equal funds on a per</w:t>
      </w:r>
      <w:r w:rsidR="007734DA">
        <w:rPr>
          <w:rFonts w:ascii="Times New Roman" w:hAnsi="Times New Roman" w:cs="Times New Roman"/>
          <w:color w:val="008000"/>
          <w:lang w:eastAsia="en-US"/>
        </w:rPr>
        <w:t xml:space="preserve">-person </w:t>
      </w:r>
      <w:r w:rsidR="00D27555">
        <w:rPr>
          <w:rFonts w:ascii="Times New Roman" w:hAnsi="Times New Roman" w:cs="Times New Roman"/>
          <w:color w:val="008000"/>
          <w:lang w:eastAsia="en-US"/>
        </w:rPr>
        <w:t>basis</w:t>
      </w:r>
      <w:r>
        <w:rPr>
          <w:rFonts w:ascii="Times New Roman" w:hAnsi="Times New Roman" w:cs="Times New Roman"/>
          <w:color w:val="008000"/>
          <w:lang w:eastAsia="en-US"/>
        </w:rPr>
        <w:t xml:space="preserve">, departments may consider </w:t>
      </w:r>
      <w:r w:rsidR="00971B9F">
        <w:rPr>
          <w:rFonts w:ascii="Times New Roman" w:hAnsi="Times New Roman" w:cs="Times New Roman"/>
          <w:color w:val="008000"/>
          <w:lang w:eastAsia="en-US"/>
        </w:rPr>
        <w:t>procedures</w:t>
      </w:r>
      <w:r>
        <w:rPr>
          <w:rFonts w:ascii="Times New Roman" w:hAnsi="Times New Roman" w:cs="Times New Roman"/>
          <w:color w:val="008000"/>
          <w:lang w:eastAsia="en-US"/>
        </w:rPr>
        <w:t xml:space="preserve"> that provide for funding on a rotational or competitive basis</w:t>
      </w:r>
      <w:r w:rsidR="00D27555">
        <w:rPr>
          <w:rFonts w:ascii="Times New Roman" w:hAnsi="Times New Roman" w:cs="Times New Roman"/>
          <w:color w:val="008000"/>
          <w:lang w:eastAsia="en-US"/>
        </w:rPr>
        <w:t xml:space="preserve">.  These funds are scarce resources that should be intentionally and thoughtfully allocated </w:t>
      </w:r>
      <w:r w:rsidR="007734DA">
        <w:rPr>
          <w:rFonts w:ascii="Times New Roman" w:hAnsi="Times New Roman" w:cs="Times New Roman"/>
          <w:color w:val="008000"/>
          <w:lang w:eastAsia="en-US"/>
        </w:rPr>
        <w:t xml:space="preserve">for best </w:t>
      </w:r>
      <w:r w:rsidR="00D27555">
        <w:rPr>
          <w:rFonts w:ascii="Times New Roman" w:hAnsi="Times New Roman" w:cs="Times New Roman"/>
          <w:color w:val="008000"/>
          <w:lang w:eastAsia="en-US"/>
        </w:rPr>
        <w:t>use.</w:t>
      </w:r>
    </w:p>
    <w:p w:rsidR="0049158D" w:rsidRPr="00E9467A" w:rsidRDefault="0049158D" w:rsidP="00D27555">
      <w:pPr>
        <w:widowControl w:val="0"/>
        <w:autoSpaceDE w:val="0"/>
        <w:autoSpaceDN w:val="0"/>
        <w:adjustRightInd w:val="0"/>
        <w:spacing w:after="0"/>
        <w:rPr>
          <w:rFonts w:cs="Times New Roman"/>
          <w:color w:val="008000"/>
          <w:lang w:eastAsia="en-US"/>
        </w:rPr>
      </w:pPr>
    </w:p>
    <w:p w:rsidR="0049158D" w:rsidRPr="00E9467A" w:rsidRDefault="0049158D" w:rsidP="00D27555">
      <w:pPr>
        <w:widowControl w:val="0"/>
        <w:autoSpaceDE w:val="0"/>
        <w:autoSpaceDN w:val="0"/>
        <w:adjustRightInd w:val="0"/>
        <w:spacing w:after="0"/>
        <w:rPr>
          <w:rFonts w:ascii="Times New Roman" w:hAnsi="Times New Roman" w:cs="Times New Roman"/>
          <w:b/>
          <w:color w:val="008000"/>
        </w:rPr>
      </w:pPr>
      <w:r w:rsidRPr="00E9467A">
        <w:rPr>
          <w:rFonts w:ascii="Times New Roman" w:hAnsi="Times New Roman" w:cs="Times New Roman"/>
          <w:color w:val="008000"/>
        </w:rPr>
        <w:t xml:space="preserve">Departments may want to consider having separate pools and allocation criteria for </w:t>
      </w:r>
      <w:r w:rsidR="00274DD6">
        <w:rPr>
          <w:rFonts w:ascii="Times New Roman" w:hAnsi="Times New Roman" w:cs="Times New Roman"/>
          <w:color w:val="008000"/>
        </w:rPr>
        <w:t>funds to support pedagogy and for</w:t>
      </w:r>
      <w:r w:rsidRPr="00E9467A">
        <w:rPr>
          <w:rFonts w:ascii="Times New Roman" w:hAnsi="Times New Roman" w:cs="Times New Roman"/>
          <w:color w:val="008000"/>
        </w:rPr>
        <w:t xml:space="preserve"> those to support research, keeping in mind that the CBA requires that all bargaining-unit faculty can compete for professional development funds falling under this policy.</w:t>
      </w:r>
    </w:p>
    <w:p w:rsidR="008142FE" w:rsidRPr="008142FE" w:rsidRDefault="008142FE" w:rsidP="00786B78">
      <w:pPr>
        <w:widowControl w:val="0"/>
        <w:autoSpaceDE w:val="0"/>
        <w:autoSpaceDN w:val="0"/>
        <w:adjustRightInd w:val="0"/>
        <w:spacing w:after="0"/>
        <w:rPr>
          <w:rFonts w:ascii="Times New Roman" w:hAnsi="Times New Roman" w:cs="Times New Roman"/>
          <w:color w:val="008000"/>
        </w:rPr>
      </w:pPr>
    </w:p>
    <w:p w:rsidR="008142FE" w:rsidRDefault="008142FE" w:rsidP="00786B78">
      <w:pPr>
        <w:widowControl w:val="0"/>
        <w:autoSpaceDE w:val="0"/>
        <w:autoSpaceDN w:val="0"/>
        <w:adjustRightInd w:val="0"/>
        <w:spacing w:after="0"/>
        <w:rPr>
          <w:rFonts w:ascii="Times New Roman" w:hAnsi="Times New Roman" w:cs="Times New Roman"/>
          <w:b/>
          <w:color w:val="000000"/>
        </w:rPr>
      </w:pPr>
    </w:p>
    <w:p w:rsidR="008D58DC" w:rsidRDefault="008D58DC" w:rsidP="00786B78">
      <w:pPr>
        <w:widowControl w:val="0"/>
        <w:autoSpaceDE w:val="0"/>
        <w:autoSpaceDN w:val="0"/>
        <w:adjustRightInd w:val="0"/>
        <w:spacing w:after="0"/>
        <w:rPr>
          <w:rFonts w:ascii="Times New Roman" w:hAnsi="Times New Roman" w:cs="Times New Roman"/>
          <w:b/>
          <w:color w:val="000000"/>
        </w:rPr>
      </w:pPr>
    </w:p>
    <w:p w:rsidR="001C54AF" w:rsidRDefault="008142FE" w:rsidP="00786B78">
      <w:pPr>
        <w:widowControl w:val="0"/>
        <w:autoSpaceDE w:val="0"/>
        <w:autoSpaceDN w:val="0"/>
        <w:adjustRightInd w:val="0"/>
        <w:spacing w:after="0"/>
        <w:rPr>
          <w:rFonts w:ascii="Times New Roman" w:hAnsi="Times New Roman" w:cs="Times New Roman"/>
          <w:b/>
          <w:color w:val="000000"/>
        </w:rPr>
      </w:pPr>
      <w:r>
        <w:rPr>
          <w:rFonts w:ascii="Times New Roman" w:hAnsi="Times New Roman" w:cs="Times New Roman"/>
          <w:b/>
          <w:color w:val="000000"/>
        </w:rPr>
        <w:t>IV. Distribution and Accounting of Expenditures</w:t>
      </w:r>
    </w:p>
    <w:p w:rsidR="001C54AF" w:rsidRDefault="008142FE" w:rsidP="00786B78">
      <w:pPr>
        <w:widowControl w:val="0"/>
        <w:autoSpaceDE w:val="0"/>
        <w:autoSpaceDN w:val="0"/>
        <w:adjustRightInd w:val="0"/>
        <w:spacing w:after="0"/>
        <w:rPr>
          <w:rFonts w:ascii="Times New Roman" w:hAnsi="Times New Roman" w:cs="Times New Roman"/>
          <w:color w:val="000000"/>
        </w:rPr>
      </w:pPr>
      <w:r w:rsidRPr="008142FE">
        <w:rPr>
          <w:rFonts w:ascii="Times New Roman" w:hAnsi="Times New Roman" w:cs="Times New Roman"/>
          <w:color w:val="000000"/>
        </w:rPr>
        <w:t>Professio</w:t>
      </w:r>
      <w:r>
        <w:rPr>
          <w:rFonts w:ascii="Times New Roman" w:hAnsi="Times New Roman" w:cs="Times New Roman"/>
          <w:color w:val="000000"/>
        </w:rPr>
        <w:t>nal development funds will be distributed as expenditures occur, not transferred into faculty accounts in advance.  The department head and department manager will</w:t>
      </w:r>
      <w:r w:rsidR="006050F5">
        <w:rPr>
          <w:rFonts w:ascii="Times New Roman" w:hAnsi="Times New Roman" w:cs="Times New Roman"/>
          <w:color w:val="000000"/>
        </w:rPr>
        <w:t xml:space="preserve"> keep updated records on commitments</w:t>
      </w:r>
      <w:r>
        <w:rPr>
          <w:rFonts w:ascii="Times New Roman" w:hAnsi="Times New Roman" w:cs="Times New Roman"/>
          <w:color w:val="000000"/>
        </w:rPr>
        <w:t xml:space="preserve"> of professional development support to individual faculty members.</w:t>
      </w:r>
    </w:p>
    <w:p w:rsidR="008142FE" w:rsidRDefault="008142FE" w:rsidP="00786B78">
      <w:pPr>
        <w:widowControl w:val="0"/>
        <w:autoSpaceDE w:val="0"/>
        <w:autoSpaceDN w:val="0"/>
        <w:adjustRightInd w:val="0"/>
        <w:spacing w:after="0"/>
        <w:rPr>
          <w:rFonts w:ascii="Times New Roman" w:hAnsi="Times New Roman" w:cs="Times New Roman"/>
          <w:color w:val="000000"/>
        </w:rPr>
      </w:pPr>
    </w:p>
    <w:p w:rsidR="008142FE" w:rsidRPr="008142FE" w:rsidRDefault="008142FE" w:rsidP="00786B78">
      <w:pPr>
        <w:widowControl w:val="0"/>
        <w:autoSpaceDE w:val="0"/>
        <w:autoSpaceDN w:val="0"/>
        <w:adjustRightInd w:val="0"/>
        <w:spacing w:after="0"/>
        <w:rPr>
          <w:rFonts w:ascii="Times New Roman" w:hAnsi="Times New Roman" w:cs="Times New Roman"/>
          <w:color w:val="008000"/>
        </w:rPr>
      </w:pPr>
      <w:r>
        <w:rPr>
          <w:rFonts w:ascii="Times New Roman" w:hAnsi="Times New Roman" w:cs="Times New Roman"/>
          <w:color w:val="008000"/>
        </w:rPr>
        <w:t xml:space="preserve">Departments may want to provide more specific details on </w:t>
      </w:r>
      <w:r w:rsidR="00F32F8C">
        <w:rPr>
          <w:rFonts w:ascii="Times New Roman" w:hAnsi="Times New Roman" w:cs="Times New Roman"/>
          <w:color w:val="008000"/>
        </w:rPr>
        <w:t>how co</w:t>
      </w:r>
      <w:r w:rsidR="003238D7">
        <w:rPr>
          <w:rFonts w:ascii="Times New Roman" w:hAnsi="Times New Roman" w:cs="Times New Roman"/>
          <w:color w:val="008000"/>
        </w:rPr>
        <w:t>mmitted support will be documen</w:t>
      </w:r>
      <w:r w:rsidR="00F32F8C">
        <w:rPr>
          <w:rFonts w:ascii="Times New Roman" w:hAnsi="Times New Roman" w:cs="Times New Roman"/>
          <w:color w:val="008000"/>
        </w:rPr>
        <w:t>ted and mana</w:t>
      </w:r>
      <w:r w:rsidR="006050F5">
        <w:rPr>
          <w:rFonts w:ascii="Times New Roman" w:hAnsi="Times New Roman" w:cs="Times New Roman"/>
          <w:color w:val="008000"/>
        </w:rPr>
        <w:t xml:space="preserve">ged </w:t>
      </w:r>
      <w:r w:rsidR="00D27555">
        <w:rPr>
          <w:rFonts w:ascii="Times New Roman" w:hAnsi="Times New Roman" w:cs="Times New Roman"/>
          <w:color w:val="008000"/>
        </w:rPr>
        <w:t xml:space="preserve">in order </w:t>
      </w:r>
      <w:r w:rsidR="006050F5">
        <w:rPr>
          <w:rFonts w:ascii="Times New Roman" w:hAnsi="Times New Roman" w:cs="Times New Roman"/>
          <w:color w:val="008000"/>
        </w:rPr>
        <w:t>to avoid miscommunications.</w:t>
      </w:r>
      <w:r w:rsidR="005B50E6">
        <w:rPr>
          <w:rFonts w:ascii="Times New Roman" w:hAnsi="Times New Roman" w:cs="Times New Roman"/>
          <w:color w:val="008000"/>
        </w:rPr>
        <w:t xml:space="preserve">  </w:t>
      </w:r>
      <w:r w:rsidR="008D58DC" w:rsidRPr="00FF0CA0">
        <w:rPr>
          <w:rFonts w:ascii="Times New Roman" w:hAnsi="Times New Roman" w:cs="Times New Roman"/>
          <w:color w:val="008000"/>
        </w:rPr>
        <w:t>We strongly recommend putting a time limit to the commitment (e.g., that it occurs before the beginning of the next academic year) as financial circumstances can change.</w:t>
      </w:r>
    </w:p>
    <w:p w:rsidR="005C5F9D" w:rsidRDefault="005C5F9D" w:rsidP="00786B78">
      <w:pPr>
        <w:widowControl w:val="0"/>
        <w:autoSpaceDE w:val="0"/>
        <w:autoSpaceDN w:val="0"/>
        <w:adjustRightInd w:val="0"/>
        <w:spacing w:after="0"/>
        <w:rPr>
          <w:rFonts w:ascii="Times New Roman" w:hAnsi="Times New Roman" w:cs="Times New Roman"/>
          <w:color w:val="000000"/>
        </w:rPr>
      </w:pPr>
    </w:p>
    <w:p w:rsidR="008B06A6" w:rsidRPr="00786B78" w:rsidRDefault="008B06A6" w:rsidP="00786B78">
      <w:pPr>
        <w:widowControl w:val="0"/>
        <w:autoSpaceDE w:val="0"/>
        <w:autoSpaceDN w:val="0"/>
        <w:adjustRightInd w:val="0"/>
        <w:spacing w:after="0"/>
        <w:rPr>
          <w:rFonts w:ascii="Times New Roman" w:hAnsi="Times New Roman" w:cs="Times New Roman"/>
          <w:color w:val="000000"/>
        </w:rPr>
      </w:pPr>
    </w:p>
    <w:sectPr w:rsidR="008B06A6" w:rsidRPr="00786B78" w:rsidSect="003C64F6">
      <w:headerReference w:type="even" r:id="rId7"/>
      <w:headerReference w:type="default" r:id="rId8"/>
      <w:headerReference w:type="firs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308" w:rsidRDefault="000A2308" w:rsidP="005C16FC">
      <w:pPr>
        <w:spacing w:after="0"/>
      </w:pPr>
      <w:r>
        <w:separator/>
      </w:r>
    </w:p>
  </w:endnote>
  <w:endnote w:type="continuationSeparator" w:id="0">
    <w:p w:rsidR="000A2308" w:rsidRDefault="000A2308" w:rsidP="005C16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308" w:rsidRDefault="000A2308" w:rsidP="005C16FC">
      <w:pPr>
        <w:spacing w:after="0"/>
      </w:pPr>
      <w:r>
        <w:separator/>
      </w:r>
    </w:p>
  </w:footnote>
  <w:footnote w:type="continuationSeparator" w:id="0">
    <w:p w:rsidR="000A2308" w:rsidRDefault="000A2308" w:rsidP="005C16F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6FC" w:rsidRDefault="000A2308">
    <w:pPr>
      <w:pStyle w:val="Header"/>
    </w:pPr>
    <w:r>
      <w:rPr>
        <w:noProof/>
        <w:lang w:eastAsia="en-US"/>
      </w:rPr>
      <w:pict w14:anchorId="14BD36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56.8pt;height:152.25pt;rotation:315;z-index:-251655168;mso-wrap-edited:f;mso-position-horizontal:center;mso-position-horizontal-relative:margin;mso-position-vertical:center;mso-position-vertical-relative:margin" wrapcoords="21280 4894 14045 4894 13938 5107 14045 6597 14329 8193 14293 10321 11668 4681 11278 4894 11136 4894 10285 10533 7838 5213 6916 4894 5071 5000 5071 5426 5497 8086 5462 10321 3830 6597 3085 5000 2908 5213 2092 4894 390 4894 354 5000 673 7980 780 8405 744 15428 354 16918 532 17450 2269 17556 2908 17237 3475 16492 3901 15428 4114 15960 5320 17769 5497 17556 6597 17450 6632 17131 6242 15215 6242 12768 7129 15322 8476 18088 8725 17663 10640 17450 10711 17131 10285 15215 10498 13513 11739 17131 12413 18301 12733 17663 15073 17556 15499 17450 15570 17131 15109 15322 15073 12874 15534 11810 16244 13087 16599 13087 16634 12662 17379 14683 18939 17982 19152 17663 20287 17450 20358 17237 19862 15215 19862 7980 20039 5958 21067 8299 21351 8299 21422 7767 21422 5320 21280 4894"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6FC" w:rsidRDefault="000A2308">
    <w:pPr>
      <w:pStyle w:val="Header"/>
    </w:pPr>
    <w:r>
      <w:rPr>
        <w:noProof/>
        <w:lang w:eastAsia="en-US"/>
      </w:rPr>
      <w:pict w14:anchorId="1E0990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56.8pt;height:152.25pt;rotation:315;z-index:-251657216;mso-wrap-edited:f;mso-position-horizontal:center;mso-position-horizontal-relative:margin;mso-position-vertical:center;mso-position-vertical-relative:margin" wrapcoords="21280 4894 14045 4894 13938 5107 14045 6597 14329 8193 14293 10321 11668 4681 11278 4894 11136 4894 10285 10533 7838 5213 6916 4894 5071 5000 5071 5426 5497 8086 5462 10321 3830 6597 3085 5000 2908 5213 2092 4894 390 4894 354 5000 673 7980 780 8405 744 15428 354 16918 532 17450 2269 17556 2908 17237 3475 16492 3901 15428 4114 15960 5320 17769 5497 17556 6597 17450 6632 17131 6242 15215 6242 12768 7129 15322 8476 18088 8725 17663 10640 17450 10711 17131 10285 15215 10498 13513 11739 17131 12413 18301 12733 17663 15073 17556 15499 17450 15570 17131 15109 15322 15073 12874 15534 11810 16244 13087 16599 13087 16634 12662 17379 14683 18939 17982 19152 17663 20287 17450 20358 17237 19862 15215 19862 7980 20039 5958 21067 8299 21351 8299 21422 7767 21422 5320 21280 4894" fillcolor="silver" stroked="f">
          <v:textpath style="font-family:&quot;Cambria&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6FC" w:rsidRDefault="000A2308">
    <w:pPr>
      <w:pStyle w:val="Header"/>
    </w:pPr>
    <w:r>
      <w:rPr>
        <w:noProof/>
        <w:lang w:eastAsia="en-US"/>
      </w:rPr>
      <w:pict w14:anchorId="6763E8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56.8pt;height:152.25pt;rotation:315;z-index:-251653120;mso-wrap-edited:f;mso-position-horizontal:center;mso-position-horizontal-relative:margin;mso-position-vertical:center;mso-position-vertical-relative:margin" wrapcoords="21280 4894 14045 4894 13938 5107 14045 6597 14329 8193 14293 10321 11668 4681 11278 4894 11136 4894 10285 10533 7838 5213 6916 4894 5071 5000 5071 5426 5497 8086 5462 10321 3830 6597 3085 5000 2908 5213 2092 4894 390 4894 354 5000 673 7980 780 8405 744 15428 354 16918 532 17450 2269 17556 2908 17237 3475 16492 3901 15428 4114 15960 5320 17769 5497 17556 6597 17450 6632 17131 6242 15215 6242 12768 7129 15322 8476 18088 8725 17663 10640 17450 10711 17131 10285 15215 10498 13513 11739 17131 12413 18301 12733 17663 15073 17556 15499 17450 15570 17131 15109 15322 15073 12874 15534 11810 16244 13087 16599 13087 16634 12662 17379 14683 18939 17982 19152 17663 20287 17450 20358 17237 19862 15215 19862 7980 20039 5958 21067 8299 21351 8299 21422 7767 21422 5320 21280 4894"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45518"/>
    <w:multiLevelType w:val="multilevel"/>
    <w:tmpl w:val="71D21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CE0240"/>
    <w:multiLevelType w:val="multilevel"/>
    <w:tmpl w:val="154EAA1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2D32C4"/>
    <w:multiLevelType w:val="multilevel"/>
    <w:tmpl w:val="AB52F60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874A9E"/>
    <w:multiLevelType w:val="multilevel"/>
    <w:tmpl w:val="A178F27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9B537C"/>
    <w:multiLevelType w:val="multilevel"/>
    <w:tmpl w:val="1396D04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C21656"/>
    <w:multiLevelType w:val="multilevel"/>
    <w:tmpl w:val="108069F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B78"/>
    <w:rsid w:val="00014017"/>
    <w:rsid w:val="00022DB0"/>
    <w:rsid w:val="00033574"/>
    <w:rsid w:val="000634E3"/>
    <w:rsid w:val="000A0A18"/>
    <w:rsid w:val="000A2308"/>
    <w:rsid w:val="000F4992"/>
    <w:rsid w:val="00140C5B"/>
    <w:rsid w:val="00153FF4"/>
    <w:rsid w:val="00162A38"/>
    <w:rsid w:val="00193C87"/>
    <w:rsid w:val="001A6A59"/>
    <w:rsid w:val="001C54AF"/>
    <w:rsid w:val="0020085B"/>
    <w:rsid w:val="0023688E"/>
    <w:rsid w:val="00274DD6"/>
    <w:rsid w:val="00300BFA"/>
    <w:rsid w:val="003238D7"/>
    <w:rsid w:val="00383818"/>
    <w:rsid w:val="003C64F6"/>
    <w:rsid w:val="004737AD"/>
    <w:rsid w:val="0049158D"/>
    <w:rsid w:val="00492918"/>
    <w:rsid w:val="004F5B11"/>
    <w:rsid w:val="00501500"/>
    <w:rsid w:val="0050249A"/>
    <w:rsid w:val="0058354F"/>
    <w:rsid w:val="00591B27"/>
    <w:rsid w:val="0059521D"/>
    <w:rsid w:val="005B50E6"/>
    <w:rsid w:val="005C16FC"/>
    <w:rsid w:val="005C5F9D"/>
    <w:rsid w:val="005F6FBA"/>
    <w:rsid w:val="006050F5"/>
    <w:rsid w:val="00613D87"/>
    <w:rsid w:val="00652C39"/>
    <w:rsid w:val="006A13AB"/>
    <w:rsid w:val="006E41DB"/>
    <w:rsid w:val="006F2B0D"/>
    <w:rsid w:val="00772A7C"/>
    <w:rsid w:val="007734DA"/>
    <w:rsid w:val="00786B78"/>
    <w:rsid w:val="007D3C5B"/>
    <w:rsid w:val="007E1844"/>
    <w:rsid w:val="007E665B"/>
    <w:rsid w:val="007F16B7"/>
    <w:rsid w:val="007F2894"/>
    <w:rsid w:val="008142FE"/>
    <w:rsid w:val="008273DB"/>
    <w:rsid w:val="008A2EE8"/>
    <w:rsid w:val="008B06A6"/>
    <w:rsid w:val="008D58DC"/>
    <w:rsid w:val="0091129B"/>
    <w:rsid w:val="009165BC"/>
    <w:rsid w:val="00971B9F"/>
    <w:rsid w:val="009803EB"/>
    <w:rsid w:val="009D74F8"/>
    <w:rsid w:val="009F5563"/>
    <w:rsid w:val="00A06D02"/>
    <w:rsid w:val="00A1088D"/>
    <w:rsid w:val="00A265DD"/>
    <w:rsid w:val="00A301D9"/>
    <w:rsid w:val="00A65E0C"/>
    <w:rsid w:val="00A804CE"/>
    <w:rsid w:val="00AB4536"/>
    <w:rsid w:val="00AC0B35"/>
    <w:rsid w:val="00B764C1"/>
    <w:rsid w:val="00B87A7F"/>
    <w:rsid w:val="00BB1A64"/>
    <w:rsid w:val="00C04CF8"/>
    <w:rsid w:val="00C86AC2"/>
    <w:rsid w:val="00CA3B9F"/>
    <w:rsid w:val="00CD2D40"/>
    <w:rsid w:val="00D06D17"/>
    <w:rsid w:val="00D27555"/>
    <w:rsid w:val="00D3775D"/>
    <w:rsid w:val="00D46A24"/>
    <w:rsid w:val="00D50C63"/>
    <w:rsid w:val="00E14DA9"/>
    <w:rsid w:val="00E43F96"/>
    <w:rsid w:val="00E72E57"/>
    <w:rsid w:val="00E9467A"/>
    <w:rsid w:val="00EA0E4C"/>
    <w:rsid w:val="00EA5AA3"/>
    <w:rsid w:val="00EB3945"/>
    <w:rsid w:val="00EC07A9"/>
    <w:rsid w:val="00EC448C"/>
    <w:rsid w:val="00F32F8C"/>
    <w:rsid w:val="00FA0255"/>
    <w:rsid w:val="00FC6AA0"/>
    <w:rsid w:val="00FE5020"/>
    <w:rsid w:val="00FF0CA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5:docId w15:val="{28FBDB4E-EA4F-4C2D-8C93-46F987C75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65B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65BC"/>
    <w:rPr>
      <w:rFonts w:ascii="Lucida Grande" w:hAnsi="Lucida Grande" w:cs="Lucida Grande"/>
      <w:sz w:val="18"/>
      <w:szCs w:val="18"/>
    </w:rPr>
  </w:style>
  <w:style w:type="paragraph" w:customStyle="1" w:styleId="Default">
    <w:name w:val="Default"/>
    <w:rsid w:val="00162A38"/>
    <w:pPr>
      <w:widowControl w:val="0"/>
      <w:autoSpaceDE w:val="0"/>
      <w:autoSpaceDN w:val="0"/>
      <w:adjustRightInd w:val="0"/>
      <w:spacing w:after="0"/>
    </w:pPr>
    <w:rPr>
      <w:rFonts w:ascii="Calibri" w:hAnsi="Calibri" w:cs="Calibri"/>
      <w:color w:val="000000"/>
      <w:lang w:eastAsia="en-US"/>
    </w:rPr>
  </w:style>
  <w:style w:type="paragraph" w:styleId="NormalWeb">
    <w:name w:val="Normal (Web)"/>
    <w:basedOn w:val="Normal"/>
    <w:uiPriority w:val="99"/>
    <w:unhideWhenUsed/>
    <w:rsid w:val="007E1844"/>
    <w:pPr>
      <w:spacing w:before="100" w:beforeAutospacing="1" w:after="100" w:afterAutospacing="1"/>
    </w:pPr>
    <w:rPr>
      <w:rFonts w:ascii="Times" w:hAnsi="Times" w:cs="Times New Roman"/>
      <w:sz w:val="20"/>
      <w:szCs w:val="20"/>
      <w:lang w:eastAsia="en-US"/>
    </w:rPr>
  </w:style>
  <w:style w:type="paragraph" w:styleId="Header">
    <w:name w:val="header"/>
    <w:basedOn w:val="Normal"/>
    <w:link w:val="HeaderChar"/>
    <w:uiPriority w:val="99"/>
    <w:unhideWhenUsed/>
    <w:rsid w:val="005C16FC"/>
    <w:pPr>
      <w:tabs>
        <w:tab w:val="center" w:pos="4320"/>
        <w:tab w:val="right" w:pos="8640"/>
      </w:tabs>
      <w:spacing w:after="0"/>
    </w:pPr>
  </w:style>
  <w:style w:type="character" w:customStyle="1" w:styleId="HeaderChar">
    <w:name w:val="Header Char"/>
    <w:basedOn w:val="DefaultParagraphFont"/>
    <w:link w:val="Header"/>
    <w:uiPriority w:val="99"/>
    <w:rsid w:val="005C16FC"/>
  </w:style>
  <w:style w:type="paragraph" w:styleId="Footer">
    <w:name w:val="footer"/>
    <w:basedOn w:val="Normal"/>
    <w:link w:val="FooterChar"/>
    <w:uiPriority w:val="99"/>
    <w:unhideWhenUsed/>
    <w:rsid w:val="005C16FC"/>
    <w:pPr>
      <w:tabs>
        <w:tab w:val="center" w:pos="4320"/>
        <w:tab w:val="right" w:pos="8640"/>
      </w:tabs>
      <w:spacing w:after="0"/>
    </w:pPr>
  </w:style>
  <w:style w:type="character" w:customStyle="1" w:styleId="FooterChar">
    <w:name w:val="Footer Char"/>
    <w:basedOn w:val="DefaultParagraphFont"/>
    <w:link w:val="Footer"/>
    <w:uiPriority w:val="99"/>
    <w:rsid w:val="005C16FC"/>
  </w:style>
  <w:style w:type="character" w:styleId="CommentReference">
    <w:name w:val="annotation reference"/>
    <w:basedOn w:val="DefaultParagraphFont"/>
    <w:uiPriority w:val="99"/>
    <w:semiHidden/>
    <w:unhideWhenUsed/>
    <w:rsid w:val="00EC448C"/>
    <w:rPr>
      <w:sz w:val="16"/>
      <w:szCs w:val="16"/>
    </w:rPr>
  </w:style>
  <w:style w:type="paragraph" w:styleId="CommentText">
    <w:name w:val="annotation text"/>
    <w:basedOn w:val="Normal"/>
    <w:link w:val="CommentTextChar"/>
    <w:uiPriority w:val="99"/>
    <w:semiHidden/>
    <w:unhideWhenUsed/>
    <w:rsid w:val="00EC448C"/>
    <w:rPr>
      <w:sz w:val="20"/>
      <w:szCs w:val="20"/>
    </w:rPr>
  </w:style>
  <w:style w:type="character" w:customStyle="1" w:styleId="CommentTextChar">
    <w:name w:val="Comment Text Char"/>
    <w:basedOn w:val="DefaultParagraphFont"/>
    <w:link w:val="CommentText"/>
    <w:uiPriority w:val="99"/>
    <w:semiHidden/>
    <w:rsid w:val="00EC448C"/>
    <w:rPr>
      <w:sz w:val="20"/>
      <w:szCs w:val="20"/>
    </w:rPr>
  </w:style>
  <w:style w:type="paragraph" w:styleId="CommentSubject">
    <w:name w:val="annotation subject"/>
    <w:basedOn w:val="CommentText"/>
    <w:next w:val="CommentText"/>
    <w:link w:val="CommentSubjectChar"/>
    <w:uiPriority w:val="99"/>
    <w:semiHidden/>
    <w:unhideWhenUsed/>
    <w:rsid w:val="00EC448C"/>
    <w:rPr>
      <w:b/>
      <w:bCs/>
    </w:rPr>
  </w:style>
  <w:style w:type="character" w:customStyle="1" w:styleId="CommentSubjectChar">
    <w:name w:val="Comment Subject Char"/>
    <w:basedOn w:val="CommentTextChar"/>
    <w:link w:val="CommentSubject"/>
    <w:uiPriority w:val="99"/>
    <w:semiHidden/>
    <w:rsid w:val="00EC448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282159">
      <w:bodyDiv w:val="1"/>
      <w:marLeft w:val="0"/>
      <w:marRight w:val="0"/>
      <w:marTop w:val="0"/>
      <w:marBottom w:val="0"/>
      <w:divBdr>
        <w:top w:val="none" w:sz="0" w:space="0" w:color="auto"/>
        <w:left w:val="none" w:sz="0" w:space="0" w:color="auto"/>
        <w:bottom w:val="none" w:sz="0" w:space="0" w:color="auto"/>
        <w:right w:val="none" w:sz="0" w:space="0" w:color="auto"/>
      </w:divBdr>
      <w:divsChild>
        <w:div w:id="170725314">
          <w:marLeft w:val="0"/>
          <w:marRight w:val="0"/>
          <w:marTop w:val="0"/>
          <w:marBottom w:val="0"/>
          <w:divBdr>
            <w:top w:val="none" w:sz="0" w:space="0" w:color="auto"/>
            <w:left w:val="none" w:sz="0" w:space="0" w:color="auto"/>
            <w:bottom w:val="none" w:sz="0" w:space="0" w:color="auto"/>
            <w:right w:val="none" w:sz="0" w:space="0" w:color="auto"/>
          </w:divBdr>
          <w:divsChild>
            <w:div w:id="1641685361">
              <w:marLeft w:val="0"/>
              <w:marRight w:val="0"/>
              <w:marTop w:val="0"/>
              <w:marBottom w:val="0"/>
              <w:divBdr>
                <w:top w:val="none" w:sz="0" w:space="0" w:color="auto"/>
                <w:left w:val="none" w:sz="0" w:space="0" w:color="auto"/>
                <w:bottom w:val="none" w:sz="0" w:space="0" w:color="auto"/>
                <w:right w:val="none" w:sz="0" w:space="0" w:color="auto"/>
              </w:divBdr>
              <w:divsChild>
                <w:div w:id="162222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904727">
      <w:bodyDiv w:val="1"/>
      <w:marLeft w:val="0"/>
      <w:marRight w:val="0"/>
      <w:marTop w:val="0"/>
      <w:marBottom w:val="0"/>
      <w:divBdr>
        <w:top w:val="none" w:sz="0" w:space="0" w:color="auto"/>
        <w:left w:val="none" w:sz="0" w:space="0" w:color="auto"/>
        <w:bottom w:val="none" w:sz="0" w:space="0" w:color="auto"/>
        <w:right w:val="none" w:sz="0" w:space="0" w:color="auto"/>
      </w:divBdr>
      <w:divsChild>
        <w:div w:id="509872890">
          <w:marLeft w:val="0"/>
          <w:marRight w:val="0"/>
          <w:marTop w:val="0"/>
          <w:marBottom w:val="0"/>
          <w:divBdr>
            <w:top w:val="none" w:sz="0" w:space="0" w:color="auto"/>
            <w:left w:val="none" w:sz="0" w:space="0" w:color="auto"/>
            <w:bottom w:val="none" w:sz="0" w:space="0" w:color="auto"/>
            <w:right w:val="none" w:sz="0" w:space="0" w:color="auto"/>
          </w:divBdr>
          <w:divsChild>
            <w:div w:id="1439520488">
              <w:marLeft w:val="0"/>
              <w:marRight w:val="0"/>
              <w:marTop w:val="0"/>
              <w:marBottom w:val="0"/>
              <w:divBdr>
                <w:top w:val="none" w:sz="0" w:space="0" w:color="auto"/>
                <w:left w:val="none" w:sz="0" w:space="0" w:color="auto"/>
                <w:bottom w:val="none" w:sz="0" w:space="0" w:color="auto"/>
                <w:right w:val="none" w:sz="0" w:space="0" w:color="auto"/>
              </w:divBdr>
              <w:divsChild>
                <w:div w:id="41852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225444">
      <w:bodyDiv w:val="1"/>
      <w:marLeft w:val="0"/>
      <w:marRight w:val="0"/>
      <w:marTop w:val="0"/>
      <w:marBottom w:val="0"/>
      <w:divBdr>
        <w:top w:val="none" w:sz="0" w:space="0" w:color="auto"/>
        <w:left w:val="none" w:sz="0" w:space="0" w:color="auto"/>
        <w:bottom w:val="none" w:sz="0" w:space="0" w:color="auto"/>
        <w:right w:val="none" w:sz="0" w:space="0" w:color="auto"/>
      </w:divBdr>
      <w:divsChild>
        <w:div w:id="275020183">
          <w:marLeft w:val="0"/>
          <w:marRight w:val="0"/>
          <w:marTop w:val="0"/>
          <w:marBottom w:val="0"/>
          <w:divBdr>
            <w:top w:val="none" w:sz="0" w:space="0" w:color="auto"/>
            <w:left w:val="none" w:sz="0" w:space="0" w:color="auto"/>
            <w:bottom w:val="none" w:sz="0" w:space="0" w:color="auto"/>
            <w:right w:val="none" w:sz="0" w:space="0" w:color="auto"/>
          </w:divBdr>
          <w:divsChild>
            <w:div w:id="586499110">
              <w:marLeft w:val="0"/>
              <w:marRight w:val="0"/>
              <w:marTop w:val="0"/>
              <w:marBottom w:val="0"/>
              <w:divBdr>
                <w:top w:val="none" w:sz="0" w:space="0" w:color="auto"/>
                <w:left w:val="none" w:sz="0" w:space="0" w:color="auto"/>
                <w:bottom w:val="none" w:sz="0" w:space="0" w:color="auto"/>
                <w:right w:val="none" w:sz="0" w:space="0" w:color="auto"/>
              </w:divBdr>
              <w:divsChild>
                <w:div w:id="2564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774705">
      <w:bodyDiv w:val="1"/>
      <w:marLeft w:val="0"/>
      <w:marRight w:val="0"/>
      <w:marTop w:val="0"/>
      <w:marBottom w:val="0"/>
      <w:divBdr>
        <w:top w:val="none" w:sz="0" w:space="0" w:color="auto"/>
        <w:left w:val="none" w:sz="0" w:space="0" w:color="auto"/>
        <w:bottom w:val="none" w:sz="0" w:space="0" w:color="auto"/>
        <w:right w:val="none" w:sz="0" w:space="0" w:color="auto"/>
      </w:divBdr>
      <w:divsChild>
        <w:div w:id="2082092087">
          <w:marLeft w:val="0"/>
          <w:marRight w:val="0"/>
          <w:marTop w:val="0"/>
          <w:marBottom w:val="0"/>
          <w:divBdr>
            <w:top w:val="none" w:sz="0" w:space="0" w:color="auto"/>
            <w:left w:val="none" w:sz="0" w:space="0" w:color="auto"/>
            <w:bottom w:val="none" w:sz="0" w:space="0" w:color="auto"/>
            <w:right w:val="none" w:sz="0" w:space="0" w:color="auto"/>
          </w:divBdr>
          <w:divsChild>
            <w:div w:id="254632970">
              <w:marLeft w:val="0"/>
              <w:marRight w:val="0"/>
              <w:marTop w:val="0"/>
              <w:marBottom w:val="0"/>
              <w:divBdr>
                <w:top w:val="none" w:sz="0" w:space="0" w:color="auto"/>
                <w:left w:val="none" w:sz="0" w:space="0" w:color="auto"/>
                <w:bottom w:val="none" w:sz="0" w:space="0" w:color="auto"/>
                <w:right w:val="none" w:sz="0" w:space="0" w:color="auto"/>
              </w:divBdr>
              <w:divsChild>
                <w:div w:id="10706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59796">
      <w:bodyDiv w:val="1"/>
      <w:marLeft w:val="0"/>
      <w:marRight w:val="0"/>
      <w:marTop w:val="0"/>
      <w:marBottom w:val="0"/>
      <w:divBdr>
        <w:top w:val="none" w:sz="0" w:space="0" w:color="auto"/>
        <w:left w:val="none" w:sz="0" w:space="0" w:color="auto"/>
        <w:bottom w:val="none" w:sz="0" w:space="0" w:color="auto"/>
        <w:right w:val="none" w:sz="0" w:space="0" w:color="auto"/>
      </w:divBdr>
      <w:divsChild>
        <w:div w:id="801923849">
          <w:marLeft w:val="0"/>
          <w:marRight w:val="0"/>
          <w:marTop w:val="0"/>
          <w:marBottom w:val="0"/>
          <w:divBdr>
            <w:top w:val="none" w:sz="0" w:space="0" w:color="auto"/>
            <w:left w:val="none" w:sz="0" w:space="0" w:color="auto"/>
            <w:bottom w:val="none" w:sz="0" w:space="0" w:color="auto"/>
            <w:right w:val="none" w:sz="0" w:space="0" w:color="auto"/>
          </w:divBdr>
          <w:divsChild>
            <w:div w:id="1113553956">
              <w:marLeft w:val="0"/>
              <w:marRight w:val="0"/>
              <w:marTop w:val="0"/>
              <w:marBottom w:val="0"/>
              <w:divBdr>
                <w:top w:val="none" w:sz="0" w:space="0" w:color="auto"/>
                <w:left w:val="none" w:sz="0" w:space="0" w:color="auto"/>
                <w:bottom w:val="none" w:sz="0" w:space="0" w:color="auto"/>
                <w:right w:val="none" w:sz="0" w:space="0" w:color="auto"/>
              </w:divBdr>
              <w:divsChild>
                <w:div w:id="15393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828552">
      <w:bodyDiv w:val="1"/>
      <w:marLeft w:val="0"/>
      <w:marRight w:val="0"/>
      <w:marTop w:val="0"/>
      <w:marBottom w:val="0"/>
      <w:divBdr>
        <w:top w:val="none" w:sz="0" w:space="0" w:color="auto"/>
        <w:left w:val="none" w:sz="0" w:space="0" w:color="auto"/>
        <w:bottom w:val="none" w:sz="0" w:space="0" w:color="auto"/>
        <w:right w:val="none" w:sz="0" w:space="0" w:color="auto"/>
      </w:divBdr>
      <w:divsChild>
        <w:div w:id="608859197">
          <w:marLeft w:val="0"/>
          <w:marRight w:val="0"/>
          <w:marTop w:val="0"/>
          <w:marBottom w:val="0"/>
          <w:divBdr>
            <w:top w:val="none" w:sz="0" w:space="0" w:color="auto"/>
            <w:left w:val="none" w:sz="0" w:space="0" w:color="auto"/>
            <w:bottom w:val="none" w:sz="0" w:space="0" w:color="auto"/>
            <w:right w:val="none" w:sz="0" w:space="0" w:color="auto"/>
          </w:divBdr>
          <w:divsChild>
            <w:div w:id="630597802">
              <w:marLeft w:val="0"/>
              <w:marRight w:val="0"/>
              <w:marTop w:val="0"/>
              <w:marBottom w:val="0"/>
              <w:divBdr>
                <w:top w:val="none" w:sz="0" w:space="0" w:color="auto"/>
                <w:left w:val="none" w:sz="0" w:space="0" w:color="auto"/>
                <w:bottom w:val="none" w:sz="0" w:space="0" w:color="auto"/>
                <w:right w:val="none" w:sz="0" w:space="0" w:color="auto"/>
              </w:divBdr>
              <w:divsChild>
                <w:div w:id="158892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Bryna Goodman</dc:creator>
  <cp:keywords/>
  <dc:description/>
  <cp:lastModifiedBy>Miriam S Bolton</cp:lastModifiedBy>
  <cp:revision>3</cp:revision>
  <cp:lastPrinted>2015-11-17T16:57:00Z</cp:lastPrinted>
  <dcterms:created xsi:type="dcterms:W3CDTF">2017-05-06T02:52:00Z</dcterms:created>
  <dcterms:modified xsi:type="dcterms:W3CDTF">2017-05-17T01:20:00Z</dcterms:modified>
</cp:coreProperties>
</file>