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A5A85" w14:textId="3F0F86D2" w:rsidR="00CE6A4B" w:rsidRPr="00F43C55" w:rsidRDefault="00CE6A4B" w:rsidP="009225A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b/>
          <w:color w:val="000000" w:themeColor="text1"/>
          <w:sz w:val="22"/>
          <w:szCs w:val="22"/>
        </w:rPr>
      </w:pPr>
      <w:r w:rsidRPr="00F43C55">
        <w:rPr>
          <w:rFonts w:asciiTheme="majorHAnsi" w:hAnsiTheme="majorHAnsi" w:cs="Calibri"/>
          <w:b/>
          <w:color w:val="000000" w:themeColor="text1"/>
          <w:sz w:val="22"/>
          <w:szCs w:val="22"/>
        </w:rPr>
        <w:t>COLLEGE OF ARTS AND SCIENCES</w:t>
      </w:r>
    </w:p>
    <w:p w14:paraId="513C2FA3" w14:textId="702CB5D1" w:rsidR="0059791C" w:rsidRPr="00F43C55" w:rsidRDefault="0059791C" w:rsidP="009225A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b/>
          <w:color w:val="000000" w:themeColor="text1"/>
          <w:sz w:val="22"/>
          <w:szCs w:val="22"/>
        </w:rPr>
      </w:pPr>
      <w:r w:rsidRPr="00F43C55">
        <w:rPr>
          <w:rFonts w:asciiTheme="majorHAnsi" w:hAnsiTheme="majorHAnsi" w:cs="Calibri"/>
          <w:b/>
          <w:color w:val="000000" w:themeColor="text1"/>
          <w:sz w:val="22"/>
          <w:szCs w:val="22"/>
        </w:rPr>
        <w:t>Polic</w:t>
      </w:r>
      <w:r w:rsidR="005D0190" w:rsidRPr="00F43C55">
        <w:rPr>
          <w:rFonts w:asciiTheme="majorHAnsi" w:hAnsiTheme="majorHAnsi" w:cs="Calibri"/>
          <w:b/>
          <w:color w:val="000000" w:themeColor="text1"/>
          <w:sz w:val="22"/>
          <w:szCs w:val="22"/>
        </w:rPr>
        <w:t>ies</w:t>
      </w:r>
      <w:r w:rsidR="009225A9" w:rsidRPr="00F43C55">
        <w:rPr>
          <w:rFonts w:asciiTheme="majorHAnsi" w:hAnsiTheme="majorHAnsi" w:cs="Calibri"/>
          <w:b/>
          <w:color w:val="000000" w:themeColor="text1"/>
          <w:sz w:val="22"/>
          <w:szCs w:val="22"/>
        </w:rPr>
        <w:t xml:space="preserve"> for Externally </w:t>
      </w:r>
      <w:r w:rsidR="004E0B44" w:rsidRPr="00F43C55">
        <w:rPr>
          <w:rFonts w:asciiTheme="majorHAnsi" w:hAnsiTheme="majorHAnsi" w:cs="Calibri"/>
          <w:b/>
          <w:color w:val="000000" w:themeColor="text1"/>
          <w:sz w:val="22"/>
          <w:szCs w:val="22"/>
        </w:rPr>
        <w:t>Funded Fellowships</w:t>
      </w:r>
    </w:p>
    <w:p w14:paraId="5228A5DC" w14:textId="77777777" w:rsidR="005D0190" w:rsidRPr="00F43C55" w:rsidRDefault="005D0190" w:rsidP="0030417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</w:p>
    <w:p w14:paraId="6EC33C62" w14:textId="4AE32F14" w:rsidR="005D0190" w:rsidRPr="00F43C55" w:rsidRDefault="00CE6A4B" w:rsidP="0030417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>The UO</w:t>
      </w:r>
      <w:r w:rsidR="0059791C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</w:t>
      </w:r>
      <w:r w:rsidR="002C586B" w:rsidRPr="00F43C55">
        <w:rPr>
          <w:rFonts w:asciiTheme="majorHAnsi" w:hAnsiTheme="majorHAnsi" w:cs="Calibri"/>
          <w:color w:val="000000" w:themeColor="text1"/>
          <w:sz w:val="22"/>
          <w:szCs w:val="22"/>
        </w:rPr>
        <w:t>encourage</w:t>
      </w:r>
      <w:r w:rsidR="0059791C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s its </w:t>
      </w:r>
      <w:r w:rsidR="002C586B" w:rsidRPr="00F43C55">
        <w:rPr>
          <w:rFonts w:asciiTheme="majorHAnsi" w:hAnsiTheme="majorHAnsi" w:cs="Calibri"/>
          <w:color w:val="000000" w:themeColor="text1"/>
          <w:sz w:val="22"/>
          <w:szCs w:val="22"/>
        </w:rPr>
        <w:t>faculty to seek external funding</w:t>
      </w:r>
      <w:r w:rsidR="00524B23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in the form of</w:t>
      </w:r>
      <w:r w:rsidR="0059791C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</w:t>
      </w:r>
      <w:r w:rsidR="004024E0" w:rsidRPr="00F43C55">
        <w:rPr>
          <w:rFonts w:asciiTheme="majorHAnsi" w:hAnsiTheme="majorHAnsi" w:cs="Calibri"/>
          <w:color w:val="000000" w:themeColor="text1"/>
          <w:sz w:val="22"/>
          <w:szCs w:val="22"/>
        </w:rPr>
        <w:t>prestigious</w:t>
      </w:r>
      <w:r w:rsidR="0059791C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fellowship</w:t>
      </w:r>
      <w:r w:rsidR="004024E0" w:rsidRPr="00F43C55">
        <w:rPr>
          <w:rFonts w:asciiTheme="majorHAnsi" w:hAnsiTheme="majorHAnsi" w:cs="Calibri"/>
          <w:color w:val="000000" w:themeColor="text1"/>
          <w:sz w:val="22"/>
          <w:szCs w:val="22"/>
        </w:rPr>
        <w:t>s</w:t>
      </w:r>
      <w:r w:rsidR="00F6120F" w:rsidRPr="00F43C55">
        <w:rPr>
          <w:rFonts w:asciiTheme="majorHAnsi" w:hAnsiTheme="majorHAnsi" w:cs="Calibri"/>
          <w:color w:val="000000" w:themeColor="text1"/>
          <w:sz w:val="22"/>
          <w:szCs w:val="22"/>
        </w:rPr>
        <w:t>. 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Examples </w:t>
      </w:r>
      <w:r w:rsidR="0096258C" w:rsidRPr="00F43C55">
        <w:rPr>
          <w:rFonts w:asciiTheme="majorHAnsi" w:hAnsiTheme="majorHAnsi" w:cs="Calibri"/>
          <w:color w:val="000000" w:themeColor="text1"/>
          <w:sz w:val="22"/>
          <w:szCs w:val="22"/>
        </w:rPr>
        <w:t>include yearlong fellowships from the American Council of Learned Societies, the Guggenheim, and the National Endowment for the Humanities.</w:t>
      </w:r>
    </w:p>
    <w:p w14:paraId="6C7D1A2B" w14:textId="77777777" w:rsidR="005D0190" w:rsidRPr="00F43C55" w:rsidRDefault="005D0190" w:rsidP="0030417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</w:p>
    <w:p w14:paraId="00628799" w14:textId="1DA9BD49" w:rsidR="00524B23" w:rsidRPr="00F43C55" w:rsidRDefault="005D0190" w:rsidP="00304171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Prestigious </w:t>
      </w:r>
      <w:r w:rsidR="00524B23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fellowships confer international recognition </w:t>
      </w:r>
      <w:r w:rsidR="0096258C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upon </w:t>
      </w:r>
      <w:r w:rsidR="00524B23" w:rsidRPr="00F43C55">
        <w:rPr>
          <w:rFonts w:asciiTheme="majorHAnsi" w:hAnsiTheme="majorHAnsi" w:cs="Calibri"/>
          <w:color w:val="000000" w:themeColor="text1"/>
          <w:sz w:val="22"/>
          <w:szCs w:val="22"/>
        </w:rPr>
        <w:t>the faculty member and often provide important resources to advance the faculty member’s scholarship.  They also enhance the prof</w:t>
      </w:r>
      <w:r w:rsidR="0049258E" w:rsidRPr="00F43C55">
        <w:rPr>
          <w:rFonts w:asciiTheme="majorHAnsi" w:hAnsiTheme="majorHAnsi" w:cs="Calibri"/>
          <w:color w:val="000000" w:themeColor="text1"/>
          <w:sz w:val="22"/>
          <w:szCs w:val="22"/>
        </w:rPr>
        <w:t>ile of the entire university as</w:t>
      </w:r>
      <w:r w:rsidR="00524B23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academic rankings often use the number of prestigious fellowships garnered by the faculty as a key measure of research quality</w:t>
      </w:r>
      <w:r w:rsidR="0049258E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of the institution</w:t>
      </w:r>
      <w:r w:rsidR="00524B23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. 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Resources for faculty members interested in applying for externally</w:t>
      </w:r>
      <w:r w:rsidR="0096258C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>funded fellowships can be found</w:t>
      </w:r>
      <w:r w:rsidR="00F43C55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at </w:t>
      </w:r>
      <w:hyperlink r:id="rId8" w:history="1">
        <w:r w:rsidR="00F43C55" w:rsidRPr="00F43C55">
          <w:rPr>
            <w:rStyle w:val="Hyperlink"/>
            <w:rFonts w:asciiTheme="majorHAnsi" w:hAnsiTheme="majorHAnsi"/>
            <w:sz w:val="22"/>
            <w:szCs w:val="22"/>
          </w:rPr>
          <w:t>http://rds.uoregon.edu/content/fellowships-awards</w:t>
        </w:r>
      </w:hyperlink>
      <w:r w:rsidR="00F43C55" w:rsidRPr="00F43C55">
        <w:rPr>
          <w:rFonts w:asciiTheme="majorHAnsi" w:hAnsiTheme="majorHAnsi"/>
          <w:sz w:val="22"/>
          <w:szCs w:val="22"/>
        </w:rPr>
        <w:t>.</w:t>
      </w:r>
    </w:p>
    <w:p w14:paraId="43C28F1B" w14:textId="77777777" w:rsidR="0049258E" w:rsidRPr="00F43C55" w:rsidRDefault="0049258E" w:rsidP="0030417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</w:p>
    <w:p w14:paraId="19F8C698" w14:textId="77650789" w:rsidR="0049258E" w:rsidRPr="00F43C55" w:rsidRDefault="0049258E" w:rsidP="0030417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The terms of external fellowships vary substantially in length, </w:t>
      </w:r>
      <w:r w:rsidR="0096258C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funding level, 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financial implications, and expected effort by the </w:t>
      </w:r>
      <w:r w:rsidR="0096258C" w:rsidRPr="00F43C55">
        <w:rPr>
          <w:rFonts w:asciiTheme="majorHAnsi" w:hAnsiTheme="majorHAnsi" w:cs="Calibri"/>
          <w:color w:val="000000" w:themeColor="text1"/>
          <w:sz w:val="22"/>
          <w:szCs w:val="22"/>
        </w:rPr>
        <w:t>recipient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.  Many of even the most prestigious fellowships expect the </w:t>
      </w:r>
      <w:r w:rsidR="0096258C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recipient 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to devote </w:t>
      </w:r>
      <w:r w:rsidR="00A0444F">
        <w:rPr>
          <w:rFonts w:asciiTheme="majorHAnsi" w:hAnsiTheme="majorHAnsi" w:cs="Calibri"/>
          <w:color w:val="000000" w:themeColor="text1"/>
          <w:sz w:val="22"/>
          <w:szCs w:val="22"/>
        </w:rPr>
        <w:t>full</w:t>
      </w:r>
      <w:r w:rsidR="00720F44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time to 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>scholar</w:t>
      </w:r>
      <w:r w:rsidR="00720F44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ship away from the institution 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while not providing enough financial support to compensate for the concomitant loss of pay.  Given these complexities, it is important for a faculty member to have a clear understanding of a fellowship’s expectations, policies, and financial ramifications before accepting the award.  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It is also important for faculty applying </w:t>
      </w:r>
      <w:r w:rsidR="0096258C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for 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fellowships to notify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>their department head before the application is due and to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communicate with the </w:t>
      </w:r>
      <w:r w:rsidR="00E47117" w:rsidRPr="00F43C55">
        <w:rPr>
          <w:rFonts w:asciiTheme="majorHAnsi" w:hAnsiTheme="majorHAnsi" w:cs="Calibri"/>
          <w:color w:val="000000" w:themeColor="text1"/>
          <w:sz w:val="22"/>
          <w:szCs w:val="22"/>
        </w:rPr>
        <w:t>u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niversity </w:t>
      </w:r>
      <w:r w:rsidR="00E47117" w:rsidRPr="00F43C55">
        <w:rPr>
          <w:rFonts w:asciiTheme="majorHAnsi" w:hAnsiTheme="majorHAnsi" w:cs="Calibri"/>
          <w:color w:val="000000" w:themeColor="text1"/>
          <w:sz w:val="22"/>
          <w:szCs w:val="22"/>
        </w:rPr>
        <w:t>and department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immediately upon receiving notice of an award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>.</w:t>
      </w:r>
    </w:p>
    <w:p w14:paraId="5D1B310B" w14:textId="77777777" w:rsidR="00524B23" w:rsidRPr="00F43C55" w:rsidRDefault="00524B23" w:rsidP="0030417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</w:p>
    <w:p w14:paraId="15A3B13A" w14:textId="5A8246E8" w:rsidR="005D0190" w:rsidRPr="00021467" w:rsidRDefault="0059791C" w:rsidP="0030417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>T</w:t>
      </w:r>
      <w:r w:rsidR="0049258E" w:rsidRPr="00F43C55">
        <w:rPr>
          <w:rFonts w:asciiTheme="majorHAnsi" w:hAnsiTheme="majorHAnsi" w:cs="Calibri"/>
          <w:color w:val="000000" w:themeColor="text1"/>
          <w:sz w:val="22"/>
          <w:szCs w:val="22"/>
        </w:rPr>
        <w:t>his policy provide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>s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guidelines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and expectations 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>for faculty members applying for external fellowships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and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delineate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>s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the types of support that </w:t>
      </w:r>
      <w:r w:rsidR="00824AF6">
        <w:rPr>
          <w:rFonts w:asciiTheme="majorHAnsi" w:hAnsiTheme="majorHAnsi" w:cs="Calibri"/>
          <w:color w:val="000000" w:themeColor="text1"/>
          <w:sz w:val="22"/>
          <w:szCs w:val="22"/>
        </w:rPr>
        <w:t xml:space="preserve">UO </w:t>
      </w:r>
      <w:r w:rsidR="00AF5A1C" w:rsidRPr="00F43C55">
        <w:rPr>
          <w:rFonts w:asciiTheme="majorHAnsi" w:hAnsiTheme="majorHAnsi" w:cs="Calibri"/>
          <w:color w:val="000000" w:themeColor="text1"/>
          <w:sz w:val="22"/>
          <w:szCs w:val="22"/>
        </w:rPr>
        <w:t>and CAS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>will provide.</w:t>
      </w:r>
    </w:p>
    <w:p w14:paraId="742E00A7" w14:textId="77777777" w:rsidR="001C2E4D" w:rsidRDefault="001C2E4D" w:rsidP="0030417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</w:pPr>
    </w:p>
    <w:p w14:paraId="146FFAE3" w14:textId="5EFC6690" w:rsidR="005D0190" w:rsidRPr="001C47CA" w:rsidRDefault="006D2640" w:rsidP="0030417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</w:pPr>
      <w:r w:rsidRPr="001C47CA"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  <w:t xml:space="preserve">Planning before </w:t>
      </w:r>
      <w:r w:rsidR="005D0190" w:rsidRPr="001C47CA"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  <w:t>applying for fellowships</w:t>
      </w:r>
    </w:p>
    <w:p w14:paraId="6C1B7395" w14:textId="52E70E71" w:rsidR="001C2E4D" w:rsidRPr="00021467" w:rsidRDefault="00F6120F" w:rsidP="005D019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color w:val="000000" w:themeColor="text1"/>
          <w:sz w:val="22"/>
          <w:szCs w:val="22"/>
        </w:rPr>
      </w:pP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Faculty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>must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consult</w:t>
      </w:r>
      <w:r w:rsidR="00720F44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their department heads when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applying for fellowships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>, so departments can plan for one or more faculty absences</w:t>
      </w:r>
      <w:r w:rsidRPr="00F43C55">
        <w:rPr>
          <w:rFonts w:asciiTheme="majorHAnsi" w:hAnsiTheme="majorHAnsi" w:cs="Calibri"/>
          <w:color w:val="000000" w:themeColor="text1"/>
          <w:sz w:val="22"/>
          <w:szCs w:val="22"/>
        </w:rPr>
        <w:t>.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Additionally, faculty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who wish to be eligible for supplementary support </w:t>
      </w:r>
      <w:r w:rsidR="00E4711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for yearlong awards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>must</w:t>
      </w:r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use the Electronic Proposal Clearance System (E-PCS) at the UO Sponsored Projects Services (SPS) for applying for all fellowships: </w:t>
      </w:r>
      <w:hyperlink r:id="rId9" w:history="1">
        <w:r w:rsidR="005D0190" w:rsidRPr="00F43C55">
          <w:rPr>
            <w:rStyle w:val="Hyperlink"/>
            <w:rFonts w:asciiTheme="majorHAnsi" w:hAnsiTheme="majorHAnsi" w:cs="Calibri"/>
            <w:sz w:val="22"/>
            <w:szCs w:val="22"/>
          </w:rPr>
          <w:t>https://orsa.uoregon.edu</w:t>
        </w:r>
      </w:hyperlink>
      <w:r w:rsidR="005D0190" w:rsidRPr="00F43C55">
        <w:rPr>
          <w:rFonts w:asciiTheme="majorHAnsi" w:hAnsiTheme="majorHAnsi" w:cs="Calibri"/>
          <w:color w:val="000000" w:themeColor="text1"/>
          <w:sz w:val="22"/>
          <w:szCs w:val="22"/>
        </w:rPr>
        <w:t>.</w:t>
      </w:r>
      <w:r w:rsidR="002673F4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</w:t>
      </w:r>
      <w:r w:rsidR="001C2E4D">
        <w:rPr>
          <w:rFonts w:asciiTheme="majorHAnsi" w:hAnsiTheme="majorHAnsi" w:cs="Calibri"/>
          <w:b/>
          <w:color w:val="000000" w:themeColor="text1"/>
          <w:sz w:val="22"/>
          <w:szCs w:val="22"/>
        </w:rPr>
        <w:t xml:space="preserve"> S</w:t>
      </w:r>
      <w:r w:rsidR="002673F4" w:rsidRPr="00F43C55">
        <w:rPr>
          <w:rFonts w:asciiTheme="majorHAnsi" w:hAnsiTheme="majorHAnsi" w:cs="Calibri"/>
          <w:b/>
          <w:color w:val="000000" w:themeColor="text1"/>
          <w:sz w:val="22"/>
          <w:szCs w:val="22"/>
        </w:rPr>
        <w:t>ubmi</w:t>
      </w:r>
      <w:r w:rsidR="001C2E4D">
        <w:rPr>
          <w:rFonts w:asciiTheme="majorHAnsi" w:hAnsiTheme="majorHAnsi" w:cs="Calibri"/>
          <w:b/>
          <w:color w:val="000000" w:themeColor="text1"/>
          <w:sz w:val="22"/>
          <w:szCs w:val="22"/>
        </w:rPr>
        <w:t>ssion</w:t>
      </w:r>
      <w:r w:rsidR="002673F4" w:rsidRPr="00F43C55">
        <w:rPr>
          <w:rFonts w:asciiTheme="majorHAnsi" w:hAnsiTheme="majorHAnsi" w:cs="Calibri"/>
          <w:b/>
          <w:color w:val="000000" w:themeColor="text1"/>
          <w:sz w:val="22"/>
          <w:szCs w:val="22"/>
        </w:rPr>
        <w:t xml:space="preserve"> through the E-PCS </w:t>
      </w:r>
      <w:r w:rsidR="001C2E4D">
        <w:rPr>
          <w:rFonts w:asciiTheme="majorHAnsi" w:hAnsiTheme="majorHAnsi" w:cs="Calibri"/>
          <w:b/>
          <w:color w:val="000000" w:themeColor="text1"/>
          <w:sz w:val="22"/>
          <w:szCs w:val="22"/>
        </w:rPr>
        <w:t>is required in order to be</w:t>
      </w:r>
      <w:r w:rsidR="002673F4" w:rsidRPr="00F43C55">
        <w:rPr>
          <w:rFonts w:asciiTheme="majorHAnsi" w:hAnsiTheme="majorHAnsi" w:cs="Calibri"/>
          <w:b/>
          <w:color w:val="000000" w:themeColor="text1"/>
          <w:sz w:val="22"/>
          <w:szCs w:val="22"/>
        </w:rPr>
        <w:t xml:space="preserve"> eligible for supplementary support</w:t>
      </w:r>
      <w:r w:rsidR="001C2E4D">
        <w:rPr>
          <w:rFonts w:asciiTheme="majorHAnsi" w:hAnsiTheme="majorHAnsi" w:cs="Calibri"/>
          <w:b/>
          <w:color w:val="000000" w:themeColor="text1"/>
          <w:sz w:val="22"/>
          <w:szCs w:val="22"/>
        </w:rPr>
        <w:t xml:space="preserve">, but does not guarantee it.  </w:t>
      </w:r>
      <w:r w:rsidR="001C2E4D">
        <w:rPr>
          <w:rFonts w:asciiTheme="majorHAnsi" w:hAnsiTheme="majorHAnsi" w:cs="Calibri"/>
          <w:color w:val="000000" w:themeColor="text1"/>
          <w:sz w:val="22"/>
          <w:szCs w:val="22"/>
        </w:rPr>
        <w:t>Below we describe which types of prestigious fellowships may receive supplementary support.</w:t>
      </w:r>
    </w:p>
    <w:p w14:paraId="39661A87" w14:textId="77777777" w:rsidR="00720F44" w:rsidRPr="00F43C55" w:rsidRDefault="00720F44" w:rsidP="005D019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</w:p>
    <w:p w14:paraId="6BFF3040" w14:textId="37EAF013" w:rsidR="00720F44" w:rsidRPr="00824AF6" w:rsidRDefault="00720F44" w:rsidP="00720F44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</w:pPr>
      <w:r w:rsidRPr="00824AF6"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  <w:t xml:space="preserve">Financial implications when </w:t>
      </w:r>
      <w:r w:rsidRPr="00824AF6">
        <w:rPr>
          <w:rFonts w:asciiTheme="majorHAnsi" w:hAnsiTheme="majorHAnsi" w:cs="Calibri"/>
          <w:b/>
          <w:caps/>
          <w:color w:val="000000" w:themeColor="text1"/>
          <w:sz w:val="22"/>
          <w:szCs w:val="22"/>
          <w:u w:val="single"/>
        </w:rPr>
        <w:t>not</w:t>
      </w:r>
      <w:r w:rsidRPr="00824AF6"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  <w:t xml:space="preserve"> eligible for sabbatical leave</w:t>
      </w:r>
    </w:p>
    <w:p w14:paraId="0C1CB758" w14:textId="43E6899C" w:rsidR="005D0190" w:rsidRPr="00F43C55" w:rsidRDefault="00AD483B" w:rsidP="005D019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  <w:r>
        <w:rPr>
          <w:rFonts w:asciiTheme="majorHAnsi" w:hAnsiTheme="majorHAnsi" w:cs="Calibri"/>
          <w:color w:val="000000" w:themeColor="text1"/>
          <w:sz w:val="22"/>
          <w:szCs w:val="22"/>
        </w:rPr>
        <w:t>As indicated above, m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any fellowships do not provide enough </w:t>
      </w:r>
      <w:r w:rsidR="006D2640" w:rsidRPr="00F43C55">
        <w:rPr>
          <w:rFonts w:asciiTheme="majorHAnsi" w:hAnsiTheme="majorHAnsi" w:cs="Calibri"/>
          <w:color w:val="000000" w:themeColor="text1"/>
          <w:sz w:val="22"/>
          <w:szCs w:val="22"/>
        </w:rPr>
        <w:t>financial support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to compensate the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>loss of pay from the UO while on leave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.  For example, they may require the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recipient 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to devote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>100% effort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to their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research and 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scholarship while only providing an award equal to 25% of the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recipient’s </w:t>
      </w:r>
      <w:r w:rsidR="00CE6A4B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accustomed 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pay and benefits. 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>Taking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a leave without pay from the institution in such a situation would mean the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recipient 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suffers substantial loss in pay as well as </w:t>
      </w:r>
      <w:r w:rsidR="006A312F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the loss of </w:t>
      </w:r>
      <w:r w:rsidR="009B0977" w:rsidRPr="00F43C55">
        <w:rPr>
          <w:rFonts w:asciiTheme="majorHAnsi" w:hAnsiTheme="majorHAnsi" w:cs="Calibri"/>
          <w:color w:val="000000" w:themeColor="text1"/>
          <w:sz w:val="22"/>
          <w:szCs w:val="22"/>
        </w:rPr>
        <w:t>all health benefits.</w:t>
      </w:r>
    </w:p>
    <w:p w14:paraId="1010FF74" w14:textId="77777777" w:rsidR="009B0977" w:rsidRPr="00F43C55" w:rsidRDefault="009B0977" w:rsidP="005D019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</w:p>
    <w:p w14:paraId="32C115B0" w14:textId="2636B0D5" w:rsidR="00021467" w:rsidRPr="00021467" w:rsidRDefault="00021467" w:rsidP="00021467">
      <w:pPr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ajorHAnsi" w:hAnsiTheme="majorHAnsi" w:cs="Calibri"/>
          <w:color w:val="191919"/>
          <w:sz w:val="22"/>
          <w:szCs w:val="22"/>
        </w:rPr>
        <w:t>However, i</w:t>
      </w:r>
      <w:r w:rsidRPr="00021467">
        <w:rPr>
          <w:rFonts w:asciiTheme="majorHAnsi" w:hAnsiTheme="majorHAnsi" w:cs="Calibri"/>
          <w:color w:val="191919"/>
          <w:sz w:val="22"/>
          <w:szCs w:val="22"/>
        </w:rPr>
        <w:t xml:space="preserve">n some cases of prestigious awards that provide partial salary, UO </w:t>
      </w:r>
      <w:r w:rsidRPr="00021467">
        <w:rPr>
          <w:rFonts w:asciiTheme="majorHAnsi" w:hAnsiTheme="majorHAnsi" w:cs="Calibri"/>
          <w:color w:val="191919"/>
          <w:sz w:val="22"/>
          <w:szCs w:val="22"/>
        </w:rPr>
        <w:t xml:space="preserve">and CAS </w:t>
      </w:r>
      <w:r w:rsidRPr="00021467">
        <w:rPr>
          <w:rFonts w:asciiTheme="majorHAnsi" w:hAnsiTheme="majorHAnsi" w:cs="Calibri"/>
          <w:color w:val="191919"/>
          <w:sz w:val="22"/>
          <w:szCs w:val="22"/>
        </w:rPr>
        <w:t>may offer supplemental support for uncompensated salary and benefits</w:t>
      </w:r>
      <w:r w:rsidRPr="00021467">
        <w:rPr>
          <w:rFonts w:asciiTheme="majorHAnsi" w:hAnsiTheme="majorHAnsi" w:cs="Calibri"/>
          <w:color w:val="191919"/>
          <w:sz w:val="22"/>
          <w:szCs w:val="22"/>
        </w:rPr>
        <w:t xml:space="preserve"> </w:t>
      </w:r>
      <w:r w:rsidRPr="00021467">
        <w:rPr>
          <w:rFonts w:asciiTheme="majorHAnsi" w:hAnsiTheme="majorHAnsi"/>
          <w:sz w:val="22"/>
          <w:szCs w:val="22"/>
          <w:shd w:val="clear" w:color="auto" w:fill="FFFFFF"/>
        </w:rPr>
        <w:t xml:space="preserve">under the terms described on HR’s website: </w:t>
      </w:r>
      <w:hyperlink r:id="rId10" w:history="1">
        <w:r w:rsidRPr="00021467">
          <w:rPr>
            <w:rStyle w:val="Hyperlink"/>
            <w:rFonts w:asciiTheme="majorHAnsi" w:eastAsia="Times New Roman" w:hAnsiTheme="majorHAnsi" w:cs="Arial"/>
            <w:color w:val="000000" w:themeColor="text1"/>
            <w:sz w:val="22"/>
            <w:szCs w:val="22"/>
            <w:shd w:val="clear" w:color="auto" w:fill="FFFFFF"/>
          </w:rPr>
          <w:t>https://hr.uoregon.edu/hr-operations/faculty-specific-topics/faculty-awards</w:t>
        </w:r>
      </w:hyperlink>
      <w:r w:rsidRPr="00021467">
        <w:rPr>
          <w:rFonts w:asciiTheme="majorHAnsi" w:hAnsiTheme="majorHAnsi" w:cs="Calibri"/>
          <w:color w:val="191919"/>
          <w:sz w:val="22"/>
          <w:szCs w:val="22"/>
        </w:rPr>
        <w:t xml:space="preserve">. </w:t>
      </w:r>
      <w:r w:rsidRPr="00021467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A list of eligible fellowships can be found on the NRC’s website, under the category of “highly </w:t>
      </w:r>
      <w:r w:rsidRPr="00021467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prestigious” awards in the Arts and Humanities and the Social Sciences: </w:t>
      </w:r>
      <w:hyperlink r:id="rId11" w:history="1">
        <w:r w:rsidRPr="00021467">
          <w:rPr>
            <w:rStyle w:val="Hyperlink"/>
            <w:rFonts w:asciiTheme="majorHAnsi" w:eastAsia="Times New Roman" w:hAnsiTheme="majorHAnsi" w:cs="Arial"/>
            <w:sz w:val="22"/>
            <w:szCs w:val="22"/>
            <w:shd w:val="clear" w:color="auto" w:fill="FFFFFF"/>
          </w:rPr>
          <w:t>http://sites.nationalacademies.org/PGA/Resdoc/PGA_044718</w:t>
        </w:r>
      </w:hyperlink>
      <w:r w:rsidRPr="00021467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1B2AB406" w14:textId="77777777" w:rsidR="00021467" w:rsidRDefault="00021467" w:rsidP="002673F4">
      <w:pPr>
        <w:rPr>
          <w:rFonts w:asciiTheme="majorHAnsi" w:hAnsiTheme="majorHAnsi" w:cs="Calibri"/>
          <w:color w:val="191919"/>
          <w:sz w:val="22"/>
          <w:szCs w:val="22"/>
        </w:rPr>
      </w:pPr>
      <w:r w:rsidRPr="00021467">
        <w:rPr>
          <w:rFonts w:asciiTheme="majorHAnsi" w:hAnsiTheme="majorHAnsi" w:cs="Calibri"/>
          <w:color w:val="191919"/>
          <w:sz w:val="22"/>
          <w:szCs w:val="22"/>
        </w:rPr>
        <w:t> </w:t>
      </w:r>
    </w:p>
    <w:p w14:paraId="1A888F98" w14:textId="3EA6AB59" w:rsidR="00021467" w:rsidRDefault="00021467" w:rsidP="002673F4">
      <w:pPr>
        <w:rPr>
          <w:rFonts w:asciiTheme="majorHAnsi" w:hAnsiTheme="majorHAnsi" w:cs="Calibri"/>
          <w:color w:val="191919"/>
          <w:sz w:val="22"/>
          <w:szCs w:val="22"/>
        </w:rPr>
      </w:pPr>
      <w:r w:rsidRPr="00021467">
        <w:rPr>
          <w:rFonts w:asciiTheme="majorHAnsi" w:hAnsiTheme="majorHAnsi" w:cs="Calibri"/>
          <w:color w:val="191919"/>
          <w:sz w:val="22"/>
          <w:szCs w:val="22"/>
        </w:rPr>
        <w:t xml:space="preserve">In cases of prestigious postdoctoral fellowships that support faculty research, UO will consider authorizing a leave of absence without pay. </w:t>
      </w:r>
      <w:r>
        <w:rPr>
          <w:rFonts w:asciiTheme="majorHAnsi" w:hAnsiTheme="majorHAnsi" w:cs="Calibri"/>
          <w:color w:val="191919"/>
          <w:sz w:val="22"/>
          <w:szCs w:val="22"/>
        </w:rPr>
        <w:t xml:space="preserve"> </w:t>
      </w:r>
      <w:r w:rsidRPr="00021467">
        <w:rPr>
          <w:rFonts w:asciiTheme="majorHAnsi" w:hAnsiTheme="majorHAnsi" w:cs="Calibri"/>
          <w:color w:val="191919"/>
          <w:sz w:val="22"/>
          <w:szCs w:val="22"/>
        </w:rPr>
        <w:t>See information at </w:t>
      </w:r>
      <w:hyperlink r:id="rId12" w:history="1">
        <w:r w:rsidRPr="00021467">
          <w:rPr>
            <w:rFonts w:asciiTheme="majorHAnsi" w:hAnsiTheme="majorHAnsi" w:cs="Calibri"/>
            <w:color w:val="0B4CB4"/>
            <w:sz w:val="22"/>
            <w:szCs w:val="22"/>
            <w:u w:val="single" w:color="0B4CB4"/>
          </w:rPr>
          <w:t>https://hr.uoregon.edu/hr-operations/personnel-actions/leave-absence</w:t>
        </w:r>
      </w:hyperlink>
      <w:r w:rsidRPr="00021467">
        <w:rPr>
          <w:rFonts w:asciiTheme="majorHAnsi" w:hAnsiTheme="majorHAnsi" w:cs="Calibri"/>
          <w:color w:val="191919"/>
          <w:sz w:val="22"/>
          <w:szCs w:val="22"/>
        </w:rPr>
        <w:t>.  </w:t>
      </w:r>
    </w:p>
    <w:p w14:paraId="03F98274" w14:textId="77777777" w:rsidR="00021467" w:rsidRDefault="00021467" w:rsidP="002673F4">
      <w:pPr>
        <w:rPr>
          <w:rFonts w:asciiTheme="majorHAnsi" w:hAnsiTheme="majorHAnsi" w:cs="Calibri"/>
          <w:color w:val="191919"/>
          <w:sz w:val="22"/>
          <w:szCs w:val="22"/>
        </w:rPr>
      </w:pPr>
    </w:p>
    <w:p w14:paraId="4D43E849" w14:textId="5048F916" w:rsidR="00021467" w:rsidRPr="00021467" w:rsidRDefault="00021467" w:rsidP="002673F4">
      <w:pPr>
        <w:rPr>
          <w:rFonts w:asciiTheme="majorHAnsi" w:hAnsiTheme="majorHAnsi" w:cs="Calibri"/>
          <w:color w:val="191919"/>
          <w:sz w:val="22"/>
          <w:szCs w:val="22"/>
        </w:rPr>
      </w:pPr>
      <w:bookmarkStart w:id="0" w:name="_GoBack"/>
      <w:bookmarkEnd w:id="0"/>
      <w:r w:rsidRPr="00021467">
        <w:rPr>
          <w:rFonts w:asciiTheme="majorHAnsi" w:hAnsiTheme="majorHAnsi" w:cs="Calibri"/>
          <w:color w:val="191919"/>
          <w:sz w:val="22"/>
          <w:szCs w:val="22"/>
        </w:rPr>
        <w:t>All requests for leave will be considered on a case-by-case basis.</w:t>
      </w:r>
    </w:p>
    <w:p w14:paraId="33C15AD5" w14:textId="77777777" w:rsidR="00C30D43" w:rsidRPr="00F43C55" w:rsidRDefault="00C30D43" w:rsidP="001C47CA">
      <w:pPr>
        <w:pStyle w:val="ListParagraph"/>
        <w:widowControl w:val="0"/>
        <w:autoSpaceDE w:val="0"/>
        <w:autoSpaceDN w:val="0"/>
        <w:adjustRightInd w:val="0"/>
        <w:ind w:left="0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</w:p>
    <w:p w14:paraId="70C78603" w14:textId="0521EEEE" w:rsidR="00A54DFE" w:rsidRDefault="006E488D" w:rsidP="001C47CA">
      <w:pPr>
        <w:pStyle w:val="ListParagraph"/>
        <w:widowControl w:val="0"/>
        <w:autoSpaceDE w:val="0"/>
        <w:autoSpaceDN w:val="0"/>
        <w:adjustRightInd w:val="0"/>
        <w:ind w:left="0"/>
        <w:rPr>
          <w:rFonts w:asciiTheme="majorHAnsi" w:eastAsia="Times New Roman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F43C55">
        <w:rPr>
          <w:rFonts w:asciiTheme="majorHAnsi" w:eastAsia="Times New Roman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Please note that </w:t>
      </w:r>
      <w:r w:rsidR="00FB108E" w:rsidRPr="00F43C55">
        <w:rPr>
          <w:rFonts w:asciiTheme="majorHAnsi" w:eastAsia="Times New Roman" w:hAnsiTheme="majorHAnsi" w:cs="Arial"/>
          <w:b/>
          <w:color w:val="000000" w:themeColor="text1"/>
          <w:sz w:val="22"/>
          <w:szCs w:val="22"/>
          <w:shd w:val="clear" w:color="auto" w:fill="FFFFFF"/>
        </w:rPr>
        <w:t>CAS</w:t>
      </w:r>
      <w:r w:rsidRPr="00F43C55">
        <w:rPr>
          <w:rFonts w:asciiTheme="majorHAnsi" w:eastAsia="Times New Roman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 will not provide uncompensated salary and OPE for summer funding, </w:t>
      </w:r>
      <w:r w:rsidR="00C30D43" w:rsidRPr="00F43C55">
        <w:rPr>
          <w:rFonts w:asciiTheme="majorHAnsi" w:eastAsia="Times New Roman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short-term grants and fellowships, </w:t>
      </w:r>
      <w:r w:rsidRPr="00F43C55">
        <w:rPr>
          <w:rFonts w:asciiTheme="majorHAnsi" w:eastAsia="Times New Roman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postdoctoral fellowships, </w:t>
      </w:r>
      <w:r w:rsidR="00C30D43" w:rsidRPr="00F43C55">
        <w:rPr>
          <w:rFonts w:asciiTheme="majorHAnsi" w:eastAsia="Times New Roman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teaching fellowships, </w:t>
      </w:r>
      <w:r w:rsidRPr="00F43C55">
        <w:rPr>
          <w:rFonts w:asciiTheme="majorHAnsi" w:eastAsia="Times New Roman" w:hAnsiTheme="majorHAnsi" w:cs="Arial"/>
          <w:b/>
          <w:color w:val="000000" w:themeColor="text1"/>
          <w:sz w:val="22"/>
          <w:szCs w:val="22"/>
          <w:shd w:val="clear" w:color="auto" w:fill="FFFFFF"/>
        </w:rPr>
        <w:t>or fellowships that are not identified on the NRC list above.</w:t>
      </w:r>
    </w:p>
    <w:p w14:paraId="1E2A027B" w14:textId="77777777" w:rsidR="00A54DFE" w:rsidRDefault="00A54DFE" w:rsidP="00A54DF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</w:pPr>
    </w:p>
    <w:p w14:paraId="40DA007B" w14:textId="77777777" w:rsidR="00A54DFE" w:rsidRPr="001C47CA" w:rsidRDefault="00A54DFE" w:rsidP="00A54DF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</w:pPr>
      <w:r w:rsidRPr="001C47CA">
        <w:rPr>
          <w:rFonts w:asciiTheme="majorHAnsi" w:hAnsiTheme="majorHAnsi" w:cs="Calibri"/>
          <w:b/>
          <w:caps/>
          <w:color w:val="000000" w:themeColor="text1"/>
          <w:sz w:val="22"/>
          <w:szCs w:val="22"/>
        </w:rPr>
        <w:t>Financial implications when eligible for sabbatical leave</w:t>
      </w:r>
    </w:p>
    <w:p w14:paraId="06514B26" w14:textId="368951F7" w:rsidR="00A54DFE" w:rsidRDefault="00AD483B" w:rsidP="00A54DF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  <w:r>
        <w:rPr>
          <w:rFonts w:asciiTheme="majorHAnsi" w:hAnsiTheme="majorHAnsi" w:cs="Calibri"/>
          <w:color w:val="000000" w:themeColor="text1"/>
          <w:sz w:val="22"/>
          <w:szCs w:val="22"/>
        </w:rPr>
        <w:t xml:space="preserve">Because </w:t>
      </w:r>
      <w:r w:rsidR="00A54DFE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many fellowships </w:t>
      </w:r>
      <w:r w:rsidR="00A54DFE">
        <w:rPr>
          <w:rFonts w:asciiTheme="majorHAnsi" w:hAnsiTheme="majorHAnsi" w:cs="Calibri"/>
          <w:color w:val="000000" w:themeColor="text1"/>
          <w:sz w:val="22"/>
          <w:szCs w:val="22"/>
        </w:rPr>
        <w:t xml:space="preserve">do </w:t>
      </w:r>
      <w:r w:rsidR="00A54DFE" w:rsidRPr="00F43C55">
        <w:rPr>
          <w:rFonts w:asciiTheme="majorHAnsi" w:hAnsiTheme="majorHAnsi" w:cs="Calibri"/>
          <w:color w:val="000000" w:themeColor="text1"/>
          <w:sz w:val="22"/>
          <w:szCs w:val="22"/>
        </w:rPr>
        <w:t>not provid</w:t>
      </w:r>
      <w:r w:rsidR="00A54DFE">
        <w:rPr>
          <w:rFonts w:asciiTheme="majorHAnsi" w:hAnsiTheme="majorHAnsi" w:cs="Calibri"/>
          <w:color w:val="000000" w:themeColor="text1"/>
          <w:sz w:val="22"/>
          <w:szCs w:val="22"/>
        </w:rPr>
        <w:t>e</w:t>
      </w:r>
      <w:r w:rsidR="00A54DFE" w:rsidRPr="00F43C55">
        <w:rPr>
          <w:rFonts w:asciiTheme="majorHAnsi" w:hAnsiTheme="majorHAnsi" w:cs="Calibri"/>
          <w:color w:val="000000" w:themeColor="text1"/>
          <w:sz w:val="22"/>
          <w:szCs w:val="22"/>
        </w:rPr>
        <w:t xml:space="preserve"> enough financial support to compensate for faculty member’s full salary with OPE, we strongly encourage faculty to time applications for these fellowships so that they occur during a sabbatical year (i.e., apply the year before your sabbatical eligibility).  A fellowship award can then supplement the sabbatical salary.</w:t>
      </w:r>
    </w:p>
    <w:p w14:paraId="77BCA9D2" w14:textId="77777777" w:rsidR="00A54DFE" w:rsidRPr="00F43C55" w:rsidRDefault="00A54DFE" w:rsidP="00A54DF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  <w:sz w:val="22"/>
          <w:szCs w:val="22"/>
        </w:rPr>
      </w:pPr>
    </w:p>
    <w:p w14:paraId="1BCBE643" w14:textId="77777777" w:rsidR="00A54DFE" w:rsidRPr="00824AF6" w:rsidRDefault="00A54DFE" w:rsidP="00A54DF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color w:val="000000" w:themeColor="text1"/>
          <w:sz w:val="22"/>
          <w:szCs w:val="22"/>
        </w:rPr>
      </w:pPr>
      <w:r w:rsidRPr="00824AF6">
        <w:rPr>
          <w:rFonts w:asciiTheme="majorHAnsi" w:hAnsiTheme="majorHAnsi" w:cs="Calibri"/>
          <w:b/>
          <w:color w:val="000000" w:themeColor="text1"/>
          <w:sz w:val="22"/>
          <w:szCs w:val="22"/>
        </w:rPr>
        <w:t>CAS does not provide early sabbatical benefits even for faculty who receive prestigious fellowships.</w:t>
      </w:r>
    </w:p>
    <w:p w14:paraId="316D1561" w14:textId="1EEDA6F0" w:rsidR="00A54DFE" w:rsidRPr="003911FA" w:rsidRDefault="00A54DFE" w:rsidP="003911FA">
      <w:pPr>
        <w:rPr>
          <w:rFonts w:asciiTheme="majorHAnsi" w:hAnsiTheme="majorHAnsi" w:cs="Calibri"/>
          <w:color w:val="000000" w:themeColor="text1"/>
          <w:sz w:val="22"/>
          <w:szCs w:val="22"/>
        </w:rPr>
      </w:pPr>
    </w:p>
    <w:sectPr w:rsidR="00A54DFE" w:rsidRPr="003911FA" w:rsidSect="007F38DA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1F336" w14:textId="77777777" w:rsidR="00A54DFE" w:rsidRDefault="00A54DFE" w:rsidP="006E488D">
      <w:r>
        <w:separator/>
      </w:r>
    </w:p>
  </w:endnote>
  <w:endnote w:type="continuationSeparator" w:id="0">
    <w:p w14:paraId="3EABA8B2" w14:textId="77777777" w:rsidR="00A54DFE" w:rsidRDefault="00A54DFE" w:rsidP="006E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36565" w14:textId="77777777" w:rsidR="00A54DFE" w:rsidRDefault="00A54DFE" w:rsidP="00A54D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32128C" w14:textId="77777777" w:rsidR="00A54DFE" w:rsidRDefault="00A54DFE" w:rsidP="007F38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5C102" w14:textId="7374B5D5" w:rsidR="00A54DFE" w:rsidRPr="00135790" w:rsidRDefault="00A54DFE" w:rsidP="00A54DFE">
    <w:pPr>
      <w:pStyle w:val="Footer"/>
      <w:framePr w:wrap="none" w:vAnchor="text" w:hAnchor="margin" w:xAlign="right" w:y="1"/>
      <w:rPr>
        <w:rStyle w:val="PageNumber"/>
        <w:rFonts w:asciiTheme="majorHAnsi" w:hAnsiTheme="majorHAnsi"/>
        <w:sz w:val="22"/>
        <w:szCs w:val="22"/>
      </w:rPr>
    </w:pPr>
    <w:r w:rsidRPr="00135790">
      <w:rPr>
        <w:rStyle w:val="PageNumber"/>
        <w:rFonts w:asciiTheme="majorHAnsi" w:hAnsiTheme="majorHAnsi"/>
        <w:sz w:val="22"/>
        <w:szCs w:val="22"/>
      </w:rPr>
      <w:fldChar w:fldCharType="begin"/>
    </w:r>
    <w:r w:rsidRPr="00135790">
      <w:rPr>
        <w:rStyle w:val="PageNumber"/>
        <w:rFonts w:asciiTheme="majorHAnsi" w:hAnsiTheme="majorHAnsi"/>
        <w:sz w:val="22"/>
        <w:szCs w:val="22"/>
      </w:rPr>
      <w:instrText xml:space="preserve">PAGE  </w:instrText>
    </w:r>
    <w:r w:rsidRPr="00135790">
      <w:rPr>
        <w:rStyle w:val="PageNumber"/>
        <w:rFonts w:asciiTheme="majorHAnsi" w:hAnsiTheme="majorHAnsi"/>
        <w:sz w:val="22"/>
        <w:szCs w:val="22"/>
      </w:rPr>
      <w:fldChar w:fldCharType="separate"/>
    </w:r>
    <w:r w:rsidR="00021467">
      <w:rPr>
        <w:rStyle w:val="PageNumber"/>
        <w:rFonts w:asciiTheme="majorHAnsi" w:hAnsiTheme="majorHAnsi"/>
        <w:noProof/>
        <w:sz w:val="22"/>
        <w:szCs w:val="22"/>
      </w:rPr>
      <w:t>2</w:t>
    </w:r>
    <w:r w:rsidRPr="00135790">
      <w:rPr>
        <w:rStyle w:val="PageNumber"/>
        <w:rFonts w:asciiTheme="majorHAnsi" w:hAnsiTheme="majorHAnsi"/>
        <w:sz w:val="22"/>
        <w:szCs w:val="22"/>
      </w:rPr>
      <w:fldChar w:fldCharType="end"/>
    </w:r>
  </w:p>
  <w:p w14:paraId="3EA78210" w14:textId="22436DF8" w:rsidR="00A54DFE" w:rsidRPr="007F38DA" w:rsidRDefault="00A54DFE" w:rsidP="007F38DA">
    <w:pPr>
      <w:pStyle w:val="Footer"/>
      <w:tabs>
        <w:tab w:val="clear" w:pos="4680"/>
        <w:tab w:val="clear" w:pos="9360"/>
        <w:tab w:val="left" w:pos="8640"/>
      </w:tabs>
      <w:ind w:right="360"/>
      <w:rPr>
        <w:rFonts w:asciiTheme="majorHAnsi" w:hAnsiTheme="majorHAnsi"/>
        <w:color w:val="000000" w:themeColor="text1"/>
        <w:sz w:val="22"/>
        <w:szCs w:val="22"/>
      </w:rPr>
    </w:pPr>
    <w:r>
      <w:rPr>
        <w:rFonts w:asciiTheme="majorHAnsi" w:hAnsiTheme="majorHAnsi"/>
        <w:i/>
        <w:color w:val="FF0000"/>
        <w:sz w:val="22"/>
        <w:szCs w:val="22"/>
      </w:rPr>
      <w:t>February 28,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DCD53" w14:textId="77777777" w:rsidR="00A54DFE" w:rsidRDefault="00A54DFE" w:rsidP="006E488D">
      <w:r>
        <w:separator/>
      </w:r>
    </w:p>
  </w:footnote>
  <w:footnote w:type="continuationSeparator" w:id="0">
    <w:p w14:paraId="1E669F41" w14:textId="77777777" w:rsidR="00A54DFE" w:rsidRDefault="00A54DFE" w:rsidP="006E4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CFF49D3"/>
    <w:multiLevelType w:val="hybridMultilevel"/>
    <w:tmpl w:val="D166EF9C"/>
    <w:lvl w:ilvl="0" w:tplc="4C9A41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3307E"/>
    <w:multiLevelType w:val="hybridMultilevel"/>
    <w:tmpl w:val="A9B4FDC0"/>
    <w:lvl w:ilvl="0" w:tplc="1ADCEFD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07422"/>
    <w:multiLevelType w:val="hybridMultilevel"/>
    <w:tmpl w:val="CBF6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1"/>
    <w:rsid w:val="00021467"/>
    <w:rsid w:val="00022028"/>
    <w:rsid w:val="00135790"/>
    <w:rsid w:val="001623D6"/>
    <w:rsid w:val="00181C17"/>
    <w:rsid w:val="001C2E4D"/>
    <w:rsid w:val="001C47CA"/>
    <w:rsid w:val="001E4FD1"/>
    <w:rsid w:val="001F374C"/>
    <w:rsid w:val="00211145"/>
    <w:rsid w:val="00221BA4"/>
    <w:rsid w:val="002673F4"/>
    <w:rsid w:val="00296907"/>
    <w:rsid w:val="002C586B"/>
    <w:rsid w:val="00303C2C"/>
    <w:rsid w:val="00304171"/>
    <w:rsid w:val="003911FA"/>
    <w:rsid w:val="003A56AD"/>
    <w:rsid w:val="003E283A"/>
    <w:rsid w:val="004024E0"/>
    <w:rsid w:val="00440AE0"/>
    <w:rsid w:val="00480C09"/>
    <w:rsid w:val="0049258E"/>
    <w:rsid w:val="004E0B44"/>
    <w:rsid w:val="00524B23"/>
    <w:rsid w:val="005666DA"/>
    <w:rsid w:val="00585D05"/>
    <w:rsid w:val="0059791C"/>
    <w:rsid w:val="005D0190"/>
    <w:rsid w:val="005E4C2B"/>
    <w:rsid w:val="006526EA"/>
    <w:rsid w:val="006A312F"/>
    <w:rsid w:val="006D2640"/>
    <w:rsid w:val="006E488D"/>
    <w:rsid w:val="00720F44"/>
    <w:rsid w:val="007A3084"/>
    <w:rsid w:val="007F38DA"/>
    <w:rsid w:val="00824AF6"/>
    <w:rsid w:val="009225A9"/>
    <w:rsid w:val="0096258C"/>
    <w:rsid w:val="009A5C68"/>
    <w:rsid w:val="009B0977"/>
    <w:rsid w:val="00A0444F"/>
    <w:rsid w:val="00A05840"/>
    <w:rsid w:val="00A54DFE"/>
    <w:rsid w:val="00AD483B"/>
    <w:rsid w:val="00AF5A1C"/>
    <w:rsid w:val="00B84AAF"/>
    <w:rsid w:val="00C26427"/>
    <w:rsid w:val="00C30D43"/>
    <w:rsid w:val="00C7532F"/>
    <w:rsid w:val="00CE6A4B"/>
    <w:rsid w:val="00DE78F6"/>
    <w:rsid w:val="00E47117"/>
    <w:rsid w:val="00EB28DC"/>
    <w:rsid w:val="00EC0B52"/>
    <w:rsid w:val="00EC508F"/>
    <w:rsid w:val="00F065EE"/>
    <w:rsid w:val="00F43C55"/>
    <w:rsid w:val="00F6120F"/>
    <w:rsid w:val="00FB108E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4E1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88D"/>
  </w:style>
  <w:style w:type="paragraph" w:styleId="Footer">
    <w:name w:val="footer"/>
    <w:basedOn w:val="Normal"/>
    <w:link w:val="FooterChar"/>
    <w:uiPriority w:val="99"/>
    <w:unhideWhenUsed/>
    <w:rsid w:val="006E4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88D"/>
  </w:style>
  <w:style w:type="character" w:styleId="FollowedHyperlink">
    <w:name w:val="FollowedHyperlink"/>
    <w:basedOn w:val="DefaultParagraphFont"/>
    <w:uiPriority w:val="99"/>
    <w:semiHidden/>
    <w:unhideWhenUsed/>
    <w:rsid w:val="009B09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5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8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25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5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5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5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58C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F38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88D"/>
  </w:style>
  <w:style w:type="paragraph" w:styleId="Footer">
    <w:name w:val="footer"/>
    <w:basedOn w:val="Normal"/>
    <w:link w:val="FooterChar"/>
    <w:uiPriority w:val="99"/>
    <w:unhideWhenUsed/>
    <w:rsid w:val="006E4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88D"/>
  </w:style>
  <w:style w:type="character" w:styleId="FollowedHyperlink">
    <w:name w:val="FollowedHyperlink"/>
    <w:basedOn w:val="DefaultParagraphFont"/>
    <w:uiPriority w:val="99"/>
    <w:semiHidden/>
    <w:unhideWhenUsed/>
    <w:rsid w:val="009B09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5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8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25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5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5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5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58C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tes.nationalacademies.org/PGA/Resdoc/PGA_044718" TargetMode="External"/><Relationship Id="rId12" Type="http://schemas.openxmlformats.org/officeDocument/2006/relationships/hyperlink" Target="https://hr.uoregon.edu/hr-operations/personnel-actions/leave-absence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ds.uoregon.edu/content/fellowships-awards" TargetMode="External"/><Relationship Id="rId9" Type="http://schemas.openxmlformats.org/officeDocument/2006/relationships/hyperlink" Target="https://orsa.uoregon.edu" TargetMode="External"/><Relationship Id="rId10" Type="http://schemas.openxmlformats.org/officeDocument/2006/relationships/hyperlink" Target="https://hr.uoregon.edu/hr-operations/faculty-specific-topics/faculty-a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Stabile</dc:creator>
  <cp:keywords/>
  <dc:description/>
  <cp:lastModifiedBy>Bruce Blonigen</cp:lastModifiedBy>
  <cp:revision>2</cp:revision>
  <dcterms:created xsi:type="dcterms:W3CDTF">2017-03-21T02:39:00Z</dcterms:created>
  <dcterms:modified xsi:type="dcterms:W3CDTF">2017-03-21T02:39:00Z</dcterms:modified>
</cp:coreProperties>
</file>