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3"/>
        </w:numPr>
        <w:rPr>
          <w:rFonts w:ascii="Times New Roman" w:hAnsi="Times New Roman" w:cs="Times New Roman" w:asciiTheme="majorBidi" w:cstheme="majorBidi" w:hAnsiTheme="majorBidi"/>
          <w:b/>
          <w:bCs/>
          <w:sz w:val="22"/>
          <w:szCs w:val="22"/>
        </w:rPr>
      </w:pPr>
      <w:r>
        <w:rPr>
          <w:rFonts w:cs="Times New Roman" w:cstheme="majorBidi" w:ascii="Times New Roman" w:hAnsi="Times New Roman"/>
          <w:sz w:val="22"/>
          <w:szCs w:val="22"/>
          <w:highlight w:val="yellow"/>
        </w:rPr>
        <w:t xml:space="preserve">1. </w:t>
      </w:r>
      <w:r>
        <w:rPr>
          <w:rFonts w:cs="Times New Roman" w:cstheme="majorBidi" w:ascii="Times New Roman" w:hAnsi="Times New Roman"/>
          <w:sz w:val="22"/>
          <w:szCs w:val="22"/>
          <w:highlight w:val="yellow"/>
        </w:rPr>
        <w:t>draw Precision–Recall (PR) Curve for both systems. Monday 4</w:t>
      </w:r>
    </w:p>
    <w:p>
      <w:pPr>
        <w:pStyle w:val="ListParagraph"/>
        <w:numPr>
          <w:ilvl w:val="0"/>
          <w:numId w:val="3"/>
        </w:numPr>
        <w:rPr>
          <w:rFonts w:ascii="Times New Roman" w:hAnsi="Times New Roman" w:cs="Times New Roman" w:asciiTheme="majorBidi" w:cstheme="majorBidi" w:hAnsiTheme="majorBidi"/>
          <w:b/>
          <w:bCs/>
          <w:sz w:val="22"/>
          <w:szCs w:val="22"/>
        </w:rPr>
      </w:pPr>
      <w:r>
        <w:rPr>
          <w:rFonts w:cs="Times New Roman" w:ascii="Times New Roman" w:hAnsi="Times New Roman" w:asciiTheme="majorBidi" w:cstheme="majorBidi" w:hAnsiTheme="majorBidi"/>
          <w:sz w:val="22"/>
          <w:szCs w:val="22"/>
        </w:rPr>
        <w:t xml:space="preserve">1. </w:t>
      </w:r>
      <w:r>
        <w:rPr>
          <w:rFonts w:cs="Times New Roman" w:ascii="Times New Roman" w:hAnsi="Times New Roman" w:asciiTheme="majorBidi" w:cstheme="majorBidi" w:hAnsiTheme="majorBidi"/>
          <w:sz w:val="22"/>
          <w:szCs w:val="22"/>
        </w:rPr>
        <w:t xml:space="preserve">Generating baselines: Generate synthetic traces by </w:t>
      </w:r>
      <w:r>
        <w:rPr>
          <w:rFonts w:cs="Times New Roman" w:ascii="Times New Roman" w:hAnsi="Times New Roman" w:asciiTheme="majorBidi" w:cstheme="majorBidi" w:hAnsiTheme="majorBidi"/>
          <w:b/>
          <w:bCs/>
          <w:color w:val="EE0000"/>
          <w:sz w:val="22"/>
          <w:szCs w:val="22"/>
        </w:rPr>
        <w:t>sampling f</w:t>
      </w:r>
      <w:r>
        <w:rPr>
          <w:rFonts w:cs="Times New Roman" w:ascii="Times New Roman" w:hAnsi="Times New Roman" w:asciiTheme="majorBidi" w:cstheme="majorBidi" w:hAnsiTheme="majorBidi"/>
          <w:b/>
          <w:bCs/>
          <w:sz w:val="22"/>
          <w:szCs w:val="22"/>
        </w:rPr>
        <w:t>rom empirical distributions of the real data</w:t>
      </w:r>
      <w:r>
        <w:rPr>
          <w:rFonts w:cs="Times New Roman" w:ascii="Times New Roman" w:hAnsi="Times New Roman" w:asciiTheme="majorBidi" w:cstheme="majorBidi" w:hAnsiTheme="majorBidi"/>
          <w:sz w:val="22"/>
          <w:szCs w:val="22"/>
        </w:rPr>
        <w:t xml:space="preserve">, without learning complex structure. So instead of your </w:t>
      </w:r>
      <w:r>
        <w:rPr>
          <w:rFonts w:cs="Times New Roman" w:ascii="Times New Roman" w:hAnsi="Times New Roman" w:asciiTheme="majorBidi" w:cstheme="majorBidi" w:hAnsiTheme="majorBidi"/>
          <w:b/>
          <w:bCs/>
          <w:sz w:val="22"/>
          <w:szCs w:val="22"/>
        </w:rPr>
        <w:t>hierarchical VAE</w:t>
      </w:r>
      <w:r>
        <w:rPr>
          <w:rFonts w:cs="Times New Roman" w:ascii="Times New Roman" w:hAnsi="Times New Roman" w:asciiTheme="majorBidi" w:cstheme="majorBidi" w:hAnsiTheme="majorBidi"/>
          <w:sz w:val="22"/>
          <w:szCs w:val="22"/>
        </w:rPr>
        <w:t xml:space="preserve">, you build something like: </w:t>
      </w:r>
      <w:r>
        <w:rPr>
          <w:rFonts w:cs="Times New Roman" w:ascii="Times New Roman" w:hAnsi="Times New Roman" w:asciiTheme="majorBidi" w:cstheme="majorBidi" w:hAnsiTheme="majorBidi"/>
          <w:sz w:val="22"/>
          <w:szCs w:val="22"/>
          <w:highlight w:val="yellow"/>
        </w:rPr>
        <w:t>Monday 4</w:t>
      </w:r>
    </w:p>
    <w:p>
      <w:pPr>
        <w:pStyle w:val="Normal"/>
        <w:numPr>
          <w:ilvl w:val="0"/>
          <w:numId w:val="2"/>
        </w:numPr>
        <w:rPr>
          <w:rFonts w:ascii="Times New Roman" w:hAnsi="Times New Roman" w:cs="Times New Roman" w:asciiTheme="majorBidi" w:cstheme="majorBidi" w:hAnsiTheme="majorBidi"/>
          <w:sz w:val="22"/>
          <w:szCs w:val="22"/>
        </w:rPr>
      </w:pPr>
      <w:r>
        <w:rPr>
          <w:rFonts w:cs="Times New Roman" w:ascii="Times New Roman" w:hAnsi="Times New Roman" w:asciiTheme="majorBidi" w:cstheme="majorBidi" w:hAnsiTheme="majorBidi"/>
          <w:b/>
          <w:bCs/>
          <w:sz w:val="22"/>
          <w:szCs w:val="22"/>
        </w:rPr>
        <w:t>Sample trace size</w:t>
      </w:r>
      <w:r>
        <w:rPr>
          <w:rFonts w:cs="Times New Roman" w:ascii="Times New Roman" w:hAnsi="Times New Roman" w:asciiTheme="majorBidi" w:cstheme="majorBidi" w:hAnsiTheme="majorBidi"/>
          <w:sz w:val="22"/>
          <w:szCs w:val="22"/>
        </w:rPr>
        <w:t xml:space="preserve"> </w:t>
      </w:r>
    </w:p>
    <w:p>
      <w:pPr>
        <w:pStyle w:val="Normal"/>
        <w:numPr>
          <w:ilvl w:val="1"/>
          <w:numId w:val="2"/>
        </w:numPr>
        <w:rPr>
          <w:rFonts w:ascii="Times New Roman" w:hAnsi="Times New Roman" w:cs="Times New Roman" w:asciiTheme="majorBidi" w:cstheme="majorBidi" w:hAnsiTheme="majorBidi"/>
          <w:sz w:val="22"/>
          <w:szCs w:val="22"/>
        </w:rPr>
      </w:pPr>
      <w:r>
        <w:rPr>
          <w:rFonts w:cs="Times New Roman" w:ascii="Times New Roman" w:hAnsi="Times New Roman" w:asciiTheme="majorBidi" w:cstheme="majorBidi" w:hAnsiTheme="majorBidi"/>
          <w:sz w:val="22"/>
          <w:szCs w:val="22"/>
        </w:rPr>
        <w:t>sample number of spans from real distribution</w:t>
        <w:br/>
        <w:t xml:space="preserve">(e.g., 5, 10, 15 nodes) </w:t>
      </w:r>
    </w:p>
    <w:p>
      <w:pPr>
        <w:pStyle w:val="Normal"/>
        <w:numPr>
          <w:ilvl w:val="0"/>
          <w:numId w:val="2"/>
        </w:numPr>
        <w:rPr>
          <w:rFonts w:ascii="Times New Roman" w:hAnsi="Times New Roman" w:cs="Times New Roman" w:asciiTheme="majorBidi" w:cstheme="majorBidi" w:hAnsiTheme="majorBidi"/>
          <w:sz w:val="22"/>
          <w:szCs w:val="22"/>
        </w:rPr>
      </w:pPr>
      <w:r>
        <w:rPr>
          <w:rFonts w:cs="Times New Roman" w:ascii="Times New Roman" w:hAnsi="Times New Roman" w:asciiTheme="majorBidi" w:cstheme="majorBidi" w:hAnsiTheme="majorBidi"/>
          <w:b/>
          <w:bCs/>
          <w:sz w:val="22"/>
          <w:szCs w:val="22"/>
        </w:rPr>
        <w:t>Sample nodes independently</w:t>
      </w:r>
      <w:r>
        <w:rPr>
          <w:rFonts w:cs="Times New Roman" w:ascii="Times New Roman" w:hAnsi="Times New Roman" w:asciiTheme="majorBidi" w:cstheme="majorBidi" w:hAnsiTheme="majorBidi"/>
          <w:sz w:val="22"/>
          <w:szCs w:val="22"/>
        </w:rPr>
        <w:br/>
        <w:t xml:space="preserve">For each span: </w:t>
      </w:r>
    </w:p>
    <w:p>
      <w:pPr>
        <w:pStyle w:val="Normal"/>
        <w:numPr>
          <w:ilvl w:val="1"/>
          <w:numId w:val="2"/>
        </w:numPr>
        <w:rPr>
          <w:rFonts w:ascii="Times New Roman" w:hAnsi="Times New Roman" w:cs="Times New Roman" w:asciiTheme="majorBidi" w:cstheme="majorBidi" w:hAnsiTheme="majorBidi"/>
          <w:sz w:val="22"/>
          <w:szCs w:val="22"/>
        </w:rPr>
      </w:pPr>
      <w:r>
        <w:rPr>
          <w:rFonts w:cs="Times New Roman" w:ascii="Times New Roman" w:hAnsi="Times New Roman" w:asciiTheme="majorBidi" w:cstheme="majorBidi" w:hAnsiTheme="majorBidi"/>
          <w:sz w:val="22"/>
          <w:szCs w:val="22"/>
        </w:rPr>
        <w:t xml:space="preserve">service </w:t>
      </w:r>
      <w:r>
        <w:rPr>
          <w:rFonts w:cs="Cambria Math" w:ascii="Cambria Math" w:hAnsi="Cambria Math"/>
          <w:sz w:val="22"/>
          <w:szCs w:val="22"/>
        </w:rPr>
        <w:t>∼</w:t>
      </w:r>
      <w:r>
        <w:rPr>
          <w:rFonts w:cs="Times New Roman" w:ascii="Times New Roman" w:hAnsi="Times New Roman" w:asciiTheme="majorBidi" w:cstheme="majorBidi" w:hAnsiTheme="majorBidi"/>
          <w:sz w:val="22"/>
          <w:szCs w:val="22"/>
        </w:rPr>
        <w:t xml:space="preserve"> P(service) </w:t>
      </w:r>
    </w:p>
    <w:p>
      <w:pPr>
        <w:pStyle w:val="Normal"/>
        <w:numPr>
          <w:ilvl w:val="1"/>
          <w:numId w:val="2"/>
        </w:numPr>
        <w:rPr>
          <w:rFonts w:ascii="Times New Roman" w:hAnsi="Times New Roman" w:cs="Times New Roman" w:asciiTheme="majorBidi" w:cstheme="majorBidi" w:hAnsiTheme="majorBidi"/>
          <w:sz w:val="22"/>
          <w:szCs w:val="22"/>
        </w:rPr>
      </w:pPr>
      <w:r>
        <w:rPr>
          <w:rFonts w:cs="Times New Roman" w:ascii="Times New Roman" w:hAnsi="Times New Roman" w:asciiTheme="majorBidi" w:cstheme="majorBidi" w:hAnsiTheme="majorBidi"/>
          <w:sz w:val="22"/>
          <w:szCs w:val="22"/>
        </w:rPr>
        <w:t xml:space="preserve">operation </w:t>
      </w:r>
      <w:r>
        <w:rPr>
          <w:rFonts w:cs="Cambria Math" w:ascii="Cambria Math" w:hAnsi="Cambria Math"/>
          <w:sz w:val="22"/>
          <w:szCs w:val="22"/>
        </w:rPr>
        <w:t>∼</w:t>
      </w:r>
      <w:r>
        <w:rPr>
          <w:rFonts w:cs="Times New Roman" w:ascii="Times New Roman" w:hAnsi="Times New Roman" w:asciiTheme="majorBidi" w:cstheme="majorBidi" w:hAnsiTheme="majorBidi"/>
          <w:sz w:val="22"/>
          <w:szCs w:val="22"/>
        </w:rPr>
        <w:t xml:space="preserve"> P(operation | service) </w:t>
      </w:r>
    </w:p>
    <w:p>
      <w:pPr>
        <w:pStyle w:val="Normal"/>
        <w:numPr>
          <w:ilvl w:val="1"/>
          <w:numId w:val="2"/>
        </w:numPr>
        <w:rPr>
          <w:rFonts w:ascii="Times New Roman" w:hAnsi="Times New Roman" w:cs="Times New Roman" w:asciiTheme="majorBidi" w:cstheme="majorBidi" w:hAnsiTheme="majorBidi"/>
          <w:sz w:val="22"/>
          <w:szCs w:val="22"/>
        </w:rPr>
      </w:pPr>
      <w:r>
        <w:rPr>
          <w:rFonts w:cs="Times New Roman" w:ascii="Times New Roman" w:hAnsi="Times New Roman" w:asciiTheme="majorBidi" w:cstheme="majorBidi" w:hAnsiTheme="majorBidi"/>
          <w:sz w:val="22"/>
          <w:szCs w:val="22"/>
        </w:rPr>
        <w:t xml:space="preserve">duration </w:t>
      </w:r>
      <w:r>
        <w:rPr>
          <w:rFonts w:cs="Cambria Math" w:ascii="Cambria Math" w:hAnsi="Cambria Math"/>
          <w:sz w:val="22"/>
          <w:szCs w:val="22"/>
        </w:rPr>
        <w:t>∼</w:t>
      </w:r>
      <w:r>
        <w:rPr>
          <w:rFonts w:cs="Times New Roman" w:ascii="Times New Roman" w:hAnsi="Times New Roman" w:asciiTheme="majorBidi" w:cstheme="majorBidi" w:hAnsiTheme="majorBidi"/>
          <w:sz w:val="22"/>
          <w:szCs w:val="22"/>
        </w:rPr>
        <w:t xml:space="preserve"> P(duration) </w:t>
      </w:r>
    </w:p>
    <w:p>
      <w:pPr>
        <w:pStyle w:val="Normal"/>
        <w:numPr>
          <w:ilvl w:val="0"/>
          <w:numId w:val="2"/>
        </w:numPr>
        <w:rPr>
          <w:rFonts w:ascii="Times New Roman" w:hAnsi="Times New Roman" w:cs="Times New Roman" w:asciiTheme="majorBidi" w:cstheme="majorBidi" w:hAnsiTheme="majorBidi"/>
          <w:sz w:val="22"/>
          <w:szCs w:val="22"/>
        </w:rPr>
      </w:pPr>
      <w:r>
        <w:rPr>
          <w:rFonts w:cs="Times New Roman" w:ascii="Times New Roman" w:hAnsi="Times New Roman" w:asciiTheme="majorBidi" w:cstheme="majorBidi" w:hAnsiTheme="majorBidi"/>
          <w:b/>
          <w:bCs/>
          <w:sz w:val="22"/>
          <w:szCs w:val="22"/>
        </w:rPr>
        <w:t>Build a simple structure</w:t>
      </w:r>
      <w:r>
        <w:rPr>
          <w:rFonts w:cs="Times New Roman" w:ascii="Times New Roman" w:hAnsi="Times New Roman" w:asciiTheme="majorBidi" w:cstheme="majorBidi" w:hAnsiTheme="majorBidi"/>
          <w:sz w:val="22"/>
          <w:szCs w:val="22"/>
        </w:rPr>
        <w:t xml:space="preserve"> </w:t>
      </w:r>
    </w:p>
    <w:p>
      <w:pPr>
        <w:pStyle w:val="Normal"/>
        <w:numPr>
          <w:ilvl w:val="1"/>
          <w:numId w:val="2"/>
        </w:numPr>
        <w:rPr>
          <w:rFonts w:ascii="Times New Roman" w:hAnsi="Times New Roman" w:cs="Times New Roman" w:asciiTheme="majorBidi" w:cstheme="majorBidi" w:hAnsiTheme="majorBidi"/>
          <w:sz w:val="22"/>
          <w:szCs w:val="22"/>
        </w:rPr>
      </w:pPr>
      <w:r>
        <w:rPr>
          <w:rFonts w:cs="Times New Roman" w:ascii="Times New Roman" w:hAnsi="Times New Roman" w:asciiTheme="majorBidi" w:cstheme="majorBidi" w:hAnsiTheme="majorBidi"/>
          <w:sz w:val="22"/>
          <w:szCs w:val="22"/>
        </w:rPr>
        <w:t xml:space="preserve">random tree / chain / shallow DAG </w:t>
      </w:r>
    </w:p>
    <w:p>
      <w:pPr>
        <w:pStyle w:val="Normal"/>
        <w:numPr>
          <w:ilvl w:val="1"/>
          <w:numId w:val="2"/>
        </w:numPr>
        <w:rPr>
          <w:rFonts w:ascii="Times New Roman" w:hAnsi="Times New Roman" w:cs="Times New Roman" w:asciiTheme="majorBidi" w:cstheme="majorBidi" w:hAnsiTheme="majorBidi"/>
          <w:sz w:val="22"/>
          <w:szCs w:val="22"/>
        </w:rPr>
      </w:pPr>
      <w:r>
        <w:rPr>
          <w:rFonts w:cs="Times New Roman" w:ascii="Times New Roman" w:hAnsi="Times New Roman" w:asciiTheme="majorBidi" w:cstheme="majorBidi" w:hAnsiTheme="majorBidi"/>
          <w:sz w:val="22"/>
          <w:szCs w:val="22"/>
        </w:rPr>
        <w:t>or reuse simple patterns from dataset</w:t>
      </w:r>
    </w:p>
    <w:p>
      <w:pPr>
        <w:pStyle w:val="Normal"/>
        <w:rPr>
          <w:rFonts w:ascii="Times New Roman" w:hAnsi="Times New Roman" w:cs="Times New Roman" w:asciiTheme="majorBidi" w:cstheme="majorBidi" w:hAnsiTheme="majorBidi"/>
          <w:sz w:val="22"/>
          <w:szCs w:val="22"/>
        </w:rPr>
      </w:pPr>
      <w:r>
        <w:rPr>
          <w:rFonts w:cs="Times New Roman" w:ascii="Times New Roman" w:hAnsi="Times New Roman" w:asciiTheme="majorBidi" w:cstheme="majorBidi" w:hAnsiTheme="majorBidi"/>
        </w:rPr>
        <w:t xml:space="preserve">Also develop </w:t>
      </w:r>
      <w:r>
        <w:rPr>
          <w:rFonts w:cs="Times New Roman" w:ascii="Times New Roman" w:hAnsi="Times New Roman" w:asciiTheme="majorBidi" w:cstheme="majorBidi" w:hAnsiTheme="majorBidi"/>
          <w:color w:val="EE0000"/>
        </w:rPr>
        <w:t xml:space="preserve">a one layer VAE </w:t>
      </w:r>
      <w:r>
        <w:rPr>
          <w:rFonts w:cs="Times New Roman" w:ascii="Times New Roman" w:hAnsi="Times New Roman" w:asciiTheme="majorBidi" w:cstheme="majorBidi" w:hAnsiTheme="majorBidi"/>
        </w:rPr>
        <w:t xml:space="preserve">by having one latent variable (no hierarchy) ,  encode whole graph into one vector , decode everything from that. </w:t>
        <w:br/>
      </w:r>
    </w:p>
    <w:p>
      <w:pPr>
        <w:pStyle w:val="Normal"/>
        <w:rPr>
          <w:rFonts w:cs="" w:asciiTheme="majorBidi" w:cstheme="majorBidi" w:hAnsiTheme="majorBidi"/>
          <w:color w:val="EE0000"/>
          <w:sz w:val="22"/>
          <w:szCs w:val="22"/>
        </w:rPr>
      </w:pPr>
      <w:r>
        <w:rPr>
          <w:rFonts w:cs="" w:asciiTheme="majorBidi" w:cstheme="majorBidi" w:hAnsiTheme="majorBidi"/>
          <w:sz w:val="22"/>
          <w:szCs w:val="22"/>
        </w:rPr>
      </w:r>
    </w:p>
    <w:p>
      <w:pPr>
        <w:pStyle w:val="Normal"/>
        <w:rPr>
          <w:rFonts w:cs="" w:asciiTheme="majorBidi" w:cstheme="majorBidi" w:hAnsiTheme="majorBidi"/>
          <w:color w:val="EE0000"/>
          <w:sz w:val="22"/>
          <w:szCs w:val="22"/>
        </w:rPr>
      </w:pPr>
      <w:r>
        <w:rPr>
          <w:rFonts w:cs="" w:asciiTheme="majorBidi" w:cstheme="majorBidi" w:hAnsiTheme="majorBidi"/>
          <w:sz w:val="22"/>
          <w:szCs w:val="22"/>
        </w:rPr>
      </w:r>
    </w:p>
    <w:p>
      <w:pPr>
        <w:pStyle w:val="Normal"/>
        <w:rPr>
          <w:rFonts w:cs="" w:asciiTheme="majorBidi" w:cstheme="majorBidi" w:hAnsiTheme="majorBidi"/>
          <w:color w:val="EE0000"/>
          <w:sz w:val="22"/>
          <w:szCs w:val="22"/>
        </w:rPr>
      </w:pPr>
      <w:r>
        <w:rPr>
          <w:rFonts w:cs="" w:asciiTheme="majorBidi" w:cstheme="majorBidi" w:hAnsiTheme="majorBidi"/>
          <w:sz w:val="22"/>
          <w:szCs w:val="22"/>
        </w:rPr>
      </w:r>
    </w:p>
    <w:p>
      <w:pPr>
        <w:pStyle w:val="Normal"/>
        <w:rPr>
          <w:rFonts w:cs="" w:asciiTheme="majorBidi" w:cstheme="majorBidi" w:hAnsiTheme="majorBidi"/>
          <w:color w:val="EE0000"/>
          <w:sz w:val="22"/>
          <w:szCs w:val="22"/>
        </w:rPr>
      </w:pPr>
      <w:r>
        <w:rPr>
          <w:rFonts w:cs="" w:asciiTheme="majorBidi" w:cstheme="majorBidi" w:hAnsiTheme="majorBidi"/>
          <w:sz w:val="22"/>
          <w:szCs w:val="22"/>
        </w:rPr>
      </w:r>
    </w:p>
    <w:p>
      <w:pPr>
        <w:pStyle w:val="Normal"/>
        <w:rPr>
          <w:rFonts w:cs="" w:asciiTheme="majorBidi" w:cstheme="majorBidi" w:hAnsiTheme="majorBidi"/>
          <w:color w:val="EE0000"/>
          <w:sz w:val="22"/>
          <w:szCs w:val="22"/>
        </w:rPr>
      </w:pPr>
      <w:r>
        <w:rPr>
          <w:rFonts w:cs="" w:asciiTheme="majorBidi" w:cstheme="majorBidi" w:hAnsiTheme="majorBidi"/>
          <w:sz w:val="22"/>
          <w:szCs w:val="22"/>
        </w:rPr>
      </w:r>
    </w:p>
    <w:p>
      <w:pPr>
        <w:pStyle w:val="Normal"/>
        <w:rPr>
          <w:rFonts w:cs="" w:asciiTheme="majorBidi" w:cstheme="majorBidi" w:hAnsiTheme="majorBidi"/>
          <w:color w:val="EE0000"/>
          <w:sz w:val="22"/>
          <w:szCs w:val="22"/>
        </w:rPr>
      </w:pPr>
      <w:r>
        <w:rPr>
          <w:rFonts w:cs="" w:asciiTheme="majorBidi" w:cstheme="majorBidi" w:hAnsiTheme="majorBidi"/>
          <w:sz w:val="22"/>
          <w:szCs w:val="22"/>
        </w:rPr>
        <w:t xml:space="preserve">1- Answer these questions with blue color in the paper. </w:t>
      </w:r>
      <w:r>
        <w:rPr>
          <w:rFonts w:cs="" w:asciiTheme="majorBidi" w:cstheme="majorBidi" w:hAnsiTheme="majorBidi"/>
          <w:color w:val="EE0000"/>
          <w:sz w:val="22"/>
          <w:szCs w:val="22"/>
          <w:highlight w:val="yellow"/>
        </w:rPr>
        <w:t>deadline: 30-4-2026</w:t>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ind w:start="720"/>
        <w:rPr>
          <w:rFonts w:cs="" w:asciiTheme="majorBidi" w:cstheme="majorBidi" w:hAnsiTheme="majorBidi"/>
          <w:sz w:val="22"/>
          <w:szCs w:val="22"/>
        </w:rPr>
      </w:pPr>
      <w:r>
        <w:rPr>
          <w:rFonts w:cs="" w:asciiTheme="majorBidi" w:cstheme="majorBidi" w:hAnsiTheme="majorBidi"/>
          <w:sz w:val="22"/>
          <w:szCs w:val="22"/>
        </w:rPr>
        <w:t>I- Clarify how the model controls diversity of generated traces. Does sampling from the latent distribudtion produce a wide variety of trace structures? Some metrics or visualisation of diversity would be interesting.</w:t>
      </w:r>
    </w:p>
    <w:p>
      <w:pPr>
        <w:pStyle w:val="Normal"/>
        <w:ind w:start="720"/>
        <w:rPr>
          <w:rFonts w:cs="" w:asciiTheme="majorBidi" w:cstheme="majorBidi" w:hAnsiTheme="majorBidi"/>
          <w:sz w:val="22"/>
          <w:szCs w:val="22"/>
        </w:rPr>
      </w:pPr>
      <w:r>
        <w:rPr>
          <w:rFonts w:cs="" w:asciiTheme="majorBidi" w:cstheme="majorBidi" w:hAnsiTheme="majorBidi"/>
          <w:sz w:val="22"/>
          <w:szCs w:val="22"/>
        </w:rPr>
      </w:r>
    </w:p>
    <w:p>
      <w:pPr>
        <w:pStyle w:val="Normal"/>
        <w:ind w:start="720"/>
        <w:rPr>
          <w:rFonts w:cs="" w:asciiTheme="majorBidi" w:cstheme="majorBidi" w:hAnsiTheme="majorBidi"/>
          <w:sz w:val="22"/>
          <w:szCs w:val="22"/>
        </w:rPr>
      </w:pPr>
      <w:r>
        <w:rPr>
          <w:rFonts w:cs="" w:asciiTheme="majorBidi" w:cstheme="majorBidi" w:hAnsiTheme="majorBidi"/>
          <w:sz w:val="22"/>
          <w:szCs w:val="22"/>
        </w:rPr>
        <w:t>II- The paper should describe explicitly how traces (graphs) are encoded and decoded. Is there any graph neural network used? More technical detail on this would help reproduce the method.</w:t>
      </w:r>
    </w:p>
    <w:p>
      <w:pPr>
        <w:pStyle w:val="Normal"/>
        <w:ind w:start="720"/>
        <w:rPr>
          <w:rFonts w:cs="" w:asciiTheme="majorBidi" w:cstheme="majorBidi" w:hAnsiTheme="majorBidi"/>
          <w:sz w:val="22"/>
          <w:szCs w:val="22"/>
        </w:rPr>
      </w:pPr>
      <w:r>
        <w:rPr>
          <w:rFonts w:cs="" w:asciiTheme="majorBidi" w:cstheme="majorBidi" w:hAnsiTheme="majorBidi"/>
          <w:sz w:val="22"/>
          <w:szCs w:val="22"/>
        </w:rPr>
      </w:r>
    </w:p>
    <w:p>
      <w:pPr>
        <w:pStyle w:val="Normal"/>
        <w:ind w:start="720"/>
        <w:rPr>
          <w:rFonts w:cs="" w:asciiTheme="majorBidi" w:cstheme="majorBidi" w:hAnsiTheme="majorBidi"/>
          <w:sz w:val="22"/>
          <w:szCs w:val="22"/>
        </w:rPr>
      </w:pPr>
      <w:r>
        <w:rPr>
          <w:rFonts w:cs="" w:ascii="Times New Roman" w:hAnsi="Times New Roman" w:cstheme="majorBidi"/>
          <w:sz w:val="22"/>
          <w:szCs w:val="22"/>
        </w:rPr>
        <w:t>III- Provide details on model training (optimizer, epochs, convergence time). What hardware was used? This is important for practitioners to gauge effort. Include hyperparameter settings for reproducibility.</w:t>
      </w:r>
    </w:p>
    <w:p>
      <w:pPr>
        <w:pStyle w:val="Normal"/>
        <w:ind w:start="720"/>
        <w:rPr>
          <w:rFonts w:cs="" w:asciiTheme="majorBidi" w:cstheme="majorBidi" w:hAnsiTheme="majorBidi"/>
          <w:sz w:val="22"/>
          <w:szCs w:val="22"/>
        </w:rPr>
      </w:pPr>
      <w:r>
        <w:rPr>
          <w:rFonts w:cs="" w:ascii="Times New Roman" w:hAnsi="Times New Roman" w:cstheme="majorBidi"/>
          <w:sz w:val="22"/>
          <w:szCs w:val="22"/>
        </w:rPr>
        <w:t>`</w:t>
      </w:r>
    </w:p>
    <w:p>
      <w:pPr>
        <w:pStyle w:val="Normal"/>
        <w:ind w:start="720"/>
        <w:rPr>
          <w:rFonts w:cs="" w:asciiTheme="majorBidi" w:cstheme="majorBidi" w:hAnsiTheme="majorBidi"/>
          <w:sz w:val="22"/>
          <w:szCs w:val="22"/>
        </w:rPr>
      </w:pPr>
      <w:r>
        <w:rPr>
          <w:rFonts w:cs="" w:asciiTheme="majorBidi" w:cstheme="majorBidi" w:hAnsiTheme="majorBidi"/>
          <w:sz w:val="22"/>
          <w:szCs w:val="22"/>
        </w:rPr>
        <w:t>IV- The paper could include a brief hypothetical scenario: for example how an SRE team would integrate this generator into their workflow. This would help emphasize the engineering insight and practical value.</w:t>
      </w:r>
    </w:p>
    <w:p>
      <w:pPr>
        <w:pStyle w:val="Normal"/>
        <w:rPr>
          <w:rFonts w:cs="" w:asciiTheme="majorBidi" w:cstheme="majorBidi" w:hAnsiTheme="majorBidi"/>
          <w:color w:val="EE0000"/>
          <w:sz w:val="22"/>
          <w:szCs w:val="22"/>
        </w:rPr>
      </w:pPr>
      <w:r>
        <w:rPr>
          <w:rFonts w:cs="" w:asciiTheme="majorBidi" w:cstheme="majorBidi" w:hAnsiTheme="majorBidi"/>
          <w:sz w:val="22"/>
          <w:szCs w:val="22"/>
        </w:rPr>
        <w:t xml:space="preserve">2- Fill out this table with classification result. The classification goal is to classify normal request from abnormal request or normal services from abnormal services. </w:t>
      </w:r>
      <w:r>
        <w:rPr>
          <w:rFonts w:cs="" w:asciiTheme="majorBidi" w:cstheme="majorBidi" w:hAnsiTheme="majorBidi"/>
          <w:sz w:val="22"/>
          <w:szCs w:val="22"/>
          <w:highlight w:val="yellow"/>
        </w:rPr>
        <w:t>Deadline : Friday morning</w:t>
      </w:r>
    </w:p>
    <w:p>
      <w:pPr>
        <w:pStyle w:val="ListParagraph"/>
        <w:numPr>
          <w:ilvl w:val="0"/>
          <w:numId w:val="1"/>
        </w:numPr>
        <w:rPr>
          <w:rFonts w:cs="" w:asciiTheme="majorBidi" w:cstheme="majorBidi" w:hAnsiTheme="majorBidi"/>
          <w:sz w:val="22"/>
          <w:szCs w:val="22"/>
        </w:rPr>
      </w:pPr>
      <w:r>
        <w:rPr>
          <w:rFonts w:cs="" w:asciiTheme="majorBidi" w:cstheme="majorBidi" w:hAnsiTheme="majorBidi"/>
          <w:sz w:val="22"/>
          <w:szCs w:val="22"/>
        </w:rPr>
        <w:t xml:space="preserve">Note: Do not classify </w:t>
      </w:r>
    </w:p>
    <w:tbl>
      <w:tblPr>
        <w:tblStyle w:val="TableGrid"/>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817"/>
        <w:gridCol w:w="1444"/>
        <w:gridCol w:w="1538"/>
        <w:gridCol w:w="1528"/>
        <w:gridCol w:w="1501"/>
        <w:gridCol w:w="1522"/>
      </w:tblGrid>
      <w:tr>
        <w:trPr/>
        <w:tc>
          <w:tcPr>
            <w:tcW w:w="1817"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System</w:t>
            </w:r>
          </w:p>
        </w:tc>
        <w:tc>
          <w:tcPr>
            <w:tcW w:w="1444"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 xml:space="preserve">   </w:t>
            </w:r>
            <w:r>
              <w:rPr>
                <w:rFonts w:eastAsia="Aptos" w:cs="" w:asciiTheme="majorBidi" w:cstheme="majorBidi" w:hAnsiTheme="majorBidi"/>
                <w:kern w:val="2"/>
                <w:sz w:val="22"/>
                <w:szCs w:val="22"/>
                <w:lang w:val="en-US" w:eastAsia="en-US" w:bidi="ar-SA"/>
              </w:rPr>
              <w:t>RealData</w:t>
            </w:r>
          </w:p>
        </w:tc>
        <w:tc>
          <w:tcPr>
            <w:tcW w:w="1538"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SynthData</w:t>
            </w:r>
          </w:p>
        </w:tc>
        <w:tc>
          <w:tcPr>
            <w:tcW w:w="1528"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Precision</w:t>
            </w:r>
          </w:p>
        </w:tc>
        <w:tc>
          <w:tcPr>
            <w:tcW w:w="1501"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Recall</w:t>
            </w:r>
          </w:p>
        </w:tc>
        <w:tc>
          <w:tcPr>
            <w:tcW w:w="1522"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F1score</w:t>
            </w:r>
          </w:p>
        </w:tc>
      </w:tr>
      <w:tr>
        <w:trPr/>
        <w:tc>
          <w:tcPr>
            <w:tcW w:w="1817" w:type="dxa"/>
            <w:vMerge w:val="restart"/>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TrainTicket</w:t>
            </w:r>
          </w:p>
        </w:tc>
        <w:tc>
          <w:tcPr>
            <w:tcW w:w="1444"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10</w:t>
            </w:r>
          </w:p>
        </w:tc>
        <w:tc>
          <w:tcPr>
            <w:tcW w:w="1538"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90</w:t>
            </w:r>
          </w:p>
        </w:tc>
        <w:tc>
          <w:tcPr>
            <w:tcW w:w="1528" w:type="dxa"/>
            <w:tcBorders/>
          </w:tcPr>
          <w:p>
            <w:pPr>
              <w:pStyle w:val="TableContents"/>
              <w:spacing w:before="0" w:after="160"/>
              <w:jc w:val="end"/>
              <w:rPr>
                <w:rFonts w:ascii="DejaVu Serif" w:hAnsi="DejaVu Serif"/>
              </w:rPr>
            </w:pPr>
            <w:r>
              <w:rPr>
                <w:rFonts w:ascii="DejaVu Serif" w:hAnsi="DejaVu Serif"/>
              </w:rPr>
              <w:t>0.88</w:t>
            </w:r>
          </w:p>
        </w:tc>
        <w:tc>
          <w:tcPr>
            <w:tcW w:w="1501" w:type="dxa"/>
            <w:tcBorders/>
          </w:tcPr>
          <w:p>
            <w:pPr>
              <w:pStyle w:val="TableContents"/>
              <w:spacing w:before="0" w:after="160"/>
              <w:jc w:val="end"/>
              <w:rPr>
                <w:rFonts w:ascii="DejaVu Serif" w:hAnsi="DejaVu Serif"/>
              </w:rPr>
            </w:pPr>
            <w:r>
              <w:rPr>
                <w:rFonts w:ascii="DejaVu Serif" w:hAnsi="DejaVu Serif"/>
              </w:rPr>
              <w:t>0.82</w:t>
            </w:r>
          </w:p>
        </w:tc>
        <w:tc>
          <w:tcPr>
            <w:tcW w:w="1522" w:type="dxa"/>
            <w:tcBorders/>
          </w:tcPr>
          <w:p>
            <w:pPr>
              <w:pStyle w:val="TableContents"/>
              <w:spacing w:before="0" w:after="160"/>
              <w:jc w:val="end"/>
              <w:rPr>
                <w:rFonts w:ascii="DejaVu Serif" w:hAnsi="DejaVu Serif"/>
              </w:rPr>
            </w:pPr>
            <w:r>
              <w:rPr>
                <w:rFonts w:ascii="DejaVu Serif" w:hAnsi="DejaVu Serif"/>
              </w:rPr>
              <w:t>0.83</w:t>
            </w:r>
          </w:p>
        </w:tc>
      </w:tr>
      <w:tr>
        <w:trPr/>
        <w:tc>
          <w:tcPr>
            <w:tcW w:w="1817" w:type="dxa"/>
            <w:vMerge w:val="continue"/>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cs="" w:asciiTheme="majorBidi" w:cstheme="majorBidi" w:hAnsiTheme="majorBidi"/>
                <w:sz w:val="22"/>
                <w:szCs w:val="22"/>
              </w:rPr>
            </w:r>
          </w:p>
        </w:tc>
        <w:tc>
          <w:tcPr>
            <w:tcW w:w="1444"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 xml:space="preserve"> </w:t>
            </w:r>
            <w:r>
              <w:rPr>
                <w:rFonts w:eastAsia="Aptos" w:cs="" w:asciiTheme="majorBidi" w:cstheme="majorBidi" w:hAnsiTheme="majorBidi"/>
                <w:kern w:val="2"/>
                <w:sz w:val="22"/>
                <w:szCs w:val="22"/>
                <w:lang w:val="en-US" w:eastAsia="en-US" w:bidi="ar-SA"/>
              </w:rPr>
              <w:t>30</w:t>
            </w:r>
          </w:p>
        </w:tc>
        <w:tc>
          <w:tcPr>
            <w:tcW w:w="1538"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70</w:t>
            </w:r>
          </w:p>
        </w:tc>
        <w:tc>
          <w:tcPr>
            <w:tcW w:w="1528" w:type="dxa"/>
            <w:tcBorders/>
          </w:tcPr>
          <w:p>
            <w:pPr>
              <w:pStyle w:val="TableContents"/>
              <w:spacing w:before="0" w:after="160"/>
              <w:jc w:val="end"/>
              <w:rPr>
                <w:rFonts w:ascii="DejaVu Serif" w:hAnsi="DejaVu Serif"/>
              </w:rPr>
            </w:pPr>
            <w:r>
              <w:rPr>
                <w:rFonts w:ascii="DejaVu Serif" w:hAnsi="DejaVu Serif"/>
              </w:rPr>
              <w:t>0.88</w:t>
            </w:r>
          </w:p>
        </w:tc>
        <w:tc>
          <w:tcPr>
            <w:tcW w:w="1501" w:type="dxa"/>
            <w:tcBorders/>
          </w:tcPr>
          <w:p>
            <w:pPr>
              <w:pStyle w:val="TableContents"/>
              <w:spacing w:before="0" w:after="160"/>
              <w:jc w:val="end"/>
              <w:rPr>
                <w:rFonts w:ascii="DejaVu Serif" w:hAnsi="DejaVu Serif"/>
              </w:rPr>
            </w:pPr>
            <w:r>
              <w:rPr>
                <w:rFonts w:ascii="DejaVu Serif" w:hAnsi="DejaVu Serif"/>
              </w:rPr>
              <w:t>0.82</w:t>
            </w:r>
          </w:p>
        </w:tc>
        <w:tc>
          <w:tcPr>
            <w:tcW w:w="1522" w:type="dxa"/>
            <w:tcBorders/>
          </w:tcPr>
          <w:p>
            <w:pPr>
              <w:pStyle w:val="TableContents"/>
              <w:spacing w:before="0" w:after="160"/>
              <w:jc w:val="end"/>
              <w:rPr>
                <w:rFonts w:ascii="DejaVu Serif" w:hAnsi="DejaVu Serif"/>
              </w:rPr>
            </w:pPr>
            <w:r>
              <w:rPr>
                <w:rFonts w:ascii="DejaVu Serif" w:hAnsi="DejaVu Serif"/>
              </w:rPr>
              <w:t>0.83</w:t>
            </w:r>
          </w:p>
        </w:tc>
      </w:tr>
      <w:tr>
        <w:trPr/>
        <w:tc>
          <w:tcPr>
            <w:tcW w:w="1817" w:type="dxa"/>
            <w:vMerge w:val="continue"/>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cs="" w:asciiTheme="majorBidi" w:cstheme="majorBidi" w:hAnsiTheme="majorBidi"/>
                <w:sz w:val="22"/>
                <w:szCs w:val="22"/>
              </w:rPr>
            </w:r>
          </w:p>
        </w:tc>
        <w:tc>
          <w:tcPr>
            <w:tcW w:w="1444"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50</w:t>
            </w:r>
          </w:p>
        </w:tc>
        <w:tc>
          <w:tcPr>
            <w:tcW w:w="1538"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50</w:t>
            </w:r>
          </w:p>
        </w:tc>
        <w:tc>
          <w:tcPr>
            <w:tcW w:w="1528" w:type="dxa"/>
            <w:tcBorders/>
          </w:tcPr>
          <w:p>
            <w:pPr>
              <w:pStyle w:val="TableContents"/>
              <w:spacing w:before="0" w:after="160"/>
              <w:jc w:val="end"/>
              <w:rPr>
                <w:rFonts w:ascii="DejaVu Serif" w:hAnsi="DejaVu Serif"/>
              </w:rPr>
            </w:pPr>
            <w:r>
              <w:rPr>
                <w:rFonts w:ascii="DejaVu Serif" w:hAnsi="DejaVu Serif"/>
              </w:rPr>
              <w:t>0.88</w:t>
            </w:r>
          </w:p>
        </w:tc>
        <w:tc>
          <w:tcPr>
            <w:tcW w:w="1501" w:type="dxa"/>
            <w:tcBorders/>
          </w:tcPr>
          <w:p>
            <w:pPr>
              <w:pStyle w:val="TableContents"/>
              <w:spacing w:before="0" w:after="160"/>
              <w:jc w:val="end"/>
              <w:rPr>
                <w:rFonts w:ascii="DejaVu Serif" w:hAnsi="DejaVu Serif"/>
              </w:rPr>
            </w:pPr>
            <w:r>
              <w:rPr>
                <w:rFonts w:ascii="DejaVu Serif" w:hAnsi="DejaVu Serif"/>
              </w:rPr>
              <w:t>0.82</w:t>
            </w:r>
          </w:p>
        </w:tc>
        <w:tc>
          <w:tcPr>
            <w:tcW w:w="1522" w:type="dxa"/>
            <w:tcBorders/>
          </w:tcPr>
          <w:p>
            <w:pPr>
              <w:pStyle w:val="TableContents"/>
              <w:spacing w:before="0" w:after="160"/>
              <w:jc w:val="end"/>
              <w:rPr>
                <w:rFonts w:ascii="DejaVu Serif" w:hAnsi="DejaVu Serif"/>
              </w:rPr>
            </w:pPr>
            <w:r>
              <w:rPr>
                <w:rFonts w:ascii="DejaVu Serif" w:hAnsi="DejaVu Serif"/>
              </w:rPr>
              <w:t>0.83</w:t>
            </w:r>
          </w:p>
        </w:tc>
      </w:tr>
      <w:tr>
        <w:trPr/>
        <w:tc>
          <w:tcPr>
            <w:tcW w:w="1817" w:type="dxa"/>
            <w:vMerge w:val="continue"/>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cs="" w:asciiTheme="majorBidi" w:cstheme="majorBidi" w:hAnsiTheme="majorBidi"/>
                <w:sz w:val="22"/>
                <w:szCs w:val="22"/>
              </w:rPr>
            </w:r>
          </w:p>
        </w:tc>
        <w:tc>
          <w:tcPr>
            <w:tcW w:w="1444"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70</w:t>
            </w:r>
          </w:p>
        </w:tc>
        <w:tc>
          <w:tcPr>
            <w:tcW w:w="1538"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30</w:t>
            </w:r>
          </w:p>
        </w:tc>
        <w:tc>
          <w:tcPr>
            <w:tcW w:w="1528" w:type="dxa"/>
            <w:tcBorders/>
          </w:tcPr>
          <w:p>
            <w:pPr>
              <w:pStyle w:val="TableContents"/>
              <w:spacing w:before="0" w:after="160"/>
              <w:jc w:val="end"/>
              <w:rPr>
                <w:rFonts w:ascii="DejaVu Serif" w:hAnsi="DejaVu Serif"/>
              </w:rPr>
            </w:pPr>
            <w:r>
              <w:rPr>
                <w:rFonts w:ascii="DejaVu Serif" w:hAnsi="DejaVu Serif"/>
              </w:rPr>
              <w:t>0.88</w:t>
            </w:r>
          </w:p>
        </w:tc>
        <w:tc>
          <w:tcPr>
            <w:tcW w:w="1501" w:type="dxa"/>
            <w:tcBorders/>
          </w:tcPr>
          <w:p>
            <w:pPr>
              <w:pStyle w:val="TableContents"/>
              <w:spacing w:before="0" w:after="160"/>
              <w:jc w:val="end"/>
              <w:rPr>
                <w:rFonts w:ascii="DejaVu Serif" w:hAnsi="DejaVu Serif"/>
              </w:rPr>
            </w:pPr>
            <w:r>
              <w:rPr>
                <w:rFonts w:ascii="DejaVu Serif" w:hAnsi="DejaVu Serif"/>
              </w:rPr>
              <w:t>0.82</w:t>
            </w:r>
          </w:p>
        </w:tc>
        <w:tc>
          <w:tcPr>
            <w:tcW w:w="1522" w:type="dxa"/>
            <w:tcBorders/>
          </w:tcPr>
          <w:p>
            <w:pPr>
              <w:pStyle w:val="TableContents"/>
              <w:spacing w:before="0" w:after="160"/>
              <w:jc w:val="end"/>
              <w:rPr>
                <w:rFonts w:ascii="DejaVu Serif" w:hAnsi="DejaVu Serif"/>
              </w:rPr>
            </w:pPr>
            <w:r>
              <w:rPr>
                <w:rFonts w:ascii="DejaVu Serif" w:hAnsi="DejaVu Serif"/>
              </w:rPr>
              <w:t>0.83</w:t>
            </w:r>
          </w:p>
        </w:tc>
      </w:tr>
      <w:tr>
        <w:trPr/>
        <w:tc>
          <w:tcPr>
            <w:tcW w:w="1817" w:type="dxa"/>
            <w:vMerge w:val="continue"/>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cs="" w:asciiTheme="majorBidi" w:cstheme="majorBidi" w:hAnsiTheme="majorBidi"/>
                <w:sz w:val="22"/>
                <w:szCs w:val="22"/>
              </w:rPr>
            </w:r>
          </w:p>
        </w:tc>
        <w:tc>
          <w:tcPr>
            <w:tcW w:w="1444"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100</w:t>
            </w:r>
          </w:p>
        </w:tc>
        <w:tc>
          <w:tcPr>
            <w:tcW w:w="1538"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0</w:t>
            </w:r>
          </w:p>
        </w:tc>
        <w:tc>
          <w:tcPr>
            <w:tcW w:w="1528" w:type="dxa"/>
            <w:tcBorders/>
          </w:tcPr>
          <w:p>
            <w:pPr>
              <w:pStyle w:val="TableContents"/>
              <w:spacing w:before="0" w:after="160"/>
              <w:jc w:val="end"/>
              <w:rPr>
                <w:rFonts w:ascii="DejaVu Serif" w:hAnsi="DejaVu Serif"/>
              </w:rPr>
            </w:pPr>
            <w:r>
              <w:rPr>
                <w:rFonts w:ascii="DejaVu Serif" w:hAnsi="DejaVu Serif"/>
              </w:rPr>
              <w:t>0.88</w:t>
            </w:r>
          </w:p>
        </w:tc>
        <w:tc>
          <w:tcPr>
            <w:tcW w:w="1501" w:type="dxa"/>
            <w:tcBorders/>
          </w:tcPr>
          <w:p>
            <w:pPr>
              <w:pStyle w:val="TableContents"/>
              <w:spacing w:before="0" w:after="160"/>
              <w:jc w:val="end"/>
              <w:rPr>
                <w:rFonts w:ascii="DejaVu Serif" w:hAnsi="DejaVu Serif"/>
              </w:rPr>
            </w:pPr>
            <w:r>
              <w:rPr>
                <w:rFonts w:ascii="DejaVu Serif" w:hAnsi="DejaVu Serif"/>
              </w:rPr>
              <w:t>0.82</w:t>
            </w:r>
          </w:p>
        </w:tc>
        <w:tc>
          <w:tcPr>
            <w:tcW w:w="1522" w:type="dxa"/>
            <w:tcBorders/>
          </w:tcPr>
          <w:p>
            <w:pPr>
              <w:pStyle w:val="TableContents"/>
              <w:spacing w:before="0" w:after="160"/>
              <w:jc w:val="end"/>
              <w:rPr>
                <w:rFonts w:ascii="DejaVu Serif" w:hAnsi="DejaVu Serif"/>
              </w:rPr>
            </w:pPr>
            <w:r>
              <w:rPr>
                <w:rFonts w:ascii="DejaVu Serif" w:hAnsi="DejaVu Serif"/>
              </w:rPr>
              <w:t>0.83</w:t>
            </w:r>
          </w:p>
        </w:tc>
      </w:tr>
      <w:tr>
        <w:trPr>
          <w:trHeight w:val="409" w:hRule="atLeast"/>
        </w:trPr>
        <w:tc>
          <w:tcPr>
            <w:tcW w:w="1817" w:type="dxa"/>
            <w:vMerge w:val="continue"/>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cs="" w:asciiTheme="majorBidi" w:cstheme="majorBidi" w:hAnsiTheme="majorBidi"/>
                <w:sz w:val="22"/>
                <w:szCs w:val="22"/>
              </w:rPr>
            </w:r>
          </w:p>
        </w:tc>
        <w:tc>
          <w:tcPr>
            <w:tcW w:w="1444"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0</w:t>
            </w:r>
          </w:p>
        </w:tc>
        <w:tc>
          <w:tcPr>
            <w:tcW w:w="1538"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100</w:t>
            </w:r>
          </w:p>
        </w:tc>
        <w:tc>
          <w:tcPr>
            <w:tcW w:w="1528" w:type="dxa"/>
            <w:tcBorders/>
          </w:tcPr>
          <w:p>
            <w:pPr>
              <w:pStyle w:val="TableContents"/>
              <w:spacing w:before="0" w:after="160"/>
              <w:jc w:val="end"/>
              <w:rPr>
                <w:rFonts w:ascii="DejaVu Serif" w:hAnsi="DejaVu Serif"/>
              </w:rPr>
            </w:pPr>
            <w:r>
              <w:rPr>
                <w:rFonts w:ascii="DejaVu Serif" w:hAnsi="DejaVu Serif"/>
              </w:rPr>
              <w:t>0.53</w:t>
            </w:r>
          </w:p>
        </w:tc>
        <w:tc>
          <w:tcPr>
            <w:tcW w:w="1501" w:type="dxa"/>
            <w:tcBorders/>
          </w:tcPr>
          <w:p>
            <w:pPr>
              <w:pStyle w:val="TableContents"/>
              <w:spacing w:before="0" w:after="160"/>
              <w:jc w:val="end"/>
              <w:rPr>
                <w:rFonts w:ascii="DejaVu Serif" w:hAnsi="DejaVu Serif"/>
              </w:rPr>
            </w:pPr>
            <w:r>
              <w:rPr>
                <w:rFonts w:ascii="DejaVu Serif" w:hAnsi="DejaVu Serif"/>
              </w:rPr>
              <w:t>0.4</w:t>
            </w:r>
          </w:p>
        </w:tc>
        <w:tc>
          <w:tcPr>
            <w:tcW w:w="1522" w:type="dxa"/>
            <w:tcBorders/>
          </w:tcPr>
          <w:p>
            <w:pPr>
              <w:pStyle w:val="TableContents"/>
              <w:spacing w:before="0" w:after="160"/>
              <w:jc w:val="end"/>
              <w:rPr>
                <w:rFonts w:ascii="DejaVu Serif" w:hAnsi="DejaVu Serif"/>
              </w:rPr>
            </w:pPr>
            <w:r>
              <w:rPr>
                <w:rFonts w:ascii="DejaVu Serif" w:hAnsi="DejaVu Serif"/>
              </w:rPr>
              <w:t>0.39</w:t>
            </w:r>
          </w:p>
        </w:tc>
      </w:tr>
      <w:tr>
        <w:trPr/>
        <w:tc>
          <w:tcPr>
            <w:tcW w:w="1817" w:type="dxa"/>
            <w:vMerge w:val="restart"/>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SocialNetwork</w:t>
            </w:r>
          </w:p>
        </w:tc>
        <w:tc>
          <w:tcPr>
            <w:tcW w:w="1444"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10</w:t>
            </w:r>
          </w:p>
        </w:tc>
        <w:tc>
          <w:tcPr>
            <w:tcW w:w="1538"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90</w:t>
            </w:r>
          </w:p>
        </w:tc>
        <w:tc>
          <w:tcPr>
            <w:tcW w:w="1528" w:type="dxa"/>
            <w:tcBorders/>
          </w:tcPr>
          <w:p>
            <w:pPr>
              <w:pStyle w:val="TableContents"/>
              <w:suppressAutoHyphens w:val="true"/>
              <w:spacing w:before="0" w:after="160"/>
              <w:jc w:val="end"/>
              <w:rPr>
                <w:rFonts w:ascii="DejaVu Serif" w:hAnsi="DejaVu Serif"/>
              </w:rPr>
            </w:pPr>
            <w:r>
              <w:rPr>
                <w:rFonts w:ascii="DejaVu Serif" w:hAnsi="DejaVu Serif"/>
              </w:rPr>
              <w:t>0.82</w:t>
            </w:r>
          </w:p>
        </w:tc>
        <w:tc>
          <w:tcPr>
            <w:tcW w:w="1501" w:type="dxa"/>
            <w:tcBorders/>
          </w:tcPr>
          <w:p>
            <w:pPr>
              <w:pStyle w:val="TableContents"/>
              <w:suppressAutoHyphens w:val="true"/>
              <w:spacing w:before="0" w:after="160"/>
              <w:jc w:val="end"/>
              <w:rPr>
                <w:rFonts w:ascii="DejaVu Serif" w:hAnsi="DejaVu Serif"/>
              </w:rPr>
            </w:pPr>
            <w:r>
              <w:rPr>
                <w:rFonts w:ascii="DejaVu Serif" w:hAnsi="DejaVu Serif"/>
              </w:rPr>
              <w:t>0.8</w:t>
            </w:r>
          </w:p>
        </w:tc>
        <w:tc>
          <w:tcPr>
            <w:tcW w:w="1522" w:type="dxa"/>
            <w:tcBorders/>
          </w:tcPr>
          <w:p>
            <w:pPr>
              <w:pStyle w:val="TableContents"/>
              <w:suppressAutoHyphens w:val="true"/>
              <w:spacing w:before="0" w:after="160"/>
              <w:jc w:val="end"/>
              <w:rPr>
                <w:rFonts w:ascii="DejaVu Serif" w:hAnsi="DejaVu Serif"/>
              </w:rPr>
            </w:pPr>
            <w:r>
              <w:rPr>
                <w:rFonts w:ascii="DejaVu Serif" w:hAnsi="DejaVu Serif"/>
              </w:rPr>
              <w:t>0.81</w:t>
            </w:r>
          </w:p>
        </w:tc>
      </w:tr>
      <w:tr>
        <w:trPr/>
        <w:tc>
          <w:tcPr>
            <w:tcW w:w="1817" w:type="dxa"/>
            <w:vMerge w:val="continue"/>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cs="" w:asciiTheme="majorBidi" w:cstheme="majorBidi" w:hAnsiTheme="majorBidi"/>
                <w:sz w:val="22"/>
                <w:szCs w:val="22"/>
              </w:rPr>
            </w:r>
          </w:p>
        </w:tc>
        <w:tc>
          <w:tcPr>
            <w:tcW w:w="1444"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 xml:space="preserve"> </w:t>
            </w:r>
            <w:r>
              <w:rPr>
                <w:rFonts w:eastAsia="Aptos" w:cs="" w:asciiTheme="majorBidi" w:cstheme="majorBidi" w:hAnsiTheme="majorBidi"/>
                <w:kern w:val="2"/>
                <w:sz w:val="22"/>
                <w:szCs w:val="22"/>
                <w:lang w:val="en-US" w:eastAsia="en-US" w:bidi="ar-SA"/>
              </w:rPr>
              <w:t>30</w:t>
            </w:r>
          </w:p>
        </w:tc>
        <w:tc>
          <w:tcPr>
            <w:tcW w:w="1538"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70</w:t>
            </w:r>
          </w:p>
        </w:tc>
        <w:tc>
          <w:tcPr>
            <w:tcW w:w="1528" w:type="dxa"/>
            <w:tcBorders/>
          </w:tcPr>
          <w:p>
            <w:pPr>
              <w:pStyle w:val="TableContents"/>
              <w:suppressAutoHyphens w:val="true"/>
              <w:spacing w:before="0" w:after="160"/>
              <w:jc w:val="end"/>
              <w:rPr>
                <w:rFonts w:ascii="DejaVu Serif" w:hAnsi="DejaVu Serif"/>
              </w:rPr>
            </w:pPr>
            <w:r>
              <w:rPr>
                <w:rFonts w:ascii="DejaVu Serif" w:hAnsi="DejaVu Serif"/>
              </w:rPr>
              <w:t>0.9</w:t>
            </w:r>
          </w:p>
        </w:tc>
        <w:tc>
          <w:tcPr>
            <w:tcW w:w="1501" w:type="dxa"/>
            <w:tcBorders/>
          </w:tcPr>
          <w:p>
            <w:pPr>
              <w:pStyle w:val="TableContents"/>
              <w:suppressAutoHyphens w:val="true"/>
              <w:spacing w:before="0" w:after="160"/>
              <w:jc w:val="end"/>
              <w:rPr>
                <w:rFonts w:ascii="DejaVu Serif" w:hAnsi="DejaVu Serif"/>
              </w:rPr>
            </w:pPr>
            <w:r>
              <w:rPr>
                <w:rFonts w:ascii="DejaVu Serif" w:hAnsi="DejaVu Serif"/>
              </w:rPr>
              <w:t>0.84</w:t>
            </w:r>
          </w:p>
        </w:tc>
        <w:tc>
          <w:tcPr>
            <w:tcW w:w="1522" w:type="dxa"/>
            <w:tcBorders/>
          </w:tcPr>
          <w:p>
            <w:pPr>
              <w:pStyle w:val="TableContents"/>
              <w:suppressAutoHyphens w:val="true"/>
              <w:spacing w:before="0" w:after="160"/>
              <w:jc w:val="end"/>
              <w:rPr>
                <w:rFonts w:ascii="DejaVu Serif" w:hAnsi="DejaVu Serif"/>
              </w:rPr>
            </w:pPr>
            <w:r>
              <w:rPr>
                <w:rFonts w:ascii="DejaVu Serif" w:hAnsi="DejaVu Serif"/>
              </w:rPr>
              <w:t>0.84</w:t>
            </w:r>
          </w:p>
        </w:tc>
      </w:tr>
      <w:tr>
        <w:trPr/>
        <w:tc>
          <w:tcPr>
            <w:tcW w:w="1817" w:type="dxa"/>
            <w:vMerge w:val="continue"/>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cs="" w:asciiTheme="majorBidi" w:cstheme="majorBidi" w:hAnsiTheme="majorBidi"/>
                <w:sz w:val="22"/>
                <w:szCs w:val="22"/>
              </w:rPr>
            </w:r>
          </w:p>
        </w:tc>
        <w:tc>
          <w:tcPr>
            <w:tcW w:w="1444"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50</w:t>
            </w:r>
          </w:p>
        </w:tc>
        <w:tc>
          <w:tcPr>
            <w:tcW w:w="1538"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50</w:t>
            </w:r>
          </w:p>
        </w:tc>
        <w:tc>
          <w:tcPr>
            <w:tcW w:w="1528" w:type="dxa"/>
            <w:tcBorders/>
          </w:tcPr>
          <w:p>
            <w:pPr>
              <w:pStyle w:val="TableContents"/>
              <w:suppressAutoHyphens w:val="true"/>
              <w:spacing w:before="0" w:after="160"/>
              <w:jc w:val="end"/>
              <w:rPr>
                <w:rFonts w:ascii="DejaVu Serif" w:hAnsi="DejaVu Serif"/>
              </w:rPr>
            </w:pPr>
            <w:r>
              <w:rPr>
                <w:rFonts w:ascii="DejaVu Serif" w:hAnsi="DejaVu Serif"/>
              </w:rPr>
              <w:t>0.9</w:t>
            </w:r>
          </w:p>
        </w:tc>
        <w:tc>
          <w:tcPr>
            <w:tcW w:w="1501" w:type="dxa"/>
            <w:tcBorders/>
          </w:tcPr>
          <w:p>
            <w:pPr>
              <w:pStyle w:val="TableContents"/>
              <w:suppressAutoHyphens w:val="true"/>
              <w:spacing w:before="0" w:after="160"/>
              <w:jc w:val="end"/>
              <w:rPr>
                <w:rFonts w:ascii="DejaVu Serif" w:hAnsi="DejaVu Serif"/>
              </w:rPr>
            </w:pPr>
            <w:r>
              <w:rPr>
                <w:rFonts w:ascii="DejaVu Serif" w:hAnsi="DejaVu Serif"/>
              </w:rPr>
              <w:t>0.84</w:t>
            </w:r>
          </w:p>
        </w:tc>
        <w:tc>
          <w:tcPr>
            <w:tcW w:w="1522" w:type="dxa"/>
            <w:tcBorders/>
          </w:tcPr>
          <w:p>
            <w:pPr>
              <w:pStyle w:val="TableContents"/>
              <w:suppressAutoHyphens w:val="true"/>
              <w:spacing w:before="0" w:after="160"/>
              <w:jc w:val="end"/>
              <w:rPr>
                <w:rFonts w:ascii="DejaVu Serif" w:hAnsi="DejaVu Serif"/>
              </w:rPr>
            </w:pPr>
            <w:r>
              <w:rPr>
                <w:rFonts w:ascii="DejaVu Serif" w:hAnsi="DejaVu Serif"/>
              </w:rPr>
              <w:t>0.84</w:t>
            </w:r>
          </w:p>
        </w:tc>
      </w:tr>
      <w:tr>
        <w:trPr/>
        <w:tc>
          <w:tcPr>
            <w:tcW w:w="1817" w:type="dxa"/>
            <w:vMerge w:val="continue"/>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cs="" w:asciiTheme="majorBidi" w:cstheme="majorBidi" w:hAnsiTheme="majorBidi"/>
                <w:sz w:val="22"/>
                <w:szCs w:val="22"/>
              </w:rPr>
            </w:r>
          </w:p>
        </w:tc>
        <w:tc>
          <w:tcPr>
            <w:tcW w:w="1444"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70</w:t>
            </w:r>
          </w:p>
        </w:tc>
        <w:tc>
          <w:tcPr>
            <w:tcW w:w="1538"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30</w:t>
            </w:r>
          </w:p>
        </w:tc>
        <w:tc>
          <w:tcPr>
            <w:tcW w:w="1528" w:type="dxa"/>
            <w:tcBorders/>
          </w:tcPr>
          <w:p>
            <w:pPr>
              <w:pStyle w:val="TableContents"/>
              <w:suppressAutoHyphens w:val="true"/>
              <w:spacing w:before="0" w:after="160"/>
              <w:jc w:val="end"/>
              <w:rPr>
                <w:rFonts w:ascii="DejaVu Serif" w:hAnsi="DejaVu Serif"/>
              </w:rPr>
            </w:pPr>
            <w:r>
              <w:rPr>
                <w:rFonts w:ascii="DejaVu Serif" w:hAnsi="DejaVu Serif"/>
              </w:rPr>
              <w:t>0.89</w:t>
            </w:r>
          </w:p>
        </w:tc>
        <w:tc>
          <w:tcPr>
            <w:tcW w:w="1501" w:type="dxa"/>
            <w:tcBorders/>
          </w:tcPr>
          <w:p>
            <w:pPr>
              <w:pStyle w:val="TableContents"/>
              <w:suppressAutoHyphens w:val="true"/>
              <w:spacing w:before="0" w:after="160"/>
              <w:jc w:val="end"/>
              <w:rPr>
                <w:rFonts w:ascii="DejaVu Serif" w:hAnsi="DejaVu Serif"/>
              </w:rPr>
            </w:pPr>
            <w:r>
              <w:rPr>
                <w:rFonts w:ascii="DejaVu Serif" w:hAnsi="DejaVu Serif"/>
              </w:rPr>
              <w:t>0.84</w:t>
            </w:r>
          </w:p>
        </w:tc>
        <w:tc>
          <w:tcPr>
            <w:tcW w:w="1522" w:type="dxa"/>
            <w:tcBorders/>
          </w:tcPr>
          <w:p>
            <w:pPr>
              <w:pStyle w:val="TableContents"/>
              <w:suppressAutoHyphens w:val="true"/>
              <w:spacing w:before="0" w:after="160"/>
              <w:jc w:val="end"/>
              <w:rPr>
                <w:rFonts w:ascii="DejaVu Serif" w:hAnsi="DejaVu Serif"/>
              </w:rPr>
            </w:pPr>
            <w:r>
              <w:rPr>
                <w:rFonts w:ascii="DejaVu Serif" w:hAnsi="DejaVu Serif"/>
              </w:rPr>
              <w:t>0.85</w:t>
            </w:r>
          </w:p>
        </w:tc>
      </w:tr>
      <w:tr>
        <w:trPr/>
        <w:tc>
          <w:tcPr>
            <w:tcW w:w="1817" w:type="dxa"/>
            <w:vMerge w:val="continue"/>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cs="" w:asciiTheme="majorBidi" w:cstheme="majorBidi" w:hAnsiTheme="majorBidi"/>
                <w:sz w:val="22"/>
                <w:szCs w:val="22"/>
              </w:rPr>
            </w:r>
          </w:p>
        </w:tc>
        <w:tc>
          <w:tcPr>
            <w:tcW w:w="1444"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100</w:t>
            </w:r>
          </w:p>
        </w:tc>
        <w:tc>
          <w:tcPr>
            <w:tcW w:w="1538"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0</w:t>
            </w:r>
          </w:p>
        </w:tc>
        <w:tc>
          <w:tcPr>
            <w:tcW w:w="1528" w:type="dxa"/>
            <w:tcBorders/>
          </w:tcPr>
          <w:p>
            <w:pPr>
              <w:pStyle w:val="TableContents"/>
              <w:suppressAutoHyphens w:val="true"/>
              <w:spacing w:before="0" w:after="160"/>
              <w:jc w:val="end"/>
              <w:rPr>
                <w:rFonts w:ascii="DejaVu Serif" w:hAnsi="DejaVu Serif"/>
              </w:rPr>
            </w:pPr>
            <w:r>
              <w:rPr>
                <w:rFonts w:ascii="DejaVu Serif" w:hAnsi="DejaVu Serif"/>
              </w:rPr>
              <w:t>0.9</w:t>
            </w:r>
          </w:p>
        </w:tc>
        <w:tc>
          <w:tcPr>
            <w:tcW w:w="1501" w:type="dxa"/>
            <w:tcBorders/>
          </w:tcPr>
          <w:p>
            <w:pPr>
              <w:pStyle w:val="TableContents"/>
              <w:suppressAutoHyphens w:val="true"/>
              <w:spacing w:before="0" w:after="160"/>
              <w:jc w:val="end"/>
              <w:rPr>
                <w:rFonts w:ascii="DejaVu Serif" w:hAnsi="DejaVu Serif"/>
              </w:rPr>
            </w:pPr>
            <w:r>
              <w:rPr>
                <w:rFonts w:ascii="DejaVu Serif" w:hAnsi="DejaVu Serif"/>
              </w:rPr>
              <w:t>0.84</w:t>
            </w:r>
          </w:p>
        </w:tc>
        <w:tc>
          <w:tcPr>
            <w:tcW w:w="1522" w:type="dxa"/>
            <w:tcBorders/>
          </w:tcPr>
          <w:p>
            <w:pPr>
              <w:pStyle w:val="TableContents"/>
              <w:suppressAutoHyphens w:val="true"/>
              <w:spacing w:before="0" w:after="160"/>
              <w:jc w:val="end"/>
              <w:rPr>
                <w:rFonts w:ascii="DejaVu Serif" w:hAnsi="DejaVu Serif"/>
              </w:rPr>
            </w:pPr>
            <w:r>
              <w:rPr>
                <w:rFonts w:ascii="DejaVu Serif" w:hAnsi="DejaVu Serif"/>
              </w:rPr>
              <w:t>0.84</w:t>
            </w:r>
          </w:p>
        </w:tc>
      </w:tr>
      <w:tr>
        <w:trPr/>
        <w:tc>
          <w:tcPr>
            <w:tcW w:w="1817" w:type="dxa"/>
            <w:vMerge w:val="continue"/>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cs="" w:asciiTheme="majorBidi" w:cstheme="majorBidi" w:hAnsiTheme="majorBidi"/>
                <w:sz w:val="22"/>
                <w:szCs w:val="22"/>
              </w:rPr>
            </w:r>
          </w:p>
        </w:tc>
        <w:tc>
          <w:tcPr>
            <w:tcW w:w="1444"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0</w:t>
            </w:r>
          </w:p>
        </w:tc>
        <w:tc>
          <w:tcPr>
            <w:tcW w:w="1538" w:type="dxa"/>
            <w:tcBorders/>
          </w:tcPr>
          <w:p>
            <w:pPr>
              <w:pStyle w:val="Normal"/>
              <w:widowControl/>
              <w:suppressAutoHyphens w:val="true"/>
              <w:spacing w:lineRule="auto" w:line="240" w:before="0" w:after="0"/>
              <w:jc w:val="start"/>
              <w:rPr>
                <w:rFonts w:cs="" w:asciiTheme="majorBidi" w:cstheme="majorBidi" w:hAnsiTheme="majorBidi"/>
                <w:sz w:val="22"/>
                <w:szCs w:val="22"/>
              </w:rPr>
            </w:pPr>
            <w:r>
              <w:rPr>
                <w:rFonts w:eastAsia="Aptos" w:cs="" w:asciiTheme="majorBidi" w:cstheme="majorBidi" w:hAnsiTheme="majorBidi"/>
                <w:kern w:val="2"/>
                <w:sz w:val="22"/>
                <w:szCs w:val="22"/>
                <w:lang w:val="en-US" w:eastAsia="en-US" w:bidi="ar-SA"/>
              </w:rPr>
              <w:t>100</w:t>
            </w:r>
          </w:p>
        </w:tc>
        <w:tc>
          <w:tcPr>
            <w:tcW w:w="1528" w:type="dxa"/>
            <w:tcBorders/>
          </w:tcPr>
          <w:p>
            <w:pPr>
              <w:pStyle w:val="TableContents"/>
              <w:suppressAutoHyphens w:val="true"/>
              <w:spacing w:before="0" w:after="160"/>
              <w:jc w:val="end"/>
              <w:rPr>
                <w:rFonts w:ascii="DejaVu Serif" w:hAnsi="DejaVu Serif"/>
              </w:rPr>
            </w:pPr>
            <w:r>
              <w:rPr>
                <w:rFonts w:ascii="DejaVu Serif" w:hAnsi="DejaVu Serif"/>
              </w:rPr>
              <w:t>0.61</w:t>
            </w:r>
          </w:p>
        </w:tc>
        <w:tc>
          <w:tcPr>
            <w:tcW w:w="1501" w:type="dxa"/>
            <w:tcBorders/>
          </w:tcPr>
          <w:p>
            <w:pPr>
              <w:pStyle w:val="TableContents"/>
              <w:suppressAutoHyphens w:val="true"/>
              <w:spacing w:before="0" w:after="160"/>
              <w:jc w:val="end"/>
              <w:rPr>
                <w:rFonts w:ascii="DejaVu Serif" w:hAnsi="DejaVu Serif"/>
              </w:rPr>
            </w:pPr>
            <w:r>
              <w:rPr>
                <w:rFonts w:ascii="DejaVu Serif" w:hAnsi="DejaVu Serif"/>
              </w:rPr>
              <w:t>0.67</w:t>
            </w:r>
          </w:p>
        </w:tc>
        <w:tc>
          <w:tcPr>
            <w:tcW w:w="1522" w:type="dxa"/>
            <w:tcBorders/>
          </w:tcPr>
          <w:p>
            <w:pPr>
              <w:pStyle w:val="TableContents"/>
              <w:suppressAutoHyphens w:val="true"/>
              <w:spacing w:before="0" w:after="160"/>
              <w:jc w:val="end"/>
              <w:rPr>
                <w:rFonts w:ascii="DejaVu Serif" w:hAnsi="DejaVu Serif"/>
              </w:rPr>
            </w:pPr>
            <w:r>
              <w:rPr>
                <w:rFonts w:ascii="DejaVu Serif" w:hAnsi="DejaVu Serif"/>
              </w:rPr>
              <w:t>0.63</w:t>
            </w:r>
          </w:p>
        </w:tc>
      </w:tr>
    </w:tbl>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b/>
          <w:bCs/>
          <w:sz w:val="22"/>
          <w:szCs w:val="22"/>
        </w:rPr>
      </w:pPr>
      <w:r>
        <w:rPr>
          <w:rFonts w:cs="" w:asciiTheme="majorBidi" w:cstheme="majorBidi" w:hAnsiTheme="majorBidi"/>
          <w:sz w:val="22"/>
          <w:szCs w:val="22"/>
        </w:rPr>
        <w:t xml:space="preserve">3- Generate synthetic traces by </w:t>
      </w:r>
      <w:r>
        <w:rPr>
          <w:rFonts w:cs="" w:asciiTheme="majorBidi" w:cstheme="majorBidi" w:hAnsiTheme="majorBidi"/>
          <w:b/>
          <w:bCs/>
          <w:sz w:val="22"/>
          <w:szCs w:val="22"/>
        </w:rPr>
        <w:t>sampling from empirical distributions of the real data</w:t>
      </w:r>
      <w:r>
        <w:rPr>
          <w:rFonts w:cs="" w:asciiTheme="majorBidi" w:cstheme="majorBidi" w:hAnsiTheme="majorBidi"/>
          <w:sz w:val="22"/>
          <w:szCs w:val="22"/>
        </w:rPr>
        <w:t xml:space="preserve">, without learning complex structure. So instead of your </w:t>
      </w:r>
      <w:r>
        <w:rPr>
          <w:rFonts w:cs="" w:asciiTheme="majorBidi" w:cstheme="majorBidi" w:hAnsiTheme="majorBidi"/>
          <w:b/>
          <w:bCs/>
          <w:sz w:val="22"/>
          <w:szCs w:val="22"/>
        </w:rPr>
        <w:t>hierarchical VAE</w:t>
      </w:r>
      <w:r>
        <w:rPr>
          <w:rFonts w:cs="" w:asciiTheme="majorBidi" w:cstheme="majorBidi" w:hAnsiTheme="majorBidi"/>
          <w:sz w:val="22"/>
          <w:szCs w:val="22"/>
        </w:rPr>
        <w:t xml:space="preserve">, you build something like: </w:t>
      </w:r>
      <w:r>
        <w:rPr>
          <w:rFonts w:cs="" w:asciiTheme="majorBidi" w:cstheme="majorBidi" w:hAnsiTheme="majorBidi"/>
          <w:sz w:val="22"/>
          <w:szCs w:val="22"/>
          <w:highlight w:val="yellow"/>
        </w:rPr>
        <w:t>deadline Monday 4 May</w:t>
      </w:r>
    </w:p>
    <w:p>
      <w:pPr>
        <w:pStyle w:val="Normal"/>
        <w:numPr>
          <w:ilvl w:val="0"/>
          <w:numId w:val="2"/>
        </w:numPr>
        <w:rPr>
          <w:rFonts w:cs="" w:asciiTheme="majorBidi" w:cstheme="majorBidi" w:hAnsiTheme="majorBidi"/>
          <w:sz w:val="22"/>
          <w:szCs w:val="22"/>
        </w:rPr>
      </w:pPr>
      <w:r>
        <w:rPr>
          <w:rFonts w:cs="" w:asciiTheme="majorBidi" w:cstheme="majorBidi" w:hAnsiTheme="majorBidi"/>
          <w:b/>
          <w:bCs/>
          <w:sz w:val="22"/>
          <w:szCs w:val="22"/>
        </w:rPr>
        <w:t>Sample trace size</w:t>
      </w:r>
      <w:r>
        <w:rPr>
          <w:rFonts w:cs="" w:asciiTheme="majorBidi" w:cstheme="majorBidi" w:hAnsiTheme="majorBidi"/>
          <w:sz w:val="22"/>
          <w:szCs w:val="22"/>
        </w:rPr>
        <w:t xml:space="preserve"> </w:t>
      </w:r>
    </w:p>
    <w:p>
      <w:pPr>
        <w:pStyle w:val="Normal"/>
        <w:numPr>
          <w:ilvl w:val="1"/>
          <w:numId w:val="2"/>
        </w:numPr>
        <w:rPr>
          <w:rFonts w:cs="" w:asciiTheme="majorBidi" w:cstheme="majorBidi" w:hAnsiTheme="majorBidi"/>
          <w:sz w:val="22"/>
          <w:szCs w:val="22"/>
        </w:rPr>
      </w:pPr>
      <w:r>
        <w:rPr>
          <w:rFonts w:cs="" w:asciiTheme="majorBidi" w:cstheme="majorBidi" w:hAnsiTheme="majorBidi"/>
          <w:sz w:val="22"/>
          <w:szCs w:val="22"/>
        </w:rPr>
        <w:t>sample number of spans from real distribution</w:t>
        <w:br/>
        <w:t xml:space="preserve">(e.g., 5, 10, 15 nodes) </w:t>
      </w:r>
    </w:p>
    <w:p>
      <w:pPr>
        <w:pStyle w:val="Normal"/>
        <w:numPr>
          <w:ilvl w:val="0"/>
          <w:numId w:val="2"/>
        </w:numPr>
        <w:rPr>
          <w:rFonts w:cs="" w:asciiTheme="majorBidi" w:cstheme="majorBidi" w:hAnsiTheme="majorBidi"/>
          <w:sz w:val="22"/>
          <w:szCs w:val="22"/>
        </w:rPr>
      </w:pPr>
      <w:r>
        <w:rPr>
          <w:rFonts w:cs="" w:asciiTheme="majorBidi" w:cstheme="majorBidi" w:hAnsiTheme="majorBidi"/>
          <w:b/>
          <w:bCs/>
          <w:sz w:val="22"/>
          <w:szCs w:val="22"/>
        </w:rPr>
        <w:t>Sample nodes independently</w:t>
      </w:r>
      <w:r>
        <w:rPr>
          <w:rFonts w:cs="" w:asciiTheme="majorBidi" w:cstheme="majorBidi" w:hAnsiTheme="majorBidi"/>
          <w:sz w:val="22"/>
          <w:szCs w:val="22"/>
        </w:rPr>
        <w:br/>
        <w:t xml:space="preserve">For each span: </w:t>
      </w:r>
    </w:p>
    <w:p>
      <w:pPr>
        <w:pStyle w:val="Normal"/>
        <w:numPr>
          <w:ilvl w:val="1"/>
          <w:numId w:val="2"/>
        </w:numPr>
        <w:rPr>
          <w:rFonts w:cs="" w:asciiTheme="majorBidi" w:cstheme="majorBidi" w:hAnsiTheme="majorBidi"/>
          <w:sz w:val="22"/>
          <w:szCs w:val="22"/>
        </w:rPr>
      </w:pPr>
      <w:r>
        <w:rPr>
          <w:rFonts w:cs="" w:asciiTheme="majorBidi" w:cstheme="majorBidi" w:hAnsiTheme="majorBidi"/>
          <w:sz w:val="22"/>
          <w:szCs w:val="22"/>
        </w:rPr>
        <w:t xml:space="preserve">service </w:t>
      </w:r>
      <w:r>
        <w:rPr>
          <w:rFonts w:cs="Cambria Math" w:ascii="Cambria Math" w:hAnsi="Cambria Math"/>
          <w:sz w:val="22"/>
          <w:szCs w:val="22"/>
        </w:rPr>
        <w:t>∼</w:t>
      </w:r>
      <w:r>
        <w:rPr>
          <w:rFonts w:cs="" w:asciiTheme="majorBidi" w:cstheme="majorBidi" w:hAnsiTheme="majorBidi"/>
          <w:sz w:val="22"/>
          <w:szCs w:val="22"/>
        </w:rPr>
        <w:t xml:space="preserve"> P(service) </w:t>
      </w:r>
    </w:p>
    <w:p>
      <w:pPr>
        <w:pStyle w:val="Normal"/>
        <w:numPr>
          <w:ilvl w:val="1"/>
          <w:numId w:val="2"/>
        </w:numPr>
        <w:rPr>
          <w:rFonts w:cs="" w:asciiTheme="majorBidi" w:cstheme="majorBidi" w:hAnsiTheme="majorBidi"/>
          <w:sz w:val="22"/>
          <w:szCs w:val="22"/>
        </w:rPr>
      </w:pPr>
      <w:r>
        <w:rPr>
          <w:rFonts w:cs="" w:asciiTheme="majorBidi" w:cstheme="majorBidi" w:hAnsiTheme="majorBidi"/>
          <w:sz w:val="22"/>
          <w:szCs w:val="22"/>
        </w:rPr>
        <w:t xml:space="preserve">operation </w:t>
      </w:r>
      <w:r>
        <w:rPr>
          <w:rFonts w:cs="Cambria Math" w:ascii="Cambria Math" w:hAnsi="Cambria Math"/>
          <w:sz w:val="22"/>
          <w:szCs w:val="22"/>
        </w:rPr>
        <w:t>∼</w:t>
      </w:r>
      <w:r>
        <w:rPr>
          <w:rFonts w:cs="" w:asciiTheme="majorBidi" w:cstheme="majorBidi" w:hAnsiTheme="majorBidi"/>
          <w:sz w:val="22"/>
          <w:szCs w:val="22"/>
        </w:rPr>
        <w:t xml:space="preserve"> P(operation | service) </w:t>
      </w:r>
    </w:p>
    <w:p>
      <w:pPr>
        <w:pStyle w:val="Normal"/>
        <w:numPr>
          <w:ilvl w:val="1"/>
          <w:numId w:val="2"/>
        </w:numPr>
        <w:rPr>
          <w:rFonts w:cs="" w:asciiTheme="majorBidi" w:cstheme="majorBidi" w:hAnsiTheme="majorBidi"/>
          <w:sz w:val="22"/>
          <w:szCs w:val="22"/>
        </w:rPr>
      </w:pPr>
      <w:r>
        <w:rPr>
          <w:rFonts w:cs="" w:asciiTheme="majorBidi" w:cstheme="majorBidi" w:hAnsiTheme="majorBidi"/>
          <w:sz w:val="22"/>
          <w:szCs w:val="22"/>
        </w:rPr>
        <w:t xml:space="preserve">duration </w:t>
      </w:r>
      <w:r>
        <w:rPr>
          <w:rFonts w:cs="Cambria Math" w:ascii="Cambria Math" w:hAnsi="Cambria Math"/>
          <w:sz w:val="22"/>
          <w:szCs w:val="22"/>
        </w:rPr>
        <w:t>∼</w:t>
      </w:r>
      <w:r>
        <w:rPr>
          <w:rFonts w:cs="" w:asciiTheme="majorBidi" w:cstheme="majorBidi" w:hAnsiTheme="majorBidi"/>
          <w:sz w:val="22"/>
          <w:szCs w:val="22"/>
        </w:rPr>
        <w:t xml:space="preserve"> P(duration) </w:t>
      </w:r>
    </w:p>
    <w:p>
      <w:pPr>
        <w:pStyle w:val="Normal"/>
        <w:numPr>
          <w:ilvl w:val="0"/>
          <w:numId w:val="2"/>
        </w:numPr>
        <w:rPr>
          <w:rFonts w:cs="" w:asciiTheme="majorBidi" w:cstheme="majorBidi" w:hAnsiTheme="majorBidi"/>
          <w:sz w:val="22"/>
          <w:szCs w:val="22"/>
        </w:rPr>
      </w:pPr>
      <w:r>
        <w:rPr>
          <w:rFonts w:cs="" w:asciiTheme="majorBidi" w:cstheme="majorBidi" w:hAnsiTheme="majorBidi"/>
          <w:b/>
          <w:bCs/>
          <w:sz w:val="22"/>
          <w:szCs w:val="22"/>
        </w:rPr>
        <w:t>Build a simple structure</w:t>
      </w:r>
      <w:r>
        <w:rPr>
          <w:rFonts w:cs="" w:asciiTheme="majorBidi" w:cstheme="majorBidi" w:hAnsiTheme="majorBidi"/>
          <w:sz w:val="22"/>
          <w:szCs w:val="22"/>
        </w:rPr>
        <w:t xml:space="preserve"> </w:t>
      </w:r>
    </w:p>
    <w:p>
      <w:pPr>
        <w:pStyle w:val="Normal"/>
        <w:numPr>
          <w:ilvl w:val="1"/>
          <w:numId w:val="2"/>
        </w:numPr>
        <w:rPr>
          <w:rFonts w:cs="" w:asciiTheme="majorBidi" w:cstheme="majorBidi" w:hAnsiTheme="majorBidi"/>
          <w:sz w:val="22"/>
          <w:szCs w:val="22"/>
        </w:rPr>
      </w:pPr>
      <w:r>
        <w:rPr>
          <w:rFonts w:cs="" w:asciiTheme="majorBidi" w:cstheme="majorBidi" w:hAnsiTheme="majorBidi"/>
          <w:sz w:val="22"/>
          <w:szCs w:val="22"/>
        </w:rPr>
        <w:t xml:space="preserve">random tree / chain / shallow DAG </w:t>
      </w:r>
    </w:p>
    <w:p>
      <w:pPr>
        <w:pStyle w:val="Normal"/>
        <w:numPr>
          <w:ilvl w:val="1"/>
          <w:numId w:val="2"/>
        </w:numPr>
        <w:rPr>
          <w:rFonts w:cs="" w:asciiTheme="majorBidi" w:cstheme="majorBidi" w:hAnsiTheme="majorBidi"/>
          <w:sz w:val="22"/>
          <w:szCs w:val="22"/>
        </w:rPr>
      </w:pPr>
      <w:r>
        <w:rPr>
          <w:rFonts w:cs="" w:asciiTheme="majorBidi" w:cstheme="majorBidi" w:hAnsiTheme="majorBidi"/>
          <w:sz w:val="22"/>
          <w:szCs w:val="22"/>
        </w:rPr>
        <w:t>or reuse simple patterns from dataset</w:t>
      </w:r>
    </w:p>
    <w:p>
      <w:pPr>
        <w:pStyle w:val="Normal"/>
        <w:rPr>
          <w:rFonts w:cs="" w:asciiTheme="majorBidi" w:cstheme="majorBidi" w:hAnsiTheme="majorBidi"/>
          <w:sz w:val="22"/>
          <w:szCs w:val="22"/>
        </w:rPr>
      </w:pPr>
      <w:r>
        <w:rPr>
          <w:rFonts w:cs="" w:asciiTheme="majorBidi" w:cstheme="majorBidi" w:hAnsiTheme="majorBidi"/>
          <w:sz w:val="22"/>
          <w:szCs w:val="22"/>
        </w:rPr>
        <w:t xml:space="preserve">Also develop a onelater VAE by having one latent variable (no hierarchy) ,  encode whole graph into one vector , decode everything from that. </w:t>
        <w:br/>
      </w:r>
    </w:p>
    <w:p>
      <w:pPr>
        <w:pStyle w:val="Normal"/>
        <w:rPr>
          <w:rFonts w:cs="" w:asciiTheme="majorBidi" w:cstheme="majorBidi" w:hAnsiTheme="majorBidi"/>
          <w:sz w:val="22"/>
          <w:szCs w:val="22"/>
        </w:rPr>
      </w:pPr>
      <w:r>
        <w:rPr>
          <w:rFonts w:cs="" w:asciiTheme="majorBidi" w:cstheme="majorBidi" w:hAnsiTheme="majorBidi"/>
          <w:sz w:val="22"/>
          <w:szCs w:val="22"/>
        </w:rPr>
        <w:t xml:space="preserve">Then try these approach on two dataset and generate  a table of results. We want to show why we need your approch. </w:t>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color w:val="00B050"/>
          <w:sz w:val="22"/>
          <w:szCs w:val="22"/>
        </w:rPr>
      </w:pPr>
      <w:r>
        <w:rPr>
          <w:rFonts w:cs="" w:asciiTheme="majorBidi" w:cstheme="majorBidi" w:hAnsiTheme="majorBidi"/>
          <w:color w:val="00B050"/>
          <w:sz w:val="22"/>
          <w:szCs w:val="22"/>
        </w:rPr>
        <w:t>Next tasks that we will discuss moving forward.</w:t>
      </w:r>
    </w:p>
    <w:p>
      <w:pPr>
        <w:pStyle w:val="Normal"/>
        <w:rPr>
          <w:rFonts w:cs="" w:asciiTheme="majorBidi" w:cstheme="majorBidi" w:hAnsiTheme="majorBidi"/>
          <w:sz w:val="22"/>
          <w:szCs w:val="22"/>
        </w:rPr>
      </w:pPr>
      <w:r>
        <w:rPr>
          <w:rFonts w:cs="" w:asciiTheme="majorBidi" w:cstheme="majorBidi" w:hAnsiTheme="majorBidi"/>
          <w:sz w:val="22"/>
          <w:szCs w:val="22"/>
        </w:rPr>
        <w:t xml:space="preserve">Try stratified sampling to show representativness of generated data. </w:t>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t>- in discussion: add industrial benefits and impact</w:t>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t>Training a hierarchical VAE may be resource intensive. The paper does not discuss training time, model size or runtime overhead. How long does training take?</w:t>
      </w:r>
    </w:p>
    <w:p>
      <w:pPr>
        <w:pStyle w:val="Normal"/>
        <w:rPr>
          <w:rFonts w:cs="" w:asciiTheme="majorBidi" w:cstheme="majorBidi" w:hAnsiTheme="majorBidi"/>
          <w:sz w:val="22"/>
          <w:szCs w:val="22"/>
        </w:rPr>
      </w:pPr>
      <w:r>
        <w:rPr>
          <w:rFonts w:cs="" w:asciiTheme="majorBidi" w:cstheme="majorBidi" w:hAnsiTheme="majorBidi"/>
          <w:sz w:val="22"/>
          <w:szCs w:val="22"/>
        </w:rPr>
        <w:t>What infra is needed?</w:t>
      </w:r>
    </w:p>
    <w:p>
      <w:pPr>
        <w:pStyle w:val="Normal"/>
        <w:rPr>
          <w:rFonts w:cs="" w:asciiTheme="majorBidi" w:cstheme="majorBidi" w:hAnsiTheme="majorBidi"/>
          <w:sz w:val="22"/>
          <w:szCs w:val="22"/>
        </w:rPr>
      </w:pPr>
      <w:r>
        <w:rPr>
          <w:rFonts w:cs="" w:asciiTheme="majorBidi" w:cstheme="majorBidi" w:hAnsiTheme="majorBidi"/>
          <w:sz w:val="22"/>
          <w:szCs w:val="22"/>
        </w:rPr>
        <w:t>How large can traces be?</w:t>
      </w:r>
    </w:p>
    <w:p>
      <w:pPr>
        <w:pStyle w:val="Normal"/>
        <w:rPr>
          <w:rFonts w:cs="" w:asciiTheme="majorBidi" w:cstheme="majorBidi" w:hAnsiTheme="majorBidi"/>
          <w:sz w:val="22"/>
          <w:szCs w:val="22"/>
        </w:rPr>
      </w:pPr>
      <w:r>
        <w:rPr>
          <w:rFonts w:cs="" w:asciiTheme="majorBidi" w:cstheme="majorBidi" w:hAnsiTheme="majorBidi"/>
          <w:sz w:val="22"/>
          <w:szCs w:val="22"/>
        </w:rPr>
        <w:t>How does it scale?</w:t>
      </w:r>
    </w:p>
    <w:p>
      <w:pPr>
        <w:pStyle w:val="Normal"/>
        <w:rPr>
          <w:rFonts w:cs="" w:asciiTheme="majorBidi" w:cstheme="majorBidi" w:hAnsiTheme="majorBidi"/>
          <w:sz w:val="22"/>
          <w:szCs w:val="22"/>
        </w:rPr>
      </w:pPr>
      <w:r>
        <w:rPr>
          <w:rFonts w:cs="" w:asciiTheme="majorBidi" w:cstheme="majorBidi" w:hAnsiTheme="majorBidi"/>
          <w:sz w:val="22"/>
          <w:szCs w:val="22"/>
        </w:rPr>
        <w:t>Can it run in production?</w:t>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t xml:space="preserve"> </w:t>
      </w:r>
      <w:r>
        <w:rPr>
          <w:rFonts w:cs="" w:asciiTheme="majorBidi" w:cstheme="majorBidi" w:hAnsiTheme="majorBidi"/>
          <w:sz w:val="22"/>
          <w:szCs w:val="22"/>
        </w:rPr>
        <w:t>While there is some related work, the paper could discuss more explicitly how it differs from other generative approaches (e.g. graph VAEs, GANs for logs/traces). Also a closer comparison to prior synthetic data generation in systems (even if only storage traces) would strengthen the novelty argument.</w:t>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t xml:space="preserve">The duration MAE of 1,653,559 ms for the SocialNetwork dataset is flagged as reflecting "long-tailed execution behavior," but this is a very large reconstruction error and the paper does not discuss whether it matters for any downstream task. It deserves more than a brief acknowledgment. </w:t>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t>what level of fidelity is actually required for the target use cases, and whether the proposed framework consistently achieves that level. Right now the argument feels somewhat circular — when the traces are distinguishable, the paper says that is acceptable; when they are not, the paper claims success.</w:t>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r>
    </w:p>
    <w:p>
      <w:pPr>
        <w:pStyle w:val="Normal"/>
        <w:rPr>
          <w:rFonts w:cs="" w:asciiTheme="majorBidi" w:cstheme="majorBidi" w:hAnsiTheme="majorBidi"/>
          <w:sz w:val="22"/>
          <w:szCs w:val="22"/>
        </w:rPr>
      </w:pPr>
      <w:r>
        <w:rPr>
          <w:rFonts w:cs="" w:asciiTheme="majorBidi" w:cstheme="majorBidi" w:hAnsiTheme="majorBidi"/>
          <w:sz w:val="22"/>
          <w:szCs w:val="22"/>
        </w:rPr>
        <w:t>The paper lacks discussion of potential failure modes. For example, rare or anomalous trace patterns might not be well captured. The authors do not analyse cases where the synthetic data might mislead downstream tasks. Such discussion would be valuable for practitioners.</w:t>
      </w:r>
    </w:p>
    <w:p>
      <w:pPr>
        <w:pStyle w:val="Normal"/>
        <w:spacing w:before="0" w:after="160"/>
        <w:rPr>
          <w:rFonts w:cs="" w:asciiTheme="majorBidi" w:cstheme="majorBidi" w:hAnsiTheme="majorBidi"/>
          <w:sz w:val="22"/>
          <w:szCs w:val="22"/>
        </w:rPr>
      </w:pPr>
      <w:r>
        <w:rPr>
          <w:rFonts w:cs="" w:asciiTheme="majorBidi" w:cstheme="majorBidi" w:hAnsiTheme="majorBidi"/>
          <w:sz w:val="22"/>
          <w:szCs w:val="22"/>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DejaVu Sans">
    <w:charset w:val="01" w:characterSet="utf-8"/>
    <w:family w:val="swiss"/>
    <w:pitch w:val="variable"/>
  </w:font>
  <w:font w:name="Times New Roman">
    <w:charset w:val="01" w:characterSet="utf-8"/>
    <w:family w:val="roman"/>
    <w:pitch w:val="variable"/>
  </w:font>
  <w:font w:name="Cambria Math">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c310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c310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c310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c310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c310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c310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c310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c310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c310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c3102"/>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c3102"/>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c3102"/>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c3102"/>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c3102"/>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c310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c310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c310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c310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c310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c310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c3102"/>
    <w:rPr>
      <w:i/>
      <w:iCs/>
      <w:color w:themeColor="text1" w:themeTint="bf" w:val="404040"/>
    </w:rPr>
  </w:style>
  <w:style w:type="character" w:styleId="IntenseEmphasis">
    <w:name w:val="Intense Emphasis"/>
    <w:basedOn w:val="DefaultParagraphFont"/>
    <w:uiPriority w:val="21"/>
    <w:qFormat/>
    <w:rsid w:val="00ec3102"/>
    <w:rPr>
      <w:i/>
      <w:iCs/>
      <w:color w:themeColor="accent1" w:themeShade="bf" w:val="0F4761"/>
    </w:rPr>
  </w:style>
  <w:style w:type="character" w:styleId="IntenseQuoteChar" w:customStyle="1">
    <w:name w:val="Intense Quote Char"/>
    <w:basedOn w:val="DefaultParagraphFont"/>
    <w:link w:val="IntenseQuote"/>
    <w:uiPriority w:val="30"/>
    <w:qFormat/>
    <w:rsid w:val="00ec3102"/>
    <w:rPr>
      <w:i/>
      <w:iCs/>
      <w:color w:themeColor="accent1" w:themeShade="bf" w:val="0F4761"/>
    </w:rPr>
  </w:style>
  <w:style w:type="character" w:styleId="IntenseReference">
    <w:name w:val="Intense Reference"/>
    <w:basedOn w:val="DefaultParagraphFont"/>
    <w:uiPriority w:val="32"/>
    <w:qFormat/>
    <w:rsid w:val="00ec3102"/>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DejaVu Sans" w:hAnsi="DejaVu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ec310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c3102"/>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c3102"/>
    <w:pPr>
      <w:spacing w:before="160" w:after="160"/>
      <w:jc w:val="center"/>
    </w:pPr>
    <w:rPr>
      <w:i/>
      <w:iCs/>
      <w:color w:themeColor="text1" w:themeTint="bf" w:val="404040"/>
    </w:rPr>
  </w:style>
  <w:style w:type="paragraph" w:styleId="ListParagraph">
    <w:name w:val="List Paragraph"/>
    <w:basedOn w:val="Normal"/>
    <w:uiPriority w:val="34"/>
    <w:qFormat/>
    <w:rsid w:val="00ec3102"/>
    <w:pPr>
      <w:spacing w:before="0" w:after="160"/>
      <w:ind w:start="720"/>
      <w:contextualSpacing/>
    </w:pPr>
    <w:rPr/>
  </w:style>
  <w:style w:type="paragraph" w:styleId="IntenseQuote">
    <w:name w:val="Intense Quote"/>
    <w:basedOn w:val="Normal"/>
    <w:next w:val="Normal"/>
    <w:link w:val="IntenseQuoteChar"/>
    <w:uiPriority w:val="30"/>
    <w:qFormat/>
    <w:rsid w:val="00ec3102"/>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c310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279</TotalTime>
  <Application>LibreOffice/26.2.0.3$Linux_X86_64 LibreOffice_project/620$Build-3</Application>
  <AppVersion>15.0000</AppVersion>
  <Pages>5</Pages>
  <Words>743</Words>
  <Characters>3833</Characters>
  <CharactersWithSpaces>4478</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2026-04-29T16:56:00Z</dcterms:created>
  <dc:creator>Mahsa Panahandeh</dc:creator>
  <dc:description/>
  <dc:language>en-US</dc:language>
  <cp:lastModifiedBy/>
  <dcterms:modified xsi:type="dcterms:W3CDTF">2026-05-07T01:36:24Z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