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2A44"/>
          <w:sz w:val="60"/>
        </w:rPr>
        <w:t>Postman Demo Guide</w:t>
      </w:r>
    </w:p>
    <w:p>
      <w:pPr>
        <w:jc w:val="center"/>
      </w:pPr>
      <w:r>
        <w:rPr>
          <w:color w:val="0E7690"/>
          <w:sz w:val="28"/>
        </w:rPr>
        <w:t>Auto Policy Online Feature Store — Feature Serving Endpoint &amp; Volume Upload</w:t>
      </w:r>
    </w:p>
    <w:p>
      <w:pPr>
        <w:jc w:val="center"/>
      </w:pPr>
      <w:r>
        <w:rPr>
          <w:i/>
          <w:color w:val="555555"/>
          <w:sz w:val="22"/>
        </w:rPr>
        <w:t>Live-demo reference — no notebook code changes required</w:t>
      </w:r>
    </w:p>
    <w:p>
      <w:r>
        <w:br w:type="page"/>
      </w:r>
    </w:p>
    <w:p>
      <w:pPr>
        <w:pStyle w:val="Heading1"/>
      </w:pPr>
      <w:r>
        <w:rPr>
          <w:color w:val="1F2A44"/>
        </w:rPr>
        <w:t>1. Overview</w:t>
      </w:r>
    </w:p>
    <w:p>
      <w:pPr>
        <w:spacing w:after="200"/>
      </w:pPr>
      <w:r>
        <w:t>The Feature Serving Endpoint created in 08_online_feature_store.py is a plain REST API. It doesn't matter whether it's called from the notebook's own requests.post(), or from an external tool like Postman — same URL, same response. This guide covers two things you can do entirely from Postman, with zero code changes to notebooks 01–08:</w:t>
      </w:r>
    </w:p>
    <w:p>
      <w:pPr>
        <w:pStyle w:val="ListBullet"/>
      </w:pPr>
      <w:r>
        <w:t>Look up all 29 features for a given AUTO_POLICY_ID from the online store.</w:t>
      </w:r>
    </w:p>
    <w:p>
      <w:pPr>
        <w:pStyle w:val="ListBullet"/>
      </w:pPr>
      <w:r>
        <w:t>Upload a new/updated transaction JSON straight into the incoming_json volume, which the pipeline (03 → 04 → 05) picks up and processes automatically.</w:t>
      </w:r>
    </w:p>
    <w:p>
      <w:pPr>
        <w:pStyle w:val="Heading1"/>
      </w:pPr>
      <w:r>
        <w:rPr>
          <w:color w:val="1F2A44"/>
        </w:rPr>
        <w:t>2.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Workspace host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dbc-f5e37876-e853.cloud.databricks.com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 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auto-policy-feature-serving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Catalog / Schema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main.final_database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Volume (for uploads)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incoming_json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 must be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READY (run 08_online_feature_store.py at least once)</w:t>
            </w:r>
          </w:p>
        </w:tc>
      </w:tr>
    </w:tbl>
    <w:p/>
    <w:p>
      <w:pPr>
        <w:spacing w:after="200"/>
      </w:pPr>
      <w:r>
        <w:t>The endpoint is looked up by name only, so it works regardless of which catalog/schema was active when 08 was run — but the Volume upload path below does depend on catalog/schema, so confirm those two match your actual setup in Catalog Explorer if you ever change them.</w:t>
      </w:r>
    </w:p>
    <w:p>
      <w:pPr>
        <w:pStyle w:val="Heading2"/>
      </w:pPr>
      <w:r>
        <w:rPr>
          <w:color w:val="0E7690"/>
        </w:rPr>
        <w:t>2.1 Generate a Personal Access Token (PAT)</w:t>
      </w:r>
    </w:p>
    <w:p>
      <w:pPr>
        <w:spacing w:after="200"/>
      </w:pPr>
      <w:r>
        <w:t>The notebook's own session token is scoped to that notebook and will not work from an external tool. Generate a separate PAT instead:</w:t>
      </w:r>
    </w:p>
    <w:p>
      <w:pPr>
        <w:spacing w:after="80"/>
      </w:pPr>
      <w:r>
        <w:t>1. In Databricks, click your profile icon (top right) → Settings.</w:t>
      </w:r>
    </w:p>
    <w:p>
      <w:pPr>
        <w:spacing w:after="80"/>
      </w:pPr>
      <w:r>
        <w:t>2. Go to Developer (left menu) → next to Access tokens, click Manage.</w:t>
      </w:r>
    </w:p>
    <w:p>
      <w:pPr>
        <w:spacing w:after="80"/>
      </w:pPr>
      <w:r>
        <w:t>3. Click Generate new token.</w:t>
      </w:r>
    </w:p>
    <w:p>
      <w:pPr>
        <w:spacing w:after="80"/>
      </w:pPr>
      <w:r>
        <w:t>4. Name it (e.g. postman-demo), set a lifetime (e.g. 14 days).</w:t>
      </w:r>
    </w:p>
    <w:p>
      <w:pPr>
        <w:spacing w:after="80"/>
      </w:pPr>
      <w:r>
        <w:t>5. Under Scope, choose Other APIs, then in API scope(s) search and check:</w:t>
        <w:br/>
        <w:t xml:space="preserve">   • serving-endpoints — needed for the feature lookup call</w:t>
        <w:br/>
        <w:t xml:space="preserve">   • files — needed for the volume upload call</w:t>
      </w:r>
    </w:p>
    <w:p>
      <w:pPr>
        <w:spacing w:after="80"/>
      </w:pPr>
      <w:r>
        <w:t>6. Click Generate and COPY THE TOKEN IMMEDIATELY — it is shown only once.</w:t>
      </w:r>
    </w:p>
    <w:p/>
    <w:p>
      <w:pPr>
        <w:pStyle w:val="Heading1"/>
      </w:pPr>
      <w:r>
        <w:rPr>
          <w:color w:val="1F2A44"/>
        </w:rPr>
        <w:t>3. Feature Lookup Request — get 29 features for a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https://dbc-f5e37876-e853.cloud.databricks.com/serving-endpoints/auto-policy-feature-serving/invocations</w:t>
            </w:r>
          </w:p>
        </w:tc>
      </w:tr>
    </w:tbl>
    <w:p/>
    <w:p>
      <w:pPr>
        <w:pStyle w:val="Heading2"/>
      </w:pPr>
      <w:r>
        <w:rPr>
          <w:color w:val="0E7690"/>
        </w:rPr>
        <w:t>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Bearer &lt;your PAT&gt;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application/json</w:t>
            </w:r>
          </w:p>
        </w:tc>
      </w:tr>
    </w:tbl>
    <w:p/>
    <w:p>
      <w:pPr>
        <w:pStyle w:val="Heading2"/>
      </w:pPr>
      <w:r>
        <w:rPr>
          <w:color w:val="0E7690"/>
        </w:rPr>
        <w:t>Body (raw, JSON)</w:t>
      </w:r>
    </w:p>
    <w:p>
      <w:pPr>
        <w:spacing w:before="80" w:after="20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EDED"/>
          </w:tcPr>
          <w:p>
            <w:r/>
            <w:r>
              <w:rPr>
                <w:rFonts w:ascii="Consolas" w:hAnsi="Consolas"/>
                <w:color w:val="1F2A44"/>
                <w:sz w:val="20"/>
              </w:rPr>
              <w:t>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"dataframe_records": [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{ "AUTO_POLICY_ID": "503203043" }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]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>}</w:t>
            </w:r>
          </w:p>
        </w:tc>
      </w:tr>
    </w:tbl>
    <w:p/>
    <w:p>
      <w:pPr>
        <w:pStyle w:val="Heading2"/>
      </w:pPr>
      <w:r>
        <w:rPr>
          <w:color w:val="0E7690"/>
        </w:rPr>
        <w:t>Expected response</w:t>
      </w:r>
    </w:p>
    <w:p>
      <w:pPr>
        <w:spacing w:before="80" w:after="20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EDED"/>
          </w:tcPr>
          <w:p>
            <w:r/>
            <w:r>
              <w:rPr>
                <w:rFonts w:ascii="Consolas" w:hAnsi="Consolas"/>
                <w:color w:val="1F2A44"/>
                <w:sz w:val="20"/>
              </w:rPr>
              <w:t>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"outputs": [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"AUTO_POLICY_ID": "503203043",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"TXN_CNT_1D": 1,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"VEH_CNT": 3,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"AVG_VEH_AGE": 8,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"VEH_ADDED_LATEST_TXN": 1,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"...": "... all 29 GROUP_A / GROUP_B feature columns ..."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}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]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>}</w:t>
            </w:r>
          </w:p>
        </w:tc>
      </w:tr>
    </w:tbl>
    <w:p/>
    <w:p>
      <w:pPr>
        <w:spacing w:after="200"/>
      </w:pPr>
      <w:r>
        <w:t>To look up a different policy, just change the AUTO_POLICY_ID value in the body and hit Send again — nothing else changes.</w:t>
      </w:r>
    </w:p>
    <w:p>
      <w:pPr>
        <w:pStyle w:val="Heading1"/>
      </w:pPr>
      <w:r>
        <w:rPr>
          <w:color w:val="1F2A44"/>
        </w:rPr>
        <w:t>4. Upload an Updated Transaction JSON</w:t>
      </w:r>
    </w:p>
    <w:p>
      <w:pPr>
        <w:spacing w:after="200"/>
      </w:pPr>
      <w:r>
        <w:t>This uses the Databricks Files API to drop a JSON file directly into the incoming_json volume — the same effect as running publish_test_json.py, but done entirely from Postman.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https://dbc-f5e37876-e853.cloud.databricks.com/api/2.0/fs/files/Volumes/main/final_database/incoming_json/&lt;your_filename&gt;.json</w:t>
            </w:r>
          </w:p>
        </w:tc>
      </w:tr>
    </w:tbl>
    <w:p/>
    <w:p>
      <w:pPr>
        <w:pStyle w:val="Heading2"/>
      </w:pPr>
      <w:r>
        <w:rPr>
          <w:color w:val="0E7690"/>
        </w:rPr>
        <w:t>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Bearer &lt;your PAT&gt;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application/octet-stream</w:t>
            </w:r>
          </w:p>
        </w:tc>
      </w:tr>
    </w:tbl>
    <w:p/>
    <w:p>
      <w:pPr>
        <w:pStyle w:val="Heading2"/>
      </w:pPr>
      <w:r>
        <w:rPr>
          <w:color w:val="0E7690"/>
        </w:rPr>
        <w:t>Body (raw, JSON)</w:t>
      </w:r>
    </w:p>
    <w:p>
      <w:pPr>
        <w:spacing w:after="200"/>
      </w:pPr>
      <w:r>
        <w:t>Paste the full transaction JSON directly — NOT wrapped in dataframe_records, this API wants raw file bytes:</w:t>
      </w:r>
    </w:p>
    <w:p>
      <w:pPr>
        <w:spacing w:before="80" w:after="20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EDED"/>
          </w:tcPr>
          <w:p>
            <w:r/>
            <w:r>
              <w:rPr>
                <w:rFonts w:ascii="Consolas" w:hAnsi="Consolas"/>
                <w:color w:val="1F2A44"/>
                <w:sz w:val="20"/>
              </w:rPr>
              <w:t>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"auto_plcy_trans_sk": "...",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"auto_policy_id": "503203043",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"1_vehicle_snapshot": [ ... ],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"2_driver_snapshot": [ ... ],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"3_coverage_snapshot": [ ... ]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>}</w:t>
            </w:r>
          </w:p>
        </w:tc>
      </w:tr>
    </w:tbl>
    <w:p/>
    <w:p>
      <w:pPr>
        <w:spacing w:after="200"/>
      </w:pPr>
      <w:r>
        <w:rPr>
          <w:b/>
        </w:rPr>
        <w:t xml:space="preserve">Success response: </w:t>
      </w:r>
      <w:r>
        <w:t>A successful upload returns:</w:t>
      </w:r>
    </w:p>
    <w:p>
      <w:pPr>
        <w:spacing w:before="80" w:after="20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EDED"/>
          </w:tcPr>
          <w:p>
            <w:r/>
            <w:r>
              <w:rPr>
                <w:rFonts w:ascii="Consolas" w:hAnsi="Consolas"/>
                <w:color w:val="1F2A44"/>
                <w:sz w:val="20"/>
              </w:rPr>
              <w:t>204 No Content</w:t>
            </w:r>
          </w:p>
        </w:tc>
      </w:tr>
    </w:tbl>
    <w:p/>
    <w:p>
      <w:pPr>
        <w:pStyle w:val="Heading2"/>
      </w:pPr>
      <w:r>
        <w:rPr>
          <w:color w:val="0E7690"/>
        </w:rPr>
        <w:t>4.1 Confirm success automatically (Postman Tests script)</w:t>
      </w:r>
    </w:p>
    <w:p>
      <w:pPr>
        <w:spacing w:after="200"/>
      </w:pPr>
      <w:r>
        <w:t>Add this under the Tests tab (or Scripts → Post-response) on the upload request:</w:t>
      </w:r>
    </w:p>
    <w:p>
      <w:pPr>
        <w:spacing w:before="80" w:after="200"/>
        <w:ind w:left="216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DEDED"/>
          </w:tcPr>
          <w:p>
            <w:r/>
            <w:r>
              <w:rPr>
                <w:rFonts w:ascii="Consolas" w:hAnsi="Consolas"/>
                <w:color w:val="1F2A44"/>
                <w:sz w:val="20"/>
              </w:rPr>
              <w:t>if (pm.response.code === 204) 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console.log("File uploaded successfully to incoming_json volume!");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pm.test("Upload successful (204 No Content)", function () 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  pm.response.to.have.status(204);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});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>} else 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console.log("Upload failed - status: " + pm.response.code);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pm.test("Upload failed", function () {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    pm.expect.fail("Expected 204, got " + pm.response.code);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 xml:space="preserve">    });</w:t>
            </w:r>
          </w:p>
          <w:p>
            <w:r>
              <w:rPr>
                <w:rFonts w:ascii="Consolas" w:hAnsi="Consolas"/>
                <w:color w:val="1F2A44"/>
                <w:sz w:val="20"/>
              </w:rPr>
              <w:t>}</w:t>
            </w:r>
          </w:p>
        </w:tc>
      </w:tr>
    </w:tbl>
    <w:p/>
    <w:p>
      <w:pPr>
        <w:spacing w:after="200"/>
      </w:pPr>
      <w:r>
        <w:t>Check the Test Results tab for a green pass, or open the Postman Console (View → Show Postman Console, or Ctrl+Alt+C) to see the printed message.</w:t>
      </w:r>
    </w:p>
    <w:p>
      <w:pPr>
        <w:pStyle w:val="Heading1"/>
      </w:pPr>
      <w:r>
        <w:rPr>
          <w:color w:val="1F2A44"/>
        </w:rPr>
        <w:t>5. End-to-End Demo Flow</w:t>
      </w:r>
    </w:p>
    <w:p>
      <w:pPr>
        <w:spacing w:after="120"/>
      </w:pPr>
      <w:r>
        <w:t>1. Upload the updated transaction JSON via the PUT request (Section 4).</w:t>
      </w:r>
    </w:p>
    <w:p>
      <w:pPr>
        <w:spacing w:after="120"/>
      </w:pPr>
      <w:r>
        <w:t>2. The job pipeline picks it up: 03 (Auto Loader) inserts it into RAW_POLICY_EVENTS, 04 recomputes features, 05 routes them into AUTO_FEATURES_ACTIVE / PENDING and HISTORY. If the job uses a file-arrival trigger this happens automatically within moments; on a schedule, trigger the job manually (Run now) for the demo.</w:t>
      </w:r>
    </w:p>
    <w:p>
      <w:pPr>
        <w:spacing w:after="120"/>
      </w:pPr>
      <w:r>
        <w:t>3. The online store syncs on its own — fe.publish_table(...) in 08 sets up continuous sync, so no need to re-run 08 after every transaction.</w:t>
      </w:r>
    </w:p>
    <w:p>
      <w:pPr>
        <w:spacing w:after="120"/>
      </w:pPr>
      <w:r>
        <w:t>4. Send the Feature Lookup request again (Section 3) for the same AUTO_POLICY_ID — the response now reflects the updated values (e.g. new VEH_CNT, VEH_ADDED_LATEST_TXN = 1).</w:t>
      </w:r>
    </w:p>
    <w:p/>
    <w:p>
      <w:pPr>
        <w:pStyle w:val="Heading1"/>
      </w:pPr>
      <w:r>
        <w:rPr>
          <w:color w:val="1F2A44"/>
        </w:rPr>
        <w:t>6. Troubleshooting</w:t>
      </w:r>
    </w:p>
    <w:p>
      <w:pPr>
        <w:pStyle w:val="Heading2"/>
      </w:pPr>
      <w:r>
        <w:rPr>
          <w:color w:val="0E7690"/>
        </w:rPr>
        <w:t>"401 Unauthorized — Credential was not sent..."</w:t>
      </w:r>
    </w:p>
    <w:p>
      <w:pPr>
        <w:pStyle w:val="ListBullet"/>
      </w:pPr>
      <w:r>
        <w:t>Check the Authorization tab (separate from Headers tab) is set to No Auth — otherwise Postman may override your manual header.</w:t>
      </w:r>
    </w:p>
    <w:p>
      <w:pPr>
        <w:pStyle w:val="ListBullet"/>
      </w:pPr>
      <w:r>
        <w:t>Check the Authorization header row's checkbox is enabled.</w:t>
      </w:r>
    </w:p>
    <w:p>
      <w:pPr>
        <w:pStyle w:val="ListBullet"/>
      </w:pPr>
      <w:r>
        <w:t>Check the value is exactly: Bearer &lt;token&gt; — one space, no quotes, no trailing newline.</w:t>
      </w:r>
    </w:p>
    <w:p>
      <w:pPr>
        <w:pStyle w:val="Heading2"/>
      </w:pPr>
      <w:r>
        <w:rPr>
          <w:color w:val="0E7690"/>
        </w:rPr>
        <w:t>"400 Bad Request — Invalid request path"</w:t>
      </w:r>
    </w:p>
    <w:p>
      <w:pPr>
        <w:pStyle w:val="ListBullet"/>
      </w:pPr>
      <w:r>
        <w:t>Confirm the volume actually exists at that catalog/schema (Catalog Explorer → main → final_database → Volumes → incoming_json).</w:t>
      </w:r>
    </w:p>
    <w:p>
      <w:pPr>
        <w:pStyle w:val="ListBullet"/>
      </w:pPr>
      <w:r>
        <w:t>Check for a stray trailing space or extra character at the end of the URL — click into the URL bar, select all, and retype the last segment if unsure.</w:t>
      </w:r>
    </w:p>
    <w:p>
      <w:pPr>
        <w:pStyle w:val="ListBullet"/>
      </w:pPr>
      <w:r>
        <w:t>Test the base path alone with a GET to https://dbc-f5e37876-e853.cloud.databricks.com/api/2.0/fs/directories/Volumes/main/final_database/incoming_json — 200 means the path is fine and the issue is only in the filename segment.</w:t>
      </w:r>
    </w:p>
    <w:p>
      <w:pPr>
        <w:pStyle w:val="Heading2"/>
      </w:pPr>
      <w:r>
        <w:rPr>
          <w:color w:val="0E7690"/>
        </w:rPr>
        <w:t>Endpoint not READY / 404 on the lookup call</w:t>
      </w:r>
    </w:p>
    <w:p>
      <w:pPr>
        <w:pStyle w:val="ListBullet"/>
      </w:pPr>
      <w:r>
        <w:t>Run 08_online_feature_store.py at least once and wait for Step 4 to report ready=READY.</w:t>
      </w:r>
    </w:p>
    <w:p>
      <w:pPr>
        <w:pStyle w:val="ListBullet"/>
      </w:pPr>
      <w:r>
        <w:t>If it was previously READY but idle for a while and scale_to_zero_enabled is true, the first call after idle time may take longer (cold start) — this is expected, not an error.</w:t>
      </w:r>
    </w:p>
    <w:p>
      <w:pPr>
        <w:pStyle w:val="Heading2"/>
      </w:pPr>
      <w:r>
        <w:rPr>
          <w:color w:val="0E7690"/>
        </w:rPr>
        <w:t>Stale feature values (e.g. unrounded averages)</w:t>
      </w:r>
    </w:p>
    <w:p>
      <w:pPr>
        <w:spacing w:after="200"/>
      </w:pPr>
      <w:r>
        <w:t>If a returned value looks like it's from before a bug fix (e.g. a long decimal for AVG_VEH_AGE instead of a floored integer), the underlying ACTIVE row simply hasn't been reprocessed since the fix. Push a new transaction for that policy through Section 5's flow to refresh it — the fix itself is already correct in 04_sp_compute_features.py.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