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r>
        <w:rPr>
          <w:i/>
        </w:rPr>
        <w:t>6G Network Performance and Smart-Factory Efficiency — briefing for government stakeholders</w:t>
      </w:r>
    </w:p>
    <w:p>
      <w:pPr>
        <w:pStyle w:val="Heading1"/>
      </w:pPr>
      <w:r>
        <w:t>Question</w:t>
      </w:r>
    </w:p>
    <w:p>
      <w:r>
        <w:t>As factories move to 6G-enabled production, how much do network delay and data loss actually affect output, quality and efficiency — and is investing in faster networks justified?</w:t>
      </w:r>
    </w:p>
    <w:p>
      <w:pPr>
        <w:pStyle w:val="Heading1"/>
      </w:pPr>
      <w:r>
        <w:t>What we did</w:t>
      </w:r>
    </w:p>
    <w:p>
      <w:r>
        <w:t>Analysed 100,000 machine records from 50 machines over ten weeks (Jan–Mar 2025), covering network latency (1–50 ms), packet loss (0–5 %), production speed, errors, defects and efficiency class. We built a Network Stability Index and tested every network-versus-outcome relationship with six independent methods, then delivered a live dashboard for ongoing monitoring.</w:t>
      </w:r>
    </w:p>
    <w:p>
      <w:pPr>
        <w:pStyle w:val="Heading1"/>
      </w:pPr>
      <w:r>
        <w:t>Key findings</w:t>
      </w:r>
    </w:p>
    <w:p>
      <w:pPr>
        <w:pStyle w:val="ListBullet"/>
      </w:pPr>
      <w:r>
        <w:t>No measurable link between network performance and efficiency. Efficiency mix is the same (≈ 78 % Low, 19 % Medium, 3 % High) in poor, average and excellent network conditions.</w:t>
      </w:r>
    </w:p>
    <w:p>
      <w:pPr>
        <w:pStyle w:val="ListBullet"/>
      </w:pPr>
      <w:r>
        <w:t>Production speed is flat across latency: 275–277 units/hr from under 10 ms up to 50 ms. Delayed communication does not slow output.</w:t>
      </w:r>
    </w:p>
    <w:p>
      <w:pPr>
        <w:pStyle w:val="ListBullet"/>
      </w:pPr>
      <w:r>
        <w:t>Packet loss up to 5 % does not raise error rates (7.5 % at every loss level) or materially change defects (≈ 5 %).</w:t>
      </w:r>
    </w:p>
    <w:p>
      <w:pPr>
        <w:pStyle w:val="ListBullet"/>
      </w:pPr>
      <w:r>
        <w:t>Efficiency is determined by error rate and throughput. A model using these predicts efficiency with 99.9 % accuracy; a model using network data alone performs no better than chance.</w:t>
      </w:r>
    </w:p>
    <w:p>
      <w:pPr>
        <w:pStyle w:val="ListBullet"/>
      </w:pPr>
      <w:r>
        <w:t>No operation mode (Active, Idle, Maintenance) is more sensitive to network conditions.</w:t>
      </w:r>
    </w:p>
    <w:p>
      <w:pPr>
        <w:pStyle w:val="Heading1"/>
      </w:pPr>
      <w:r>
        <w:t>Implications for policy and investment</w:t>
      </w:r>
    </w:p>
    <w:p>
      <w:pPr>
        <w:pStyle w:val="ListBullet"/>
      </w:pPr>
      <w:r>
        <w:t>Within today's operating range (≤ 50 ms, ≤ 5 % loss), the network is not the production bottleneck; further latency reduction is unlikely to raise efficiency.</w:t>
      </w:r>
    </w:p>
    <w:p>
      <w:pPr>
        <w:pStyle w:val="ListBullet"/>
      </w:pPr>
      <w:r>
        <w:t>Diagnose production problems through error rate and throughput first — avoids misdiagnosis in either direction.</w:t>
      </w:r>
    </w:p>
    <w:p>
      <w:pPr>
        <w:pStyle w:val="ListBullet"/>
      </w:pPr>
      <w:r>
        <w:t>Network investment cases should rest on evidence from real or pilot data, not assumption.</w:t>
      </w:r>
    </w:p>
    <w:p>
      <w:pPr>
        <w:pStyle w:val="Heading1"/>
      </w:pPr>
      <w:r>
        <w:t>Caveats</w:t>
      </w:r>
    </w:p>
    <w:p>
      <w:r>
        <w:t>The dataset looks simulated (all variables uniform and independent) and does not cover extreme degradation. Findings describe this dataset and should be confirmed with live telemetry before large decisions.</w:t>
      </w:r>
    </w:p>
    <w:p>
      <w:pPr>
        <w:pStyle w:val="Heading1"/>
      </w:pPr>
      <w:r>
        <w:t>Recommended next steps</w:t>
      </w:r>
    </w:p>
    <w:p>
      <w:pPr>
        <w:pStyle w:val="ListBullet"/>
      </w:pPr>
      <w:r>
        <w:t>Pilot controlled network-degradation tests on one production line.</w:t>
      </w:r>
    </w:p>
    <w:p>
      <w:pPr>
        <w:pStyle w:val="ListBullet"/>
      </w:pPr>
      <w:r>
        <w:t>Instrument factories with jitter, retransmission and per-machine continuous logging.</w:t>
      </w:r>
    </w:p>
    <w:p>
      <w:pPr>
        <w:pStyle w:val="ListBullet"/>
      </w:pPr>
      <w:r>
        <w:t>Use the Streamlit dashboard to monitor KPIs and re-validate quarterly.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