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17365D"/>
          <w:sz w:val="48"/>
        </w:rPr>
        <w:t>IMPLEMENTATION PLANNING\nAND EXECUTION STRATEGY</w:t>
      </w:r>
    </w:p>
    <w:p>
      <w:pPr>
        <w:jc w:val="center"/>
      </w:pPr>
      <w:r>
        <w:rPr>
          <w:i/>
          <w:color w:val="2F5597"/>
          <w:sz w:val="30"/>
        </w:rPr>
        <w:t>Lean Six Sigma Process Optimization Project</w:t>
      </w:r>
    </w:p>
    <w:p/>
    <w:p>
      <w:pPr>
        <w:jc w:val="center"/>
      </w:pPr>
      <w:r>
        <w:rPr>
          <w:b/>
        </w:rPr>
        <w:t>Project: Reducing Patient Waiting Time in Outpatient Registration</w:t>
      </w:r>
    </w:p>
    <w:p>
      <w:pPr>
        <w:jc w:val="center"/>
      </w:pPr>
      <w:r>
        <w:t>A 12-Week DMAIC-Based Implementation Plan</w:t>
      </w:r>
    </w:p>
    <w:p/>
    <w:p/>
    <w:p>
      <w:pPr>
        <w:jc w:val="center"/>
      </w:pPr>
      <w:r>
        <w:t>Student Name: ______________________________</w:t>
      </w:r>
    </w:p>
    <w:p>
      <w:pPr>
        <w:jc w:val="center"/>
      </w:pPr>
      <w:r>
        <w:t>Course / Module: ___________________________</w:t>
      </w:r>
    </w:p>
    <w:p>
      <w:pPr>
        <w:jc w:val="center"/>
      </w:pPr>
      <w:r>
        <w:t>Instructor: __________________________________</w:t>
      </w:r>
    </w:p>
    <w:p>
      <w:pPr>
        <w:jc w:val="center"/>
      </w:pPr>
      <w:r>
        <w:t>Submission Date: ___________________________</w:t>
      </w:r>
    </w:p>
    <w:p>
      <w:r>
        <w:br w:type="page"/>
      </w:r>
    </w:p>
    <w:p>
      <w:pPr>
        <w:pStyle w:val="Heading1"/>
      </w:pPr>
      <w:r>
        <w:t>Table of Contents</w:t>
      </w:r>
    </w:p>
    <w:p>
      <w:pPr>
        <w:pStyle w:val="ListBullet"/>
      </w:pPr>
      <w:r>
        <w:t>1. Executive Summary</w:t>
      </w:r>
    </w:p>
    <w:p>
      <w:pPr>
        <w:pStyle w:val="ListBullet"/>
      </w:pPr>
      <w:r>
        <w:t>2. Project Background and Problem Statement</w:t>
      </w:r>
    </w:p>
    <w:p>
      <w:pPr>
        <w:pStyle w:val="ListBullet"/>
      </w:pPr>
      <w:r>
        <w:t>3. Objectives, Scope and Success Criteria</w:t>
      </w:r>
    </w:p>
    <w:p>
      <w:pPr>
        <w:pStyle w:val="ListBullet"/>
      </w:pPr>
      <w:r>
        <w:t>4. Lean Six Sigma Framework and Implementation Governance</w:t>
      </w:r>
    </w:p>
    <w:p>
      <w:pPr>
        <w:pStyle w:val="ListBullet"/>
      </w:pPr>
      <w:r>
        <w:t>5. Detailed Action Plan: DMAIC Phases</w:t>
      </w:r>
    </w:p>
    <w:p>
      <w:pPr>
        <w:pStyle w:val="ListBullet"/>
      </w:pPr>
      <w:r>
        <w:t>6. Step-by-Step Standard Work for the New Process</w:t>
      </w:r>
    </w:p>
    <w:p>
      <w:pPr>
        <w:pStyle w:val="ListBullet"/>
      </w:pPr>
      <w:r>
        <w:t>7. Stakeholder and Resource Analysis</w:t>
      </w:r>
    </w:p>
    <w:p>
      <w:pPr>
        <w:pStyle w:val="ListBullet"/>
      </w:pPr>
      <w:r>
        <w:t>8. Timeline, Milestones and Deliverables</w:t>
      </w:r>
    </w:p>
    <w:p>
      <w:pPr>
        <w:pStyle w:val="ListBullet"/>
      </w:pPr>
      <w:r>
        <w:t>9. Performance Measurement and Evaluation</w:t>
      </w:r>
    </w:p>
    <w:p>
      <w:pPr>
        <w:pStyle w:val="ListBullet"/>
      </w:pPr>
      <w:r>
        <w:t>10. Risk Management and Contingency Planning</w:t>
      </w:r>
    </w:p>
    <w:p>
      <w:pPr>
        <w:pStyle w:val="ListBullet"/>
      </w:pPr>
      <w:r>
        <w:t>11. Communication, Training and Change Management</w:t>
      </w:r>
    </w:p>
    <w:p>
      <w:pPr>
        <w:pStyle w:val="ListBullet"/>
      </w:pPr>
      <w:r>
        <w:t>12. Sustainability and Control Plan</w:t>
      </w:r>
    </w:p>
    <w:p>
      <w:pPr>
        <w:pStyle w:val="ListBullet"/>
      </w:pPr>
      <w:r>
        <w:t>13. Expected Benefits and Limitations</w:t>
      </w:r>
    </w:p>
    <w:p>
      <w:pPr>
        <w:pStyle w:val="ListBullet"/>
      </w:pPr>
      <w:r>
        <w:t>14. Conclusion</w:t>
      </w:r>
    </w:p>
    <w:p>
      <w:pPr>
        <w:pStyle w:val="ListBullet"/>
      </w:pPr>
      <w:r>
        <w:t>Appendix A. Implementation Checklists</w:t>
      </w:r>
    </w:p>
    <w:p>
      <w:pPr>
        <w:pStyle w:val="ListBullet"/>
      </w:pPr>
      <w:r>
        <w:t>Appendix B. Sample Data Collection Sheet</w:t>
      </w:r>
    </w:p>
    <w:p>
      <w:pPr>
        <w:pStyle w:val="ListBullet"/>
      </w:pPr>
      <w:r>
        <w:t>References</w:t>
      </w:r>
    </w:p>
    <w:p>
      <w:pPr>
        <w:pStyle w:val="ListBullet"/>
      </w:pPr>
      <w:r>
        <w:t>15. Case-Study Evidence and Application</w:t>
      </w:r>
    </w:p>
    <w:p>
      <w:pPr>
        <w:pStyle w:val="ListBullet"/>
      </w:pPr>
      <w:r>
        <w:t>16. Completed Planning Analyses</w:t>
      </w:r>
    </w:p>
    <w:p>
      <w:pPr>
        <w:pStyle w:val="ListBullet"/>
      </w:pPr>
      <w:r>
        <w:t>17. Executable Action Register</w:t>
      </w:r>
    </w:p>
    <w:p>
      <w:pPr>
        <w:pStyle w:val="ListBullet"/>
      </w:pPr>
      <w:r>
        <w:t>18. Work Breakdown: 34-Hour Estimate</w:t>
      </w:r>
    </w:p>
    <w:p>
      <w:pPr>
        <w:pStyle w:val="ListBullet"/>
      </w:pPr>
      <w:r>
        <w:t>19. Indicative Budget and Cost Assumptions</w:t>
      </w:r>
    </w:p>
    <w:p>
      <w:pPr>
        <w:pStyle w:val="ListBullet"/>
      </w:pPr>
      <w:r>
        <w:t>20. Updated KPI and Evaluation Table</w:t>
      </w:r>
    </w:p>
    <w:p>
      <w:pPr>
        <w:pStyle w:val="ListBullet"/>
      </w:pPr>
      <w:r>
        <w:t>21. Reference List Additions and Citation Notes</w:t>
      </w:r>
    </w:p>
    <w:p>
      <w:pPr>
        <w:pStyle w:val="ListBullet"/>
      </w:pPr>
      <w:r>
        <w:t>22. Final Submission Verification Checklist</w:t>
      </w:r>
    </w:p>
    <w:p>
      <w:r>
        <w:br w:type="page"/>
      </w:r>
    </w:p>
    <w:p>
      <w:pPr>
        <w:pStyle w:val="Heading1"/>
      </w:pPr>
      <w:r>
        <w:t>1. Executive Summary</w:t>
      </w:r>
    </w:p>
    <w:p>
      <w:r>
        <w:t>Outpatient registration is a critical first step in a patient’s healthcare journey. Long queues, repeated data entry, incomplete forms, uneven staffing and unclear queue priorities can delay appointments and create frustration for patients and staff. This implementation plan proposes a practical Lean Six Sigma project to reduce waiting time at an outpatient registration desk while maintaining accurate records, patient privacy, safety and equitable access.</w:t>
      </w:r>
    </w:p>
    <w:p>
      <w:r>
        <w:t>The project uses the DMAIC method—Define, Measure, Analyze, Improve and Control—to move from a clearly defined problem to a tested and sustained solution. The proposed interventions include mapping the current process, collecting reliable baseline data, identifying root causes, simplifying registration steps, introducing a pre-registration option where feasible, separating quick transactions from complex cases, clarifying staff roles, and using visual queue monitoring. Changes will first be tested in a limited pilot before being expanded.</w:t>
      </w:r>
    </w:p>
    <w:p>
      <w:r>
        <w:t>A 12-week schedule is proposed. The illustrative target is to reduce median registration waiting time by at least 30% from baseline and reduce the 90th-percentile waiting time by at least 20%, without worsening data-entry accuracy, privacy incidents, patient experience or staff workload. These are planning targets, not claims about an existing facility; they must be confirmed or adjusted after baseline measurement and stakeholder approval. The project will use process maps, SIPOC, Pareto analysis, cause-and-effect analysis, the Five Whys, standard work, visual management, Plan–Do–Study–Act testing and statistical process monitoring.</w:t>
      </w:r>
    </w:p>
    <w:p>
      <w:r>
        <w:t>The plan identifies executive sponsorship, a project lead, registration staff, clinical representatives, information technology, quality personnel and patient representatives as key participants. It includes a RACI-style responsibility model, a resource plan, weekly milestones, risk controls, contingencies and a post-implementation control plan. Sustainable improvement will depend on frontline involvement, transparent communication, reliable measurement and a named process owner who can respond when performance drifts.</w:t>
      </w:r>
    </w:p>
    <w:p>
      <w:pPr>
        <w:pStyle w:val="Heading1"/>
      </w:pPr>
      <w:r>
        <w:t>2. Project Background and Problem Statement</w:t>
      </w:r>
    </w:p>
    <w:p>
      <w:pPr>
        <w:pStyle w:val="Heading2"/>
      </w:pPr>
      <w:r>
        <w:t>2.1 Background</w:t>
      </w:r>
    </w:p>
    <w:p>
      <w:r>
        <w:t>Registration connects patient arrival with identity verification, appointment confirmation, demographic updates, eligibility or payment checks where relevant, record creation and routing to the correct service. Even small inefficiencies at this first contact can accumulate into long queues, late appointments and avoidable rework. From a Lean perspective, waiting, unnecessary motion, duplicate data entry and repeated corrections are forms of waste. From a Six Sigma perspective, variation in service time and error rates makes the patient experience unpredictable.</w:t>
      </w:r>
    </w:p>
    <w:p>
      <w:r>
        <w:t>The project assumes a medium-sized outpatient department with a registration counter, appointment system and a mixture of new and returning patients. The actual organization should validate this assumption during the Define phase. The proposed plan does not require replacing the hospital information system; it prioritizes low-cost workflow changes and uses technology already available where possible.</w:t>
      </w:r>
    </w:p>
    <w:p>
      <w:pPr>
        <w:pStyle w:val="Heading2"/>
      </w:pPr>
      <w:r>
        <w:t>2.2 Problem statement</w:t>
      </w:r>
    </w:p>
    <w:p>
      <w:r>
        <w:t>Patients may experience excessive or unpredictable waiting between arrival and completion of registration. The process may vary by time of day, patient type, staffing level and completeness of information. The initial task is to establish a trustworthy baseline rather than assume a specific current wait. The project will measure arrival-to-registration-completion time, service time, queue length, first-time-right data accuracy, rework and patient feedback.</w:t>
      </w:r>
    </w:p>
    <w:p>
      <w:pPr>
        <w:pStyle w:val="Heading2"/>
      </w:pPr>
      <w:r>
        <w:t>2.3 Business and patient case</w:t>
      </w:r>
    </w:p>
    <w:p>
      <w:pPr>
        <w:pStyle w:val="ListBullet"/>
      </w:pPr>
      <w:r>
        <w:t>Patients: a more predictable and less stressful check-in experience.</w:t>
      </w:r>
    </w:p>
    <w:p>
      <w:pPr>
        <w:pStyle w:val="ListBullet"/>
      </w:pPr>
      <w:r>
        <w:t>Staff: fewer repeated questions, corrections and avoidable interruptions.</w:t>
      </w:r>
    </w:p>
    <w:p>
      <w:pPr>
        <w:pStyle w:val="ListBullet"/>
      </w:pPr>
      <w:r>
        <w:t>Clinical teams: more reliable patient flow and fewer late arrivals caused by registration.</w:t>
      </w:r>
    </w:p>
    <w:p>
      <w:pPr>
        <w:pStyle w:val="ListBullet"/>
      </w:pPr>
      <w:r>
        <w:t>Management: measurable operational performance and better use of existing capacity.</w:t>
      </w:r>
    </w:p>
    <w:p>
      <w:pPr>
        <w:pStyle w:val="ListBullet"/>
      </w:pPr>
      <w:r>
        <w:t>Quality and compliance teams: clearer standard work, audit trails and stronger privacy controls.</w:t>
      </w:r>
    </w:p>
    <w:p>
      <w:pPr>
        <w:pStyle w:val="Heading1"/>
      </w:pPr>
      <w:r>
        <w:t>3. Objectives, Scope and Success Criteria</w:t>
      </w:r>
    </w:p>
    <w:p>
      <w:pPr>
        <w:pStyle w:val="Heading2"/>
      </w:pPr>
      <w:r>
        <w:t>3.1 SMART objectives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944"/>
            <w:vAlign w:val="center"/>
            <w:shd w:fill="D9EAF7"/>
          </w:tcPr>
          <w:p>
            <w:pPr>
              <w:spacing w:after="20"/>
            </w:pPr>
            <w:r/>
            <w:r>
              <w:rPr>
                <w:rFonts w:ascii="Arial" w:hAnsi="Arial"/>
                <w:b/>
                <w:sz w:val="14"/>
              </w:rPr>
              <w:t>Objective</w:t>
            </w:r>
          </w:p>
        </w:tc>
        <w:tc>
          <w:tcPr>
            <w:tcW w:type="dxa" w:w="3168"/>
            <w:vAlign w:val="center"/>
            <w:shd w:fill="D9EAF7"/>
          </w:tcPr>
          <w:p>
            <w:pPr>
              <w:spacing w:after="20"/>
            </w:pPr>
            <w:r/>
            <w:r>
              <w:rPr>
                <w:rFonts w:ascii="Arial" w:hAnsi="Arial"/>
                <w:b/>
                <w:sz w:val="14"/>
              </w:rPr>
              <w:t>Measure</w:t>
            </w:r>
          </w:p>
        </w:tc>
        <w:tc>
          <w:tcPr>
            <w:tcW w:type="dxa" w:w="3888"/>
            <w:vAlign w:val="center"/>
            <w:shd w:fill="D9EAF7"/>
          </w:tcPr>
          <w:p>
            <w:pPr>
              <w:spacing w:after="20"/>
            </w:pPr>
            <w:r/>
            <w:r>
              <w:rPr>
                <w:rFonts w:ascii="Arial" w:hAnsi="Arial"/>
                <w:b/>
                <w:sz w:val="14"/>
              </w:rPr>
              <w:t>Proposed target</w:t>
            </w:r>
          </w:p>
        </w:tc>
        <w:tc>
          <w:tcPr>
            <w:tcW w:type="dxa" w:w="1728"/>
            <w:vAlign w:val="center"/>
            <w:shd w:fill="D9EAF7"/>
          </w:tcPr>
          <w:p>
            <w:pPr>
              <w:spacing w:after="20"/>
            </w:pPr>
            <w:r/>
            <w:r>
              <w:rPr>
                <w:rFonts w:ascii="Arial" w:hAnsi="Arial"/>
                <w:b/>
                <w:sz w:val="14"/>
              </w:rPr>
              <w:t>When assessed</w:t>
            </w:r>
          </w:p>
        </w:tc>
      </w:tr>
      <w:tr>
        <w:tc>
          <w:tcPr>
            <w:tcW w:type="dxa" w:w="1944"/>
            <w:vAlign w:val="center"/>
          </w:tcPr>
          <w:p>
            <w:pPr>
              <w:spacing w:after="20"/>
            </w:pPr>
            <w:r/>
            <w:r>
              <w:rPr>
                <w:rFonts w:ascii="Arial" w:hAnsi="Arial"/>
                <w:b w:val="0"/>
                <w:sz w:val="14"/>
              </w:rPr>
              <w:t>Reduce waiting</w:t>
            </w:r>
          </w:p>
        </w:tc>
        <w:tc>
          <w:tcPr>
            <w:tcW w:type="dxa" w:w="3168"/>
            <w:vAlign w:val="center"/>
          </w:tcPr>
          <w:p>
            <w:pPr>
              <w:spacing w:after="20"/>
            </w:pPr>
            <w:r/>
            <w:r>
              <w:rPr>
                <w:rFonts w:ascii="Arial" w:hAnsi="Arial"/>
                <w:b w:val="0"/>
                <w:sz w:val="14"/>
              </w:rPr>
              <w:t>Median time from arrival/check-in request to registration completion</w:t>
            </w:r>
          </w:p>
        </w:tc>
        <w:tc>
          <w:tcPr>
            <w:tcW w:type="dxa" w:w="3888"/>
            <w:vAlign w:val="center"/>
          </w:tcPr>
          <w:p>
            <w:pPr>
              <w:spacing w:after="20"/>
            </w:pPr>
            <w:r/>
            <w:r>
              <w:rPr>
                <w:rFonts w:ascii="Arial" w:hAnsi="Arial"/>
                <w:b w:val="0"/>
                <w:sz w:val="14"/>
              </w:rPr>
              <w:t>At least 30% lower than validated baseline</w:t>
            </w:r>
          </w:p>
        </w:tc>
        <w:tc>
          <w:tcPr>
            <w:tcW w:type="dxa" w:w="1728"/>
            <w:vAlign w:val="center"/>
          </w:tcPr>
          <w:p>
            <w:pPr>
              <w:spacing w:after="20"/>
            </w:pPr>
            <w:r/>
            <w:r>
              <w:rPr>
                <w:rFonts w:ascii="Arial" w:hAnsi="Arial"/>
                <w:b w:val="0"/>
                <w:sz w:val="14"/>
              </w:rPr>
              <w:t>Pilot and end of Week 12</w:t>
            </w:r>
          </w:p>
        </w:tc>
      </w:tr>
      <w:tr>
        <w:tc>
          <w:tcPr>
            <w:tcW w:type="dxa" w:w="1944"/>
            <w:vAlign w:val="center"/>
          </w:tcPr>
          <w:p>
            <w:pPr>
              <w:spacing w:after="20"/>
            </w:pPr>
            <w:r/>
            <w:r>
              <w:rPr>
                <w:rFonts w:ascii="Arial" w:hAnsi="Arial"/>
                <w:b w:val="0"/>
                <w:sz w:val="14"/>
              </w:rPr>
              <w:t>Reduce long waits</w:t>
            </w:r>
          </w:p>
        </w:tc>
        <w:tc>
          <w:tcPr>
            <w:tcW w:type="dxa" w:w="3168"/>
            <w:vAlign w:val="center"/>
          </w:tcPr>
          <w:p>
            <w:pPr>
              <w:spacing w:after="20"/>
            </w:pPr>
            <w:r/>
            <w:r>
              <w:rPr>
                <w:rFonts w:ascii="Arial" w:hAnsi="Arial"/>
                <w:b w:val="0"/>
                <w:sz w:val="14"/>
              </w:rPr>
              <w:t>90th-percentile registration waiting time</w:t>
            </w:r>
          </w:p>
        </w:tc>
        <w:tc>
          <w:tcPr>
            <w:tcW w:type="dxa" w:w="3888"/>
            <w:vAlign w:val="center"/>
          </w:tcPr>
          <w:p>
            <w:pPr>
              <w:spacing w:after="20"/>
            </w:pPr>
            <w:r/>
            <w:r>
              <w:rPr>
                <w:rFonts w:ascii="Arial" w:hAnsi="Arial"/>
                <w:b w:val="0"/>
                <w:sz w:val="14"/>
              </w:rPr>
              <w:t>At least 20% lower than baseline</w:t>
            </w:r>
          </w:p>
        </w:tc>
        <w:tc>
          <w:tcPr>
            <w:tcW w:type="dxa" w:w="1728"/>
            <w:vAlign w:val="center"/>
          </w:tcPr>
          <w:p>
            <w:pPr>
              <w:spacing w:after="20"/>
            </w:pPr>
            <w:r/>
            <w:r>
              <w:rPr>
                <w:rFonts w:ascii="Arial" w:hAnsi="Arial"/>
                <w:b w:val="0"/>
                <w:sz w:val="14"/>
              </w:rPr>
              <w:t>Weeks 8–12</w:t>
            </w:r>
          </w:p>
        </w:tc>
      </w:tr>
      <w:tr>
        <w:tc>
          <w:tcPr>
            <w:tcW w:type="dxa" w:w="1944"/>
            <w:vAlign w:val="center"/>
          </w:tcPr>
          <w:p>
            <w:pPr>
              <w:spacing w:after="20"/>
            </w:pPr>
            <w:r/>
            <w:r>
              <w:rPr>
                <w:rFonts w:ascii="Arial" w:hAnsi="Arial"/>
                <w:b w:val="0"/>
                <w:sz w:val="14"/>
              </w:rPr>
              <w:t>Improve first-time-right registration</w:t>
            </w:r>
          </w:p>
        </w:tc>
        <w:tc>
          <w:tcPr>
            <w:tcW w:type="dxa" w:w="3168"/>
            <w:vAlign w:val="center"/>
          </w:tcPr>
          <w:p>
            <w:pPr>
              <w:spacing w:after="20"/>
            </w:pPr>
            <w:r/>
            <w:r>
              <w:rPr>
                <w:rFonts w:ascii="Arial" w:hAnsi="Arial"/>
                <w:b w:val="0"/>
                <w:sz w:val="14"/>
              </w:rPr>
              <w:t>Records completed without correction or rework</w:t>
            </w:r>
          </w:p>
        </w:tc>
        <w:tc>
          <w:tcPr>
            <w:tcW w:type="dxa" w:w="3888"/>
            <w:vAlign w:val="center"/>
          </w:tcPr>
          <w:p>
            <w:pPr>
              <w:spacing w:after="20"/>
            </w:pPr>
            <w:r/>
            <w:r>
              <w:rPr>
                <w:rFonts w:ascii="Arial" w:hAnsi="Arial"/>
                <w:b w:val="0"/>
                <w:sz w:val="14"/>
              </w:rPr>
              <w:t>At least 95%, or improve by 5 percentage points if baseline is already high</w:t>
            </w:r>
          </w:p>
        </w:tc>
        <w:tc>
          <w:tcPr>
            <w:tcW w:type="dxa" w:w="1728"/>
            <w:vAlign w:val="center"/>
          </w:tcPr>
          <w:p>
            <w:pPr>
              <w:spacing w:after="20"/>
            </w:pPr>
            <w:r/>
            <w:r>
              <w:rPr>
                <w:rFonts w:ascii="Arial" w:hAnsi="Arial"/>
                <w:b w:val="0"/>
                <w:sz w:val="14"/>
              </w:rPr>
              <w:t>Weekly</w:t>
            </w:r>
          </w:p>
        </w:tc>
      </w:tr>
      <w:tr>
        <w:tc>
          <w:tcPr>
            <w:tcW w:type="dxa" w:w="1944"/>
            <w:vAlign w:val="center"/>
          </w:tcPr>
          <w:p>
            <w:pPr>
              <w:spacing w:after="20"/>
            </w:pPr>
            <w:r/>
            <w:r>
              <w:rPr>
                <w:rFonts w:ascii="Arial" w:hAnsi="Arial"/>
                <w:b w:val="0"/>
                <w:sz w:val="14"/>
              </w:rPr>
              <w:t>Protect accuracy</w:t>
            </w:r>
          </w:p>
        </w:tc>
        <w:tc>
          <w:tcPr>
            <w:tcW w:type="dxa" w:w="3168"/>
            <w:vAlign w:val="center"/>
          </w:tcPr>
          <w:p>
            <w:pPr>
              <w:spacing w:after="20"/>
            </w:pPr>
            <w:r/>
            <w:r>
              <w:rPr>
                <w:rFonts w:ascii="Arial" w:hAnsi="Arial"/>
                <w:b w:val="0"/>
                <w:sz w:val="14"/>
              </w:rPr>
              <w:t>Audited critical-field accuracy</w:t>
            </w:r>
          </w:p>
        </w:tc>
        <w:tc>
          <w:tcPr>
            <w:tcW w:type="dxa" w:w="3888"/>
            <w:vAlign w:val="center"/>
          </w:tcPr>
          <w:p>
            <w:pPr>
              <w:spacing w:after="20"/>
            </w:pPr>
            <w:r/>
            <w:r>
              <w:rPr>
                <w:rFonts w:ascii="Arial" w:hAnsi="Arial"/>
                <w:b w:val="0"/>
                <w:sz w:val="14"/>
              </w:rPr>
              <w:t>No deterioration; target at least 98% after local validation</w:t>
            </w:r>
          </w:p>
        </w:tc>
        <w:tc>
          <w:tcPr>
            <w:tcW w:type="dxa" w:w="1728"/>
            <w:vAlign w:val="center"/>
          </w:tcPr>
          <w:p>
            <w:pPr>
              <w:spacing w:after="20"/>
            </w:pPr>
            <w:r/>
            <w:r>
              <w:rPr>
                <w:rFonts w:ascii="Arial" w:hAnsi="Arial"/>
                <w:b w:val="0"/>
                <w:sz w:val="14"/>
              </w:rPr>
              <w:t>Weekly sample audit</w:t>
            </w:r>
          </w:p>
        </w:tc>
      </w:tr>
      <w:tr>
        <w:tc>
          <w:tcPr>
            <w:tcW w:type="dxa" w:w="1944"/>
            <w:vAlign w:val="center"/>
          </w:tcPr>
          <w:p>
            <w:pPr>
              <w:spacing w:after="20"/>
            </w:pPr>
            <w:r/>
            <w:r>
              <w:rPr>
                <w:rFonts w:ascii="Arial" w:hAnsi="Arial"/>
                <w:b w:val="0"/>
                <w:sz w:val="14"/>
              </w:rPr>
              <w:t>Protect patient experience</w:t>
            </w:r>
          </w:p>
        </w:tc>
        <w:tc>
          <w:tcPr>
            <w:tcW w:type="dxa" w:w="3168"/>
            <w:vAlign w:val="center"/>
          </w:tcPr>
          <w:p>
            <w:pPr>
              <w:spacing w:after="20"/>
            </w:pPr>
            <w:r/>
            <w:r>
              <w:rPr>
                <w:rFonts w:ascii="Arial" w:hAnsi="Arial"/>
                <w:b w:val="0"/>
                <w:sz w:val="14"/>
              </w:rPr>
              <w:t>Short post-registration satisfaction question</w:t>
            </w:r>
          </w:p>
        </w:tc>
        <w:tc>
          <w:tcPr>
            <w:tcW w:type="dxa" w:w="3888"/>
            <w:vAlign w:val="center"/>
          </w:tcPr>
          <w:p>
            <w:pPr>
              <w:spacing w:after="20"/>
            </w:pPr>
            <w:r/>
            <w:r>
              <w:rPr>
                <w:rFonts w:ascii="Arial" w:hAnsi="Arial"/>
                <w:b w:val="0"/>
                <w:sz w:val="14"/>
              </w:rPr>
              <w:t>Improve by at least 10 percentage points or meet local target</w:t>
            </w:r>
          </w:p>
        </w:tc>
        <w:tc>
          <w:tcPr>
            <w:tcW w:type="dxa" w:w="1728"/>
            <w:vAlign w:val="center"/>
          </w:tcPr>
          <w:p>
            <w:pPr>
              <w:spacing w:after="20"/>
            </w:pPr>
            <w:r/>
            <w:r>
              <w:rPr>
                <w:rFonts w:ascii="Arial" w:hAnsi="Arial"/>
                <w:b w:val="0"/>
                <w:sz w:val="14"/>
              </w:rPr>
              <w:t>Baseline and endline</w:t>
            </w:r>
          </w:p>
        </w:tc>
      </w:tr>
      <w:tr>
        <w:tc>
          <w:tcPr>
            <w:tcW w:type="dxa" w:w="1944"/>
            <w:vAlign w:val="center"/>
          </w:tcPr>
          <w:p>
            <w:pPr>
              <w:spacing w:after="20"/>
            </w:pPr>
            <w:r/>
            <w:r>
              <w:rPr>
                <w:rFonts w:ascii="Arial" w:hAnsi="Arial"/>
                <w:b w:val="0"/>
                <w:sz w:val="14"/>
              </w:rPr>
              <w:t>Maintain safety and privacy</w:t>
            </w:r>
          </w:p>
        </w:tc>
        <w:tc>
          <w:tcPr>
            <w:tcW w:type="dxa" w:w="3168"/>
            <w:vAlign w:val="center"/>
          </w:tcPr>
          <w:p>
            <w:pPr>
              <w:spacing w:after="20"/>
            </w:pPr>
            <w:r/>
            <w:r>
              <w:rPr>
                <w:rFonts w:ascii="Arial" w:hAnsi="Arial"/>
                <w:b w:val="0"/>
                <w:sz w:val="14"/>
              </w:rPr>
              <w:t>Reportable privacy/safety incidents linked to change</w:t>
            </w:r>
          </w:p>
        </w:tc>
        <w:tc>
          <w:tcPr>
            <w:tcW w:type="dxa" w:w="3888"/>
            <w:vAlign w:val="center"/>
          </w:tcPr>
          <w:p>
            <w:pPr>
              <w:spacing w:after="20"/>
            </w:pPr>
            <w:r/>
            <w:r>
              <w:rPr>
                <w:rFonts w:ascii="Arial" w:hAnsi="Arial"/>
                <w:b w:val="0"/>
                <w:sz w:val="14"/>
              </w:rPr>
              <w:t>Zero preventable incidents</w:t>
            </w:r>
          </w:p>
        </w:tc>
        <w:tc>
          <w:tcPr>
            <w:tcW w:type="dxa" w:w="1728"/>
            <w:vAlign w:val="center"/>
          </w:tcPr>
          <w:p>
            <w:pPr>
              <w:spacing w:after="20"/>
            </w:pPr>
            <w:r/>
            <w:r>
              <w:rPr>
                <w:rFonts w:ascii="Arial" w:hAnsi="Arial"/>
                <w:b w:val="0"/>
                <w:sz w:val="14"/>
              </w:rPr>
              <w:t>Continuous</w:t>
            </w:r>
          </w:p>
        </w:tc>
      </w:tr>
    </w:tbl>
    <w:p/>
    <w:p>
      <w:r>
        <w:t>Targets are provisional and must be approved by the sponsor after baseline data and operational constraints are reviewed. A target should be challenging but achievable; if baseline performance is already near a ceiling, the team should use a more appropriate improvement measure.</w:t>
      </w:r>
    </w:p>
    <w:p>
      <w:pPr>
        <w:pStyle w:val="Heading2"/>
      </w:pPr>
      <w:r>
        <w:t>3.2 Scope</w:t>
      </w:r>
    </w:p>
    <w:p>
      <w:r>
        <w:t>In scope: arrival and queue entry, appointment lookup, identity verification, completion of required fields, handling of missing information, registration confirmation, and routing to the next service. The project includes new and returning patients and the busiest registration periods selected during measurement.</w:t>
      </w:r>
    </w:p>
    <w:p>
      <w:r>
        <w:t>Out of scope: clinical triage decisions, diagnosis or treatment, staffing policy across the entire hospital, procurement of a new hospital-wide information system, and redesign of downstream clinical care. Any issue with patient safety or clinical urgency must be escalated through existing clinical procedures and must not be overridden by queue-efficiency rules.</w:t>
      </w:r>
    </w:p>
    <w:p>
      <w:pPr>
        <w:pStyle w:val="Heading2"/>
      </w:pPr>
      <w:r>
        <w:t>3.3 Assumptions and constraints</w:t>
      </w:r>
    </w:p>
    <w:p>
      <w:pPr>
        <w:pStyle w:val="ListBullet"/>
      </w:pPr>
      <w:r>
        <w:t>Existing registration software and basic timestamp records are available or can be captured manually during the pilot.</w:t>
      </w:r>
    </w:p>
    <w:p>
      <w:pPr>
        <w:pStyle w:val="ListBullet"/>
      </w:pPr>
      <w:r>
        <w:t>Patient information will be handled according to applicable privacy, security and health-record requirements.</w:t>
      </w:r>
    </w:p>
    <w:p>
      <w:pPr>
        <w:pStyle w:val="ListBullet"/>
      </w:pPr>
      <w:r>
        <w:t>The pilot can be run without reducing access for people who cannot use digital pre-registration.</w:t>
      </w:r>
    </w:p>
    <w:p>
      <w:pPr>
        <w:pStyle w:val="ListBullet"/>
      </w:pPr>
      <w:r>
        <w:t>Staffing, physical layout and opening hours may limit how quickly changes can be implemented.</w:t>
      </w:r>
    </w:p>
    <w:p>
      <w:pPr>
        <w:pStyle w:val="ListBullet"/>
      </w:pPr>
      <w:r>
        <w:t>No patient should be denied timely registration because they lack a smartphone, internet access or digital literacy.</w:t>
      </w:r>
    </w:p>
    <w:p>
      <w:pPr>
        <w:pStyle w:val="Heading1"/>
      </w:pPr>
      <w:r>
        <w:t>4. Lean Six Sigma Framework and Implementation Governance</w:t>
      </w:r>
    </w:p>
    <w:p>
      <w:pPr>
        <w:pStyle w:val="Heading2"/>
      </w:pPr>
      <w:r>
        <w:t>4.1 DMAIC approach</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152"/>
            <w:vAlign w:val="center"/>
            <w:shd w:fill="D9EAF7"/>
          </w:tcPr>
          <w:p>
            <w:pPr>
              <w:spacing w:after="20"/>
            </w:pPr>
            <w:r/>
            <w:r>
              <w:rPr>
                <w:rFonts w:ascii="Arial" w:hAnsi="Arial"/>
                <w:b/>
                <w:sz w:val="14"/>
              </w:rPr>
              <w:t>DMAIC phase</w:t>
            </w:r>
          </w:p>
        </w:tc>
        <w:tc>
          <w:tcPr>
            <w:tcW w:type="dxa" w:w="2448"/>
            <w:vAlign w:val="center"/>
            <w:shd w:fill="D9EAF7"/>
          </w:tcPr>
          <w:p>
            <w:pPr>
              <w:spacing w:after="20"/>
            </w:pPr>
            <w:r/>
            <w:r>
              <w:rPr>
                <w:rFonts w:ascii="Arial" w:hAnsi="Arial"/>
                <w:b/>
                <w:sz w:val="14"/>
              </w:rPr>
              <w:t>Purpose</w:t>
            </w:r>
          </w:p>
        </w:tc>
        <w:tc>
          <w:tcPr>
            <w:tcW w:type="dxa" w:w="3888"/>
            <w:vAlign w:val="center"/>
            <w:shd w:fill="D9EAF7"/>
          </w:tcPr>
          <w:p>
            <w:pPr>
              <w:spacing w:after="20"/>
            </w:pPr>
            <w:r/>
            <w:r>
              <w:rPr>
                <w:rFonts w:ascii="Arial" w:hAnsi="Arial"/>
                <w:b/>
                <w:sz w:val="14"/>
              </w:rPr>
              <w:t>Main tools</w:t>
            </w:r>
          </w:p>
        </w:tc>
        <w:tc>
          <w:tcPr>
            <w:tcW w:type="dxa" w:w="3168"/>
            <w:vAlign w:val="center"/>
            <w:shd w:fill="D9EAF7"/>
          </w:tcPr>
          <w:p>
            <w:pPr>
              <w:spacing w:after="20"/>
            </w:pPr>
            <w:r/>
            <w:r>
              <w:rPr>
                <w:rFonts w:ascii="Arial" w:hAnsi="Arial"/>
                <w:b/>
                <w:sz w:val="14"/>
              </w:rPr>
              <w:t>Gate / decision</w:t>
            </w:r>
          </w:p>
        </w:tc>
      </w:tr>
      <w:tr>
        <w:tc>
          <w:tcPr>
            <w:tcW w:type="dxa" w:w="1152"/>
            <w:vAlign w:val="center"/>
          </w:tcPr>
          <w:p>
            <w:pPr>
              <w:spacing w:after="20"/>
            </w:pPr>
            <w:r/>
            <w:r>
              <w:rPr>
                <w:rFonts w:ascii="Arial" w:hAnsi="Arial"/>
                <w:b w:val="0"/>
                <w:sz w:val="14"/>
              </w:rPr>
              <w:t>Define</w:t>
            </w:r>
          </w:p>
        </w:tc>
        <w:tc>
          <w:tcPr>
            <w:tcW w:type="dxa" w:w="2448"/>
            <w:vAlign w:val="center"/>
          </w:tcPr>
          <w:p>
            <w:pPr>
              <w:spacing w:after="20"/>
            </w:pPr>
            <w:r/>
            <w:r>
              <w:rPr>
                <w:rFonts w:ascii="Arial" w:hAnsi="Arial"/>
                <w:b w:val="0"/>
                <w:sz w:val="14"/>
              </w:rPr>
              <w:t>Agree the problem, customer needs, boundaries and charter</w:t>
            </w:r>
          </w:p>
        </w:tc>
        <w:tc>
          <w:tcPr>
            <w:tcW w:type="dxa" w:w="3888"/>
            <w:vAlign w:val="center"/>
          </w:tcPr>
          <w:p>
            <w:pPr>
              <w:spacing w:after="20"/>
            </w:pPr>
            <w:r/>
            <w:r>
              <w:rPr>
                <w:rFonts w:ascii="Arial" w:hAnsi="Arial"/>
                <w:b w:val="0"/>
                <w:sz w:val="14"/>
              </w:rPr>
              <w:t>Project charter, VOC, SIPOC, high-level process map</w:t>
            </w:r>
          </w:p>
        </w:tc>
        <w:tc>
          <w:tcPr>
            <w:tcW w:type="dxa" w:w="3168"/>
            <w:vAlign w:val="center"/>
          </w:tcPr>
          <w:p>
            <w:pPr>
              <w:spacing w:after="20"/>
            </w:pPr>
            <w:r/>
            <w:r>
              <w:rPr>
                <w:rFonts w:ascii="Arial" w:hAnsi="Arial"/>
                <w:b w:val="0"/>
                <w:sz w:val="14"/>
              </w:rPr>
              <w:t>Sponsor approves scope and targets</w:t>
            </w:r>
          </w:p>
        </w:tc>
      </w:tr>
      <w:tr>
        <w:tc>
          <w:tcPr>
            <w:tcW w:type="dxa" w:w="1152"/>
            <w:vAlign w:val="center"/>
          </w:tcPr>
          <w:p>
            <w:pPr>
              <w:spacing w:after="20"/>
            </w:pPr>
            <w:r/>
            <w:r>
              <w:rPr>
                <w:rFonts w:ascii="Arial" w:hAnsi="Arial"/>
                <w:b w:val="0"/>
                <w:sz w:val="14"/>
              </w:rPr>
              <w:t>Measure</w:t>
            </w:r>
          </w:p>
        </w:tc>
        <w:tc>
          <w:tcPr>
            <w:tcW w:type="dxa" w:w="2448"/>
            <w:vAlign w:val="center"/>
          </w:tcPr>
          <w:p>
            <w:pPr>
              <w:spacing w:after="20"/>
            </w:pPr>
            <w:r/>
            <w:r>
              <w:rPr>
                <w:rFonts w:ascii="Arial" w:hAnsi="Arial"/>
                <w:b w:val="0"/>
                <w:sz w:val="14"/>
              </w:rPr>
              <w:t>Establish a reliable baseline and measurement definitions</w:t>
            </w:r>
          </w:p>
        </w:tc>
        <w:tc>
          <w:tcPr>
            <w:tcW w:type="dxa" w:w="3888"/>
            <w:vAlign w:val="center"/>
          </w:tcPr>
          <w:p>
            <w:pPr>
              <w:spacing w:after="20"/>
            </w:pPr>
            <w:r/>
            <w:r>
              <w:rPr>
                <w:rFonts w:ascii="Arial" w:hAnsi="Arial"/>
                <w:b w:val="0"/>
                <w:sz w:val="14"/>
              </w:rPr>
              <w:t>Operational definitions, data plan, time study, check sheet</w:t>
            </w:r>
          </w:p>
        </w:tc>
        <w:tc>
          <w:tcPr>
            <w:tcW w:type="dxa" w:w="3168"/>
            <w:vAlign w:val="center"/>
          </w:tcPr>
          <w:p>
            <w:pPr>
              <w:spacing w:after="20"/>
            </w:pPr>
            <w:r/>
            <w:r>
              <w:rPr>
                <w:rFonts w:ascii="Arial" w:hAnsi="Arial"/>
                <w:b w:val="0"/>
                <w:sz w:val="14"/>
              </w:rPr>
              <w:t>Data quality and baseline accepted</w:t>
            </w:r>
          </w:p>
        </w:tc>
      </w:tr>
      <w:tr>
        <w:tc>
          <w:tcPr>
            <w:tcW w:type="dxa" w:w="1152"/>
            <w:vAlign w:val="center"/>
          </w:tcPr>
          <w:p>
            <w:pPr>
              <w:spacing w:after="20"/>
            </w:pPr>
            <w:r/>
            <w:r>
              <w:rPr>
                <w:rFonts w:ascii="Arial" w:hAnsi="Arial"/>
                <w:b w:val="0"/>
                <w:sz w:val="14"/>
              </w:rPr>
              <w:t>Analyze</w:t>
            </w:r>
          </w:p>
        </w:tc>
        <w:tc>
          <w:tcPr>
            <w:tcW w:type="dxa" w:w="2448"/>
            <w:vAlign w:val="center"/>
          </w:tcPr>
          <w:p>
            <w:pPr>
              <w:spacing w:after="20"/>
            </w:pPr>
            <w:r/>
            <w:r>
              <w:rPr>
                <w:rFonts w:ascii="Arial" w:hAnsi="Arial"/>
                <w:b w:val="0"/>
                <w:sz w:val="14"/>
              </w:rPr>
              <w:t>Find and validate the vital causes of delay and rework</w:t>
            </w:r>
          </w:p>
        </w:tc>
        <w:tc>
          <w:tcPr>
            <w:tcW w:type="dxa" w:w="3888"/>
            <w:vAlign w:val="center"/>
          </w:tcPr>
          <w:p>
            <w:pPr>
              <w:spacing w:after="20"/>
            </w:pPr>
            <w:r/>
            <w:r>
              <w:rPr>
                <w:rFonts w:ascii="Arial" w:hAnsi="Arial"/>
                <w:b w:val="0"/>
                <w:sz w:val="14"/>
              </w:rPr>
              <w:t>Pareto chart, fishbone, Five Whys, stratification</w:t>
            </w:r>
          </w:p>
        </w:tc>
        <w:tc>
          <w:tcPr>
            <w:tcW w:type="dxa" w:w="3168"/>
            <w:vAlign w:val="center"/>
          </w:tcPr>
          <w:p>
            <w:pPr>
              <w:spacing w:after="20"/>
            </w:pPr>
            <w:r/>
            <w:r>
              <w:rPr>
                <w:rFonts w:ascii="Arial" w:hAnsi="Arial"/>
                <w:b w:val="0"/>
                <w:sz w:val="14"/>
              </w:rPr>
              <w:t>Root causes supported by evidence</w:t>
            </w:r>
          </w:p>
        </w:tc>
      </w:tr>
      <w:tr>
        <w:tc>
          <w:tcPr>
            <w:tcW w:type="dxa" w:w="1152"/>
            <w:vAlign w:val="center"/>
          </w:tcPr>
          <w:p>
            <w:pPr>
              <w:spacing w:after="20"/>
            </w:pPr>
            <w:r/>
            <w:r>
              <w:rPr>
                <w:rFonts w:ascii="Arial" w:hAnsi="Arial"/>
                <w:b w:val="0"/>
                <w:sz w:val="14"/>
              </w:rPr>
              <w:t>Improve</w:t>
            </w:r>
          </w:p>
        </w:tc>
        <w:tc>
          <w:tcPr>
            <w:tcW w:type="dxa" w:w="2448"/>
            <w:vAlign w:val="center"/>
          </w:tcPr>
          <w:p>
            <w:pPr>
              <w:spacing w:after="20"/>
            </w:pPr>
            <w:r/>
            <w:r>
              <w:rPr>
                <w:rFonts w:ascii="Arial" w:hAnsi="Arial"/>
                <w:b w:val="0"/>
                <w:sz w:val="14"/>
              </w:rPr>
              <w:t>Design, test and refine countermeasures</w:t>
            </w:r>
          </w:p>
        </w:tc>
        <w:tc>
          <w:tcPr>
            <w:tcW w:type="dxa" w:w="3888"/>
            <w:vAlign w:val="center"/>
          </w:tcPr>
          <w:p>
            <w:pPr>
              <w:spacing w:after="20"/>
            </w:pPr>
            <w:r/>
            <w:r>
              <w:rPr>
                <w:rFonts w:ascii="Arial" w:hAnsi="Arial"/>
                <w:b w:val="0"/>
                <w:sz w:val="14"/>
              </w:rPr>
              <w:t>Idea selection matrix, standard work, PDSA, mistake-proofing</w:t>
            </w:r>
          </w:p>
        </w:tc>
        <w:tc>
          <w:tcPr>
            <w:tcW w:type="dxa" w:w="3168"/>
            <w:vAlign w:val="center"/>
          </w:tcPr>
          <w:p>
            <w:pPr>
              <w:spacing w:after="20"/>
            </w:pPr>
            <w:r/>
            <w:r>
              <w:rPr>
                <w:rFonts w:ascii="Arial" w:hAnsi="Arial"/>
                <w:b w:val="0"/>
                <w:sz w:val="14"/>
              </w:rPr>
              <w:t>Pilot meets safety and performance criteria</w:t>
            </w:r>
          </w:p>
        </w:tc>
      </w:tr>
      <w:tr>
        <w:tc>
          <w:tcPr>
            <w:tcW w:type="dxa" w:w="1152"/>
            <w:vAlign w:val="center"/>
          </w:tcPr>
          <w:p>
            <w:pPr>
              <w:spacing w:after="20"/>
            </w:pPr>
            <w:r/>
            <w:r>
              <w:rPr>
                <w:rFonts w:ascii="Arial" w:hAnsi="Arial"/>
                <w:b w:val="0"/>
                <w:sz w:val="14"/>
              </w:rPr>
              <w:t>Control</w:t>
            </w:r>
          </w:p>
        </w:tc>
        <w:tc>
          <w:tcPr>
            <w:tcW w:type="dxa" w:w="2448"/>
            <w:vAlign w:val="center"/>
          </w:tcPr>
          <w:p>
            <w:pPr>
              <w:spacing w:after="20"/>
            </w:pPr>
            <w:r/>
            <w:r>
              <w:rPr>
                <w:rFonts w:ascii="Arial" w:hAnsi="Arial"/>
                <w:b w:val="0"/>
                <w:sz w:val="14"/>
              </w:rPr>
              <w:t>Sustain gains and respond to performance drift</w:t>
            </w:r>
          </w:p>
        </w:tc>
        <w:tc>
          <w:tcPr>
            <w:tcW w:type="dxa" w:w="3888"/>
            <w:vAlign w:val="center"/>
          </w:tcPr>
          <w:p>
            <w:pPr>
              <w:spacing w:after="20"/>
            </w:pPr>
            <w:r/>
            <w:r>
              <w:rPr>
                <w:rFonts w:ascii="Arial" w:hAnsi="Arial"/>
                <w:b w:val="0"/>
                <w:sz w:val="14"/>
              </w:rPr>
              <w:t>Control plan, visual dashboard, audits, response plan</w:t>
            </w:r>
          </w:p>
        </w:tc>
        <w:tc>
          <w:tcPr>
            <w:tcW w:type="dxa" w:w="3168"/>
            <w:vAlign w:val="center"/>
          </w:tcPr>
          <w:p>
            <w:pPr>
              <w:spacing w:after="20"/>
            </w:pPr>
            <w:r/>
            <w:r>
              <w:rPr>
                <w:rFonts w:ascii="Arial" w:hAnsi="Arial"/>
                <w:b w:val="0"/>
                <w:sz w:val="14"/>
              </w:rPr>
              <w:t>Process owner accepts handover</w:t>
            </w:r>
          </w:p>
        </w:tc>
      </w:tr>
    </w:tbl>
    <w:p/>
    <w:p>
      <w:pPr>
        <w:pStyle w:val="Heading2"/>
      </w:pPr>
      <w:r>
        <w:t>4.2 Project charter</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D9EAF7"/>
          </w:tcPr>
          <w:p>
            <w:pPr>
              <w:spacing w:after="20"/>
            </w:pPr>
            <w:r/>
            <w:r>
              <w:rPr>
                <w:rFonts w:ascii="Arial" w:hAnsi="Arial"/>
                <w:b/>
                <w:sz w:val="16"/>
              </w:rPr>
              <w:t>Charter element</w:t>
            </w:r>
          </w:p>
        </w:tc>
        <w:tc>
          <w:tcPr>
            <w:tcW w:type="dxa" w:w="8352"/>
            <w:vAlign w:val="center"/>
            <w:shd w:fill="D9EAF7"/>
          </w:tcPr>
          <w:p>
            <w:pPr>
              <w:spacing w:after="20"/>
            </w:pPr>
            <w:r/>
            <w:r>
              <w:rPr>
                <w:rFonts w:ascii="Arial" w:hAnsi="Arial"/>
                <w:b/>
                <w:sz w:val="16"/>
              </w:rPr>
              <w:t>Definition</w:t>
            </w:r>
          </w:p>
        </w:tc>
      </w:tr>
      <w:tr>
        <w:tc>
          <w:tcPr>
            <w:tcW w:type="dxa" w:w="2160"/>
            <w:vAlign w:val="center"/>
          </w:tcPr>
          <w:p>
            <w:pPr>
              <w:spacing w:after="20"/>
            </w:pPr>
            <w:r/>
            <w:r>
              <w:rPr>
                <w:rFonts w:ascii="Arial" w:hAnsi="Arial"/>
                <w:b w:val="0"/>
                <w:sz w:val="16"/>
              </w:rPr>
              <w:t>Project title</w:t>
            </w:r>
          </w:p>
        </w:tc>
        <w:tc>
          <w:tcPr>
            <w:tcW w:type="dxa" w:w="8352"/>
            <w:vAlign w:val="center"/>
          </w:tcPr>
          <w:p>
            <w:pPr>
              <w:spacing w:after="20"/>
            </w:pPr>
            <w:r/>
            <w:r>
              <w:rPr>
                <w:rFonts w:ascii="Arial" w:hAnsi="Arial"/>
                <w:b w:val="0"/>
                <w:sz w:val="16"/>
              </w:rPr>
              <w:t>Reduce outpatient registration waiting time and variation</w:t>
            </w:r>
          </w:p>
        </w:tc>
      </w:tr>
      <w:tr>
        <w:tc>
          <w:tcPr>
            <w:tcW w:type="dxa" w:w="2160"/>
            <w:vAlign w:val="center"/>
          </w:tcPr>
          <w:p>
            <w:pPr>
              <w:spacing w:after="20"/>
            </w:pPr>
            <w:r/>
            <w:r>
              <w:rPr>
                <w:rFonts w:ascii="Arial" w:hAnsi="Arial"/>
                <w:b w:val="0"/>
                <w:sz w:val="16"/>
              </w:rPr>
              <w:t>Sponsor</w:t>
            </w:r>
          </w:p>
        </w:tc>
        <w:tc>
          <w:tcPr>
            <w:tcW w:type="dxa" w:w="8352"/>
            <w:vAlign w:val="center"/>
          </w:tcPr>
          <w:p>
            <w:pPr>
              <w:spacing w:after="20"/>
            </w:pPr>
            <w:r/>
            <w:r>
              <w:rPr>
                <w:rFonts w:ascii="Arial" w:hAnsi="Arial"/>
                <w:b w:val="0"/>
                <w:sz w:val="16"/>
              </w:rPr>
              <w:t>Outpatient services manager or equivalent senior leader</w:t>
            </w:r>
          </w:p>
        </w:tc>
      </w:tr>
      <w:tr>
        <w:tc>
          <w:tcPr>
            <w:tcW w:type="dxa" w:w="2160"/>
            <w:vAlign w:val="center"/>
          </w:tcPr>
          <w:p>
            <w:pPr>
              <w:spacing w:after="20"/>
            </w:pPr>
            <w:r/>
            <w:r>
              <w:rPr>
                <w:rFonts w:ascii="Arial" w:hAnsi="Arial"/>
                <w:b w:val="0"/>
                <w:sz w:val="16"/>
              </w:rPr>
              <w:t>Project lead</w:t>
            </w:r>
          </w:p>
        </w:tc>
        <w:tc>
          <w:tcPr>
            <w:tcW w:type="dxa" w:w="8352"/>
            <w:vAlign w:val="center"/>
          </w:tcPr>
          <w:p>
            <w:pPr>
              <w:spacing w:after="20"/>
            </w:pPr>
            <w:r/>
            <w:r>
              <w:rPr>
                <w:rFonts w:ascii="Arial" w:hAnsi="Arial"/>
                <w:b w:val="0"/>
                <w:sz w:val="16"/>
              </w:rPr>
              <w:t>Quality improvement / Lean Six Sigma lead</w:t>
            </w:r>
          </w:p>
        </w:tc>
      </w:tr>
      <w:tr>
        <w:tc>
          <w:tcPr>
            <w:tcW w:type="dxa" w:w="2160"/>
            <w:vAlign w:val="center"/>
          </w:tcPr>
          <w:p>
            <w:pPr>
              <w:spacing w:after="20"/>
            </w:pPr>
            <w:r/>
            <w:r>
              <w:rPr>
                <w:rFonts w:ascii="Arial" w:hAnsi="Arial"/>
                <w:b w:val="0"/>
                <w:sz w:val="16"/>
              </w:rPr>
              <w:t>Process owner</w:t>
            </w:r>
          </w:p>
        </w:tc>
        <w:tc>
          <w:tcPr>
            <w:tcW w:type="dxa" w:w="8352"/>
            <w:vAlign w:val="center"/>
          </w:tcPr>
          <w:p>
            <w:pPr>
              <w:spacing w:after="20"/>
            </w:pPr>
            <w:r/>
            <w:r>
              <w:rPr>
                <w:rFonts w:ascii="Arial" w:hAnsi="Arial"/>
                <w:b w:val="0"/>
                <w:sz w:val="16"/>
              </w:rPr>
              <w:t>Registration supervisor</w:t>
            </w:r>
          </w:p>
        </w:tc>
      </w:tr>
      <w:tr>
        <w:tc>
          <w:tcPr>
            <w:tcW w:type="dxa" w:w="2160"/>
            <w:vAlign w:val="center"/>
          </w:tcPr>
          <w:p>
            <w:pPr>
              <w:spacing w:after="20"/>
            </w:pPr>
            <w:r/>
            <w:r>
              <w:rPr>
                <w:rFonts w:ascii="Arial" w:hAnsi="Arial"/>
                <w:b w:val="0"/>
                <w:sz w:val="16"/>
              </w:rPr>
              <w:t>Problem</w:t>
            </w:r>
          </w:p>
        </w:tc>
        <w:tc>
          <w:tcPr>
            <w:tcW w:type="dxa" w:w="8352"/>
            <w:vAlign w:val="center"/>
          </w:tcPr>
          <w:p>
            <w:pPr>
              <w:spacing w:after="20"/>
            </w:pPr>
            <w:r/>
            <w:r>
              <w:rPr>
                <w:rFonts w:ascii="Arial" w:hAnsi="Arial"/>
                <w:b w:val="0"/>
                <w:sz w:val="16"/>
              </w:rPr>
              <w:t>Waiting time and rework are not sufficiently predictable; baseline to be established in Weeks 1–2</w:t>
            </w:r>
          </w:p>
        </w:tc>
      </w:tr>
      <w:tr>
        <w:tc>
          <w:tcPr>
            <w:tcW w:type="dxa" w:w="2160"/>
            <w:vAlign w:val="center"/>
          </w:tcPr>
          <w:p>
            <w:pPr>
              <w:spacing w:after="20"/>
            </w:pPr>
            <w:r/>
            <w:r>
              <w:rPr>
                <w:rFonts w:ascii="Arial" w:hAnsi="Arial"/>
                <w:b w:val="0"/>
                <w:sz w:val="16"/>
              </w:rPr>
              <w:t>Goal</w:t>
            </w:r>
          </w:p>
        </w:tc>
        <w:tc>
          <w:tcPr>
            <w:tcW w:type="dxa" w:w="8352"/>
            <w:vAlign w:val="center"/>
          </w:tcPr>
          <w:p>
            <w:pPr>
              <w:spacing w:after="20"/>
            </w:pPr>
            <w:r/>
            <w:r>
              <w:rPr>
                <w:rFonts w:ascii="Arial" w:hAnsi="Arial"/>
                <w:b w:val="0"/>
                <w:sz w:val="16"/>
              </w:rPr>
              <w:t>Achieve agreed waiting-time, accuracy and patient-experience targets by Week 12</w:t>
            </w:r>
          </w:p>
        </w:tc>
      </w:tr>
      <w:tr>
        <w:tc>
          <w:tcPr>
            <w:tcW w:type="dxa" w:w="2160"/>
            <w:vAlign w:val="center"/>
          </w:tcPr>
          <w:p>
            <w:pPr>
              <w:spacing w:after="20"/>
            </w:pPr>
            <w:r/>
            <w:r>
              <w:rPr>
                <w:rFonts w:ascii="Arial" w:hAnsi="Arial"/>
                <w:b w:val="0"/>
                <w:sz w:val="16"/>
              </w:rPr>
              <w:t>Primary customers</w:t>
            </w:r>
          </w:p>
        </w:tc>
        <w:tc>
          <w:tcPr>
            <w:tcW w:type="dxa" w:w="8352"/>
            <w:vAlign w:val="center"/>
          </w:tcPr>
          <w:p>
            <w:pPr>
              <w:spacing w:after="20"/>
            </w:pPr>
            <w:r/>
            <w:r>
              <w:rPr>
                <w:rFonts w:ascii="Arial" w:hAnsi="Arial"/>
                <w:b w:val="0"/>
                <w:sz w:val="16"/>
              </w:rPr>
              <w:t>Patients and caregivers; internal customers include clinical teams</w:t>
            </w:r>
          </w:p>
        </w:tc>
      </w:tr>
      <w:tr>
        <w:tc>
          <w:tcPr>
            <w:tcW w:type="dxa" w:w="2160"/>
            <w:vAlign w:val="center"/>
          </w:tcPr>
          <w:p>
            <w:pPr>
              <w:spacing w:after="20"/>
            </w:pPr>
            <w:r/>
            <w:r>
              <w:rPr>
                <w:rFonts w:ascii="Arial" w:hAnsi="Arial"/>
                <w:b w:val="0"/>
                <w:sz w:val="16"/>
              </w:rPr>
              <w:t>Constraints</w:t>
            </w:r>
          </w:p>
        </w:tc>
        <w:tc>
          <w:tcPr>
            <w:tcW w:type="dxa" w:w="8352"/>
            <w:vAlign w:val="center"/>
          </w:tcPr>
          <w:p>
            <w:pPr>
              <w:spacing w:after="20"/>
            </w:pPr>
            <w:r/>
            <w:r>
              <w:rPr>
                <w:rFonts w:ascii="Arial" w:hAnsi="Arial"/>
                <w:b w:val="0"/>
                <w:sz w:val="16"/>
              </w:rPr>
              <w:t>Patient privacy, safe identification, existing systems, staff capacity and equitable access</w:t>
            </w:r>
          </w:p>
        </w:tc>
      </w:tr>
      <w:tr>
        <w:tc>
          <w:tcPr>
            <w:tcW w:type="dxa" w:w="2160"/>
            <w:vAlign w:val="center"/>
          </w:tcPr>
          <w:p>
            <w:pPr>
              <w:spacing w:after="20"/>
            </w:pPr>
            <w:r/>
            <w:r>
              <w:rPr>
                <w:rFonts w:ascii="Arial" w:hAnsi="Arial"/>
                <w:b w:val="0"/>
                <w:sz w:val="16"/>
              </w:rPr>
              <w:t>Deliverables</w:t>
            </w:r>
          </w:p>
        </w:tc>
        <w:tc>
          <w:tcPr>
            <w:tcW w:type="dxa" w:w="8352"/>
            <w:vAlign w:val="center"/>
          </w:tcPr>
          <w:p>
            <w:pPr>
              <w:spacing w:after="20"/>
            </w:pPr>
            <w:r/>
            <w:r>
              <w:rPr>
                <w:rFonts w:ascii="Arial" w:hAnsi="Arial"/>
                <w:b w:val="0"/>
                <w:sz w:val="16"/>
              </w:rPr>
              <w:t>Validated baseline, root-cause analysis, pilot, standard work, dashboard, control plan and handover</w:t>
            </w:r>
          </w:p>
        </w:tc>
      </w:tr>
    </w:tbl>
    <w:p/>
    <w:p>
      <w:pPr>
        <w:pStyle w:val="Heading2"/>
      </w:pPr>
      <w:r>
        <w:t>4.3 Process mapping and customer requirements</w:t>
      </w:r>
    </w:p>
    <w:p>
      <w:r>
        <w:t>The team will create a SIPOC map identifying suppliers, inputs, process, outputs and customers. Inputs may include appointment details, identity documents, referral information, staff availability and system uptime. Outputs include a correctly registered patient, a complete record and clear routing information. Voice-of-the-customer evidence will be gathered through brief patient feedback, complaints, staff observations and interviews. Patient comments will be grouped into requirements such as clarity, fairness, privacy, accuracy and predictable waiting.</w:t>
      </w:r>
    </w:p>
    <w:p>
      <w:r>
        <w:t>A detailed current-state map will show each step, decision, queue, handoff and rework loop. The map should distinguish new from returning patients and normal from exception cases. The future-state map will remove non-value-adding steps while retaining all mandatory identification and privacy checks.</w:t>
      </w:r>
    </w:p>
    <w:p>
      <w:pPr>
        <w:pStyle w:val="Heading1"/>
      </w:pPr>
      <w:r>
        <w:t>5. Detailed Action Plan: DMAIC Phases</w:t>
      </w:r>
    </w:p>
    <w:p>
      <w:pPr>
        <w:pStyle w:val="Heading2"/>
      </w:pPr>
      <w:r>
        <w:t>5.1 Phase 1 — Define (Weeks 1–2)</w:t>
      </w:r>
    </w:p>
    <w:p>
      <w:pPr>
        <w:pStyle w:val="ListNumber"/>
      </w:pPr>
      <w:r>
        <w:t>Appoint the sponsor, project lead, process owner and cross-functional team. Confirm authority, meeting cadence and escalation route.</w:t>
      </w:r>
    </w:p>
    <w:p>
      <w:pPr>
        <w:pStyle w:val="ListNumber"/>
      </w:pPr>
      <w:r>
        <w:t>Conduct a short kick-off with registration staff and clinical representatives. Explain that the project evaluates the process, not individual performance.</w:t>
      </w:r>
    </w:p>
    <w:p>
      <w:pPr>
        <w:pStyle w:val="ListNumber"/>
      </w:pPr>
      <w:r>
        <w:t>Interview a small, varied sample of patients and staff, including people with accessibility or language needs where feasible. Record themes without collecting unnecessary identifying information.</w:t>
      </w:r>
    </w:p>
    <w:p>
      <w:pPr>
        <w:pStyle w:val="ListNumber"/>
      </w:pPr>
      <w:r>
        <w:t>Build the SIPOC and current high-level process map. Agree the exact start and end points for waiting-time measurement.</w:t>
      </w:r>
    </w:p>
    <w:p>
      <w:pPr>
        <w:pStyle w:val="ListNumber"/>
      </w:pPr>
      <w:r>
        <w:t>Approve the project charter, provisional targets, scope, privacy safeguards and decision gates.</w:t>
      </w:r>
    </w:p>
    <w:p>
      <w:r>
        <w:t>Deliverables: approved charter, stakeholder map, SIPOC, initial process map, customer requirements and measurement definitions.</w:t>
      </w:r>
    </w:p>
    <w:p>
      <w:pPr>
        <w:pStyle w:val="Heading2"/>
      </w:pPr>
      <w:r>
        <w:t>5.2 Phase 2 — Measure (Weeks 2–4)</w:t>
      </w:r>
    </w:p>
    <w:p>
      <w:pPr>
        <w:pStyle w:val="ListNumber"/>
      </w:pPr>
      <w:r>
        <w:t>Create a data collection plan with fields for arrival time, registration start, completion time, patient category, queue length, staffing level, rework and exception reason. Use a coded record identifier rather than patient names in the improvement dataset.</w:t>
      </w:r>
    </w:p>
    <w:p>
      <w:pPr>
        <w:pStyle w:val="ListNumber"/>
      </w:pPr>
      <w:r>
        <w:t>Train observers and registration staff on consistent timestamp definitions. For example, waiting time is registration start minus arrival/check-in request; total registration time is completion minus start.</w:t>
      </w:r>
    </w:p>
    <w:p>
      <w:pPr>
        <w:pStyle w:val="ListNumber"/>
      </w:pPr>
      <w:r>
        <w:t>Pilot the collection sheet for one or two shifts. Check for missing timestamps, inconsistent definitions and observer burden; revise before full collection.</w:t>
      </w:r>
    </w:p>
    <w:p>
      <w:pPr>
        <w:pStyle w:val="ListNumber"/>
      </w:pPr>
      <w:r>
        <w:t>Collect baseline data across different days, time blocks and patient types. Include peak and quieter periods so results are not biased by one shift.</w:t>
      </w:r>
    </w:p>
    <w:p>
      <w:pPr>
        <w:pStyle w:val="ListNumber"/>
      </w:pPr>
      <w:r>
        <w:t>Check data completeness and plausibility. Compare a sample of manual records with system timestamps where available. Document missing data rather than silently filling it in.</w:t>
      </w:r>
    </w:p>
    <w:p>
      <w:pPr>
        <w:pStyle w:val="ListNumber"/>
      </w:pPr>
      <w:r>
        <w:t>Calculate median, mean, 90th percentile, range or standard deviation as appropriate, and first-time-right rate. Segment results by new/returning patient, time of day and exception type.</w:t>
      </w:r>
    </w:p>
    <w:p>
      <w:r>
        <w:t>Deliverables: data dictionary, validated baseline, measurement-system notes and baseline dashboard. If the sample is too small or unrepresentative, extend measurement before making strong causal claims.</w:t>
      </w:r>
    </w:p>
    <w:p>
      <w:pPr>
        <w:pStyle w:val="Heading2"/>
      </w:pPr>
      <w:r>
        <w:t>5.3 Phase 3 — Analyze (Weeks 4–5)</w:t>
      </w:r>
    </w:p>
    <w:p>
      <w:pPr>
        <w:pStyle w:val="ListNumber"/>
      </w:pPr>
      <w:r>
        <w:t>Build a Pareto chart of delay and rework reasons, such as incomplete information, duplicate entry, appointment lookup difficulty, system slowness, unclear queue routing and uneven demand.</w:t>
      </w:r>
    </w:p>
    <w:p>
      <w:pPr>
        <w:pStyle w:val="ListNumber"/>
      </w:pPr>
      <w:r>
        <w:t>Use a fishbone diagram to categorize possible causes under People, Process, Technology, Environment, Information and Policy.</w:t>
      </w:r>
    </w:p>
    <w:p>
      <w:pPr>
        <w:pStyle w:val="ListNumber"/>
      </w:pPr>
      <w:r>
        <w:t>Apply the Five Whys to the highest-impact issues. Avoid stopping at explanations such as ‘staff are slow’; investigate the system conditions that create the delay.</w:t>
      </w:r>
    </w:p>
    <w:p>
      <w:pPr>
        <w:pStyle w:val="ListNumber"/>
      </w:pPr>
      <w:r>
        <w:t>Stratify data by shift, patient type and complexity. Averages alone can hide a long-wait subgroup.</w:t>
      </w:r>
    </w:p>
    <w:p>
      <w:pPr>
        <w:pStyle w:val="ListNumber"/>
      </w:pPr>
      <w:r>
        <w:t>Validate suspected causes with direct observation, staff feedback and data. Distinguish correlation from demonstrated cause.</w:t>
      </w:r>
    </w:p>
    <w:p>
      <w:pPr>
        <w:pStyle w:val="ListNumber"/>
      </w:pPr>
      <w:r>
        <w:t>Rank causes using impact, confidence, implementation effort, cost and risk. Select only causes the team can realistically address within the project scope.</w:t>
      </w:r>
    </w:p>
    <w:p>
      <w:r>
        <w:t>Possible hypotheses to test—not assumed findings—include repeated demographic entry, missing forms, unclear division of work, bottlenecks at one counter, and inconsistent handling of exceptions.</w:t>
      </w:r>
    </w:p>
    <w:p>
      <w:r>
        <w:t>Deliverables: validated root-cause statement, Pareto chart, cause-and-effect analysis and prioritized improvement opportunities.</w:t>
      </w:r>
    </w:p>
    <w:p>
      <w:pPr>
        <w:pStyle w:val="Heading2"/>
      </w:pPr>
      <w:r>
        <w:t>5.4 Phase 4 — Improve (Weeks 6–9)</w:t>
      </w:r>
    </w:p>
    <w:p>
      <w:r>
        <w:t>The team will select countermeasures only after analysis. Potential changes include:</w:t>
      </w:r>
    </w:p>
    <w:p>
      <w:pPr>
        <w:pStyle w:val="ListBullet"/>
      </w:pPr>
      <w:r>
        <w:t>Pre-arrival information: provide a clear checklist or optional pre-registration route for patients who can use it, while retaining in-person assistance.</w:t>
      </w:r>
    </w:p>
    <w:p>
      <w:pPr>
        <w:pStyle w:val="ListBullet"/>
      </w:pPr>
      <w:r>
        <w:t>Separate transaction pathways: use a quick pathway for straightforward returning-patient visits and a supported pathway for new or complex cases, subject to local policy and accessibility needs.</w:t>
      </w:r>
    </w:p>
    <w:p>
      <w:pPr>
        <w:pStyle w:val="ListBullet"/>
      </w:pPr>
      <w:r>
        <w:t>Standard work: create a concise checklist for identity confirmation, appointment lookup, required-field review, completion and routing.</w:t>
      </w:r>
    </w:p>
    <w:p>
      <w:pPr>
        <w:pStyle w:val="ListBullet"/>
      </w:pPr>
      <w:r>
        <w:t>Role clarity: assign one staff member to queue greeting and document readiness during peak periods if staffing permits; define who handles exceptions.</w:t>
      </w:r>
    </w:p>
    <w:p>
      <w:pPr>
        <w:pStyle w:val="ListBullet"/>
      </w:pPr>
      <w:r>
        <w:t>Visual management: display queue status and use a simple escalation trigger when waiting time or queue length exceeds the locally approved threshold.</w:t>
      </w:r>
    </w:p>
    <w:p>
      <w:pPr>
        <w:pStyle w:val="ListBullet"/>
      </w:pPr>
      <w:r>
        <w:t>Reduce rework: use validated templates, field prompts or approved system defaults where technically safe; never bypass mandatory identity verification.</w:t>
      </w:r>
    </w:p>
    <w:p>
      <w:pPr>
        <w:pStyle w:val="ListBullet"/>
      </w:pPr>
      <w:r>
        <w:t>Workspace and information flow: position forms, scanners and instructions to reduce unnecessary movement and repeated handoffs.</w:t>
      </w:r>
    </w:p>
    <w:p>
      <w:pPr>
        <w:pStyle w:val="ListNumber"/>
      </w:pPr>
      <w:r>
        <w:t>Use an impact-effort-risk matrix to choose a small number of changes. Review each proposed change for privacy, patient safety, accessibility, workload and IT feasibility.</w:t>
      </w:r>
    </w:p>
    <w:p>
      <w:pPr>
        <w:pStyle w:val="ListNumber"/>
      </w:pPr>
      <w:r>
        <w:t>Design a pilot with a defined location, shifts, duration, staff, measures and stop criteria. Explain the test to staff and patients.</w:t>
      </w:r>
    </w:p>
    <w:p>
      <w:pPr>
        <w:pStyle w:val="ListNumber"/>
      </w:pPr>
      <w:r>
        <w:t>Run Plan–Do–Study–Act cycles: state the prediction, test on a small scale, study results and feedback, then adapt the change.</w:t>
      </w:r>
    </w:p>
    <w:p>
      <w:pPr>
        <w:pStyle w:val="ListNumber"/>
      </w:pPr>
      <w:r>
        <w:t>Compare pilot results with baseline using the same definitions and similar time periods. Report the median and 90th percentile as well as accuracy, rework, satisfaction and staff feedback.</w:t>
      </w:r>
    </w:p>
    <w:p>
      <w:pPr>
        <w:pStyle w:val="ListNumber"/>
      </w:pPr>
      <w:r>
        <w:t>If the pilot meets targets without harm, standardize and prepare rollout. If results are mixed, refine the change. If safety, privacy or accuracy worsens, stop or revert and investigate.</w:t>
      </w:r>
    </w:p>
    <w:p>
      <w:r>
        <w:t>Deliverables: approved pilot protocol, training materials, PDSA records, pilot results, updated future-state map and rollout recommendation.</w:t>
      </w:r>
    </w:p>
    <w:p>
      <w:pPr>
        <w:pStyle w:val="Heading2"/>
      </w:pPr>
      <w:r>
        <w:t>5.5 Phase 5 — Control (Weeks 10–12)</w:t>
      </w:r>
    </w:p>
    <w:p>
      <w:pPr>
        <w:pStyle w:val="ListNumber"/>
      </w:pPr>
      <w:r>
        <w:t>Roll out approved changes in stages, beginning with trained shifts and expanding after daily checks.</w:t>
      </w:r>
    </w:p>
    <w:p>
      <w:pPr>
        <w:pStyle w:val="ListNumber"/>
      </w:pPr>
      <w:r>
        <w:t>Publish the final standard operating procedure and assign a named process owner.</w:t>
      </w:r>
    </w:p>
    <w:p>
      <w:pPr>
        <w:pStyle w:val="ListNumber"/>
      </w:pPr>
      <w:r>
        <w:t>Set up a simple visual dashboard showing waiting time, long waits, first-time-right rate, rework, patient feedback and any incidents.</w:t>
      </w:r>
    </w:p>
    <w:p>
      <w:pPr>
        <w:pStyle w:val="ListNumber"/>
      </w:pPr>
      <w:r>
        <w:t>Define the frequency of review, data owner, escalation thresholds and corrective-action process.</w:t>
      </w:r>
    </w:p>
    <w:p>
      <w:pPr>
        <w:pStyle w:val="ListNumber"/>
      </w:pPr>
      <w:r>
        <w:t>Audit adherence to standard work weekly during the initial control period, then reduce frequency only when performance is stable.</w:t>
      </w:r>
    </w:p>
    <w:p>
      <w:pPr>
        <w:pStyle w:val="ListNumber"/>
      </w:pPr>
      <w:r>
        <w:t>Complete a handover meeting. Confirm staff training, documentation, dashboard access, unresolved risks and the date of the next formal review.</w:t>
      </w:r>
    </w:p>
    <w:p>
      <w:r>
        <w:t>Deliverables: controlled standard work, dashboard, audit schedule, issue log, benefits report and signed handover.</w:t>
      </w:r>
    </w:p>
    <w:p>
      <w:pPr>
        <w:pStyle w:val="Heading1"/>
      </w:pPr>
      <w:r>
        <w:t>6. Step-by-Step Standard Work for the New Process</w:t>
      </w:r>
    </w:p>
    <w:p>
      <w:r>
        <w:t>The following is a proposed standard workflow. The facility must adapt it to local identity, consent, billing and clinical policies before use.</w:t>
      </w:r>
    </w:p>
    <w:p>
      <w:pPr>
        <w:pStyle w:val="ListNumber"/>
      </w:pPr>
      <w:r>
        <w:t>Welcome the patient and identify whether they are checking in for an appointment, registering as a new patient or requiring assistance with an exception.</w:t>
      </w:r>
    </w:p>
    <w:p>
      <w:pPr>
        <w:pStyle w:val="ListNumber"/>
      </w:pPr>
      <w:r>
        <w:t>Direct the patient to the appropriate queue or support point. Do not use a digital-only route as the sole access path.</w:t>
      </w:r>
    </w:p>
    <w:p>
      <w:pPr>
        <w:pStyle w:val="ListNumber"/>
      </w:pPr>
      <w:r>
        <w:t>Confirm identity using the approved identifiers and policy. If a discrepancy occurs, pause registration and follow the established verification procedure.</w:t>
      </w:r>
    </w:p>
    <w:p>
      <w:pPr>
        <w:pStyle w:val="ListNumber"/>
      </w:pPr>
      <w:r>
        <w:t>Retrieve the appointment or create the record using the approved system. Avoid duplicate records and verify that the correct patient record is selected.</w:t>
      </w:r>
    </w:p>
    <w:p>
      <w:pPr>
        <w:pStyle w:val="ListNumber"/>
      </w:pPr>
      <w:r>
        <w:t>Check mandatory fields and required documents using the standard checklist. Explain missing information clearly and privately.</w:t>
      </w:r>
    </w:p>
    <w:p>
      <w:pPr>
        <w:pStyle w:val="ListNumber"/>
      </w:pPr>
      <w:r>
        <w:t>Resolve straightforward cases at the main desk. Route complex cases to the designated support role without losing the patient's place or exposing private details.</w:t>
      </w:r>
    </w:p>
    <w:p>
      <w:pPr>
        <w:pStyle w:val="ListNumber"/>
      </w:pPr>
      <w:r>
        <w:t>Confirm that registration is complete, provide the next-step instructions and route the patient to the appropriate waiting area.</w:t>
      </w:r>
    </w:p>
    <w:p>
      <w:pPr>
        <w:pStyle w:val="ListNumber"/>
      </w:pPr>
      <w:r>
        <w:t>Record completion time and any rework or exception code in the improvement dataset, using the minimum data needed.</w:t>
      </w:r>
    </w:p>
    <w:p>
      <w:pPr>
        <w:pStyle w:val="ListNumber"/>
      </w:pPr>
      <w:r>
        <w:t>At the end of each peak period, review queue length and delays. If the escalation threshold is reached, call the supervisor or deploy the agreed support response.</w:t>
      </w:r>
    </w:p>
    <w:p>
      <w:pPr>
        <w:pStyle w:val="ListNumber"/>
      </w:pPr>
      <w:r>
        <w:t>Report system outages, privacy concerns, identity mismatches and near misses through existing channels immediately.</w:t>
      </w:r>
    </w:p>
    <w:p>
      <w:pPr>
        <w:pStyle w:val="Heading2"/>
      </w:pPr>
      <w:r>
        <w:t>6.1 Exception handling</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D9EAF7"/>
          </w:tcPr>
          <w:p>
            <w:pPr>
              <w:spacing w:after="20"/>
            </w:pPr>
            <w:r/>
            <w:r>
              <w:rPr>
                <w:rFonts w:ascii="Arial" w:hAnsi="Arial"/>
                <w:b/>
                <w:sz w:val="14"/>
              </w:rPr>
              <w:t>Exception</w:t>
            </w:r>
          </w:p>
        </w:tc>
        <w:tc>
          <w:tcPr>
            <w:tcW w:type="dxa" w:w="4320"/>
            <w:vAlign w:val="center"/>
            <w:shd w:fill="D9EAF7"/>
          </w:tcPr>
          <w:p>
            <w:pPr>
              <w:spacing w:after="20"/>
            </w:pPr>
            <w:r/>
            <w:r>
              <w:rPr>
                <w:rFonts w:ascii="Arial" w:hAnsi="Arial"/>
                <w:b/>
                <w:sz w:val="14"/>
              </w:rPr>
              <w:t>Immediate response</w:t>
            </w:r>
          </w:p>
        </w:tc>
        <w:tc>
          <w:tcPr>
            <w:tcW w:type="dxa" w:w="4032"/>
            <w:vAlign w:val="center"/>
            <w:shd w:fill="D9EAF7"/>
          </w:tcPr>
          <w:p>
            <w:pPr>
              <w:spacing w:after="20"/>
            </w:pPr>
            <w:r/>
            <w:r>
              <w:rPr>
                <w:rFonts w:ascii="Arial" w:hAnsi="Arial"/>
                <w:b/>
                <w:sz w:val="14"/>
              </w:rPr>
              <w:t>Escalation / control</w:t>
            </w:r>
          </w:p>
        </w:tc>
      </w:tr>
      <w:tr>
        <w:tc>
          <w:tcPr>
            <w:tcW w:type="dxa" w:w="2160"/>
            <w:vAlign w:val="center"/>
          </w:tcPr>
          <w:p>
            <w:pPr>
              <w:spacing w:after="20"/>
            </w:pPr>
            <w:r/>
            <w:r>
              <w:rPr>
                <w:rFonts w:ascii="Arial" w:hAnsi="Arial"/>
                <w:b w:val="0"/>
                <w:sz w:val="14"/>
              </w:rPr>
              <w:t>Missing documents or information</w:t>
            </w:r>
          </w:p>
        </w:tc>
        <w:tc>
          <w:tcPr>
            <w:tcW w:type="dxa" w:w="4320"/>
            <w:vAlign w:val="center"/>
          </w:tcPr>
          <w:p>
            <w:pPr>
              <w:spacing w:after="20"/>
            </w:pPr>
            <w:r/>
            <w:r>
              <w:rPr>
                <w:rFonts w:ascii="Arial" w:hAnsi="Arial"/>
                <w:b w:val="0"/>
                <w:sz w:val="14"/>
              </w:rPr>
              <w:t>Explain what is needed and offer supported assistance</w:t>
            </w:r>
          </w:p>
        </w:tc>
        <w:tc>
          <w:tcPr>
            <w:tcW w:type="dxa" w:w="4032"/>
            <w:vAlign w:val="center"/>
          </w:tcPr>
          <w:p>
            <w:pPr>
              <w:spacing w:after="20"/>
            </w:pPr>
            <w:r/>
            <w:r>
              <w:rPr>
                <w:rFonts w:ascii="Arial" w:hAnsi="Arial"/>
                <w:b w:val="0"/>
                <w:sz w:val="14"/>
              </w:rPr>
              <w:t>Follow local policy; avoid publicly discussing sensitive information</w:t>
            </w:r>
          </w:p>
        </w:tc>
      </w:tr>
      <w:tr>
        <w:tc>
          <w:tcPr>
            <w:tcW w:type="dxa" w:w="2160"/>
            <w:vAlign w:val="center"/>
          </w:tcPr>
          <w:p>
            <w:pPr>
              <w:spacing w:after="20"/>
            </w:pPr>
            <w:r/>
            <w:r>
              <w:rPr>
                <w:rFonts w:ascii="Arial" w:hAnsi="Arial"/>
                <w:b w:val="0"/>
                <w:sz w:val="14"/>
              </w:rPr>
              <w:t>Identity mismatch or duplicate record risk</w:t>
            </w:r>
          </w:p>
        </w:tc>
        <w:tc>
          <w:tcPr>
            <w:tcW w:type="dxa" w:w="4320"/>
            <w:vAlign w:val="center"/>
          </w:tcPr>
          <w:p>
            <w:pPr>
              <w:spacing w:after="20"/>
            </w:pPr>
            <w:r/>
            <w:r>
              <w:rPr>
                <w:rFonts w:ascii="Arial" w:hAnsi="Arial"/>
                <w:b w:val="0"/>
                <w:sz w:val="14"/>
              </w:rPr>
              <w:t>Pause record completion and re-verify</w:t>
            </w:r>
          </w:p>
        </w:tc>
        <w:tc>
          <w:tcPr>
            <w:tcW w:type="dxa" w:w="4032"/>
            <w:vAlign w:val="center"/>
          </w:tcPr>
          <w:p>
            <w:pPr>
              <w:spacing w:after="20"/>
            </w:pPr>
            <w:r/>
            <w:r>
              <w:rPr>
                <w:rFonts w:ascii="Arial" w:hAnsi="Arial"/>
                <w:b w:val="0"/>
                <w:sz w:val="14"/>
              </w:rPr>
              <w:t>Supervisor / records team; never guess or create an unsafe duplicate</w:t>
            </w:r>
          </w:p>
        </w:tc>
      </w:tr>
      <w:tr>
        <w:tc>
          <w:tcPr>
            <w:tcW w:type="dxa" w:w="2160"/>
            <w:vAlign w:val="center"/>
          </w:tcPr>
          <w:p>
            <w:pPr>
              <w:spacing w:after="20"/>
            </w:pPr>
            <w:r/>
            <w:r>
              <w:rPr>
                <w:rFonts w:ascii="Arial" w:hAnsi="Arial"/>
                <w:b w:val="0"/>
                <w:sz w:val="14"/>
              </w:rPr>
              <w:t>System outage</w:t>
            </w:r>
          </w:p>
        </w:tc>
        <w:tc>
          <w:tcPr>
            <w:tcW w:type="dxa" w:w="4320"/>
            <w:vAlign w:val="center"/>
          </w:tcPr>
          <w:p>
            <w:pPr>
              <w:spacing w:after="20"/>
            </w:pPr>
            <w:r/>
            <w:r>
              <w:rPr>
                <w:rFonts w:ascii="Arial" w:hAnsi="Arial"/>
                <w:b w:val="0"/>
                <w:sz w:val="14"/>
              </w:rPr>
              <w:t>Use only an approved downtime procedure and minimum necessary paper records</w:t>
            </w:r>
          </w:p>
        </w:tc>
        <w:tc>
          <w:tcPr>
            <w:tcW w:type="dxa" w:w="4032"/>
            <w:vAlign w:val="center"/>
          </w:tcPr>
          <w:p>
            <w:pPr>
              <w:spacing w:after="20"/>
            </w:pPr>
            <w:r/>
            <w:r>
              <w:rPr>
                <w:rFonts w:ascii="Arial" w:hAnsi="Arial"/>
                <w:b w:val="0"/>
                <w:sz w:val="14"/>
              </w:rPr>
              <w:t>Notify IT and supervisor; reconcile records securely after restoration</w:t>
            </w:r>
          </w:p>
        </w:tc>
      </w:tr>
      <w:tr>
        <w:tc>
          <w:tcPr>
            <w:tcW w:type="dxa" w:w="2160"/>
            <w:vAlign w:val="center"/>
          </w:tcPr>
          <w:p>
            <w:pPr>
              <w:spacing w:after="20"/>
            </w:pPr>
            <w:r/>
            <w:r>
              <w:rPr>
                <w:rFonts w:ascii="Arial" w:hAnsi="Arial"/>
                <w:b w:val="0"/>
                <w:sz w:val="14"/>
              </w:rPr>
              <w:t>Patient reports urgent symptoms</w:t>
            </w:r>
          </w:p>
        </w:tc>
        <w:tc>
          <w:tcPr>
            <w:tcW w:type="dxa" w:w="4320"/>
            <w:vAlign w:val="center"/>
          </w:tcPr>
          <w:p>
            <w:pPr>
              <w:spacing w:after="20"/>
            </w:pPr>
            <w:r/>
            <w:r>
              <w:rPr>
                <w:rFonts w:ascii="Arial" w:hAnsi="Arial"/>
                <w:b w:val="0"/>
                <w:sz w:val="14"/>
              </w:rPr>
              <w:t>Do not prioritize efficiency over safety</w:t>
            </w:r>
          </w:p>
        </w:tc>
        <w:tc>
          <w:tcPr>
            <w:tcW w:type="dxa" w:w="4032"/>
            <w:vAlign w:val="center"/>
          </w:tcPr>
          <w:p>
            <w:pPr>
              <w:spacing w:after="20"/>
            </w:pPr>
            <w:r/>
            <w:r>
              <w:rPr>
                <w:rFonts w:ascii="Arial" w:hAnsi="Arial"/>
                <w:b w:val="0"/>
                <w:sz w:val="14"/>
              </w:rPr>
              <w:t>Activate the facility’s clinical triage or emergency pathway</w:t>
            </w:r>
          </w:p>
        </w:tc>
      </w:tr>
      <w:tr>
        <w:tc>
          <w:tcPr>
            <w:tcW w:type="dxa" w:w="2160"/>
            <w:vAlign w:val="center"/>
          </w:tcPr>
          <w:p>
            <w:pPr>
              <w:spacing w:after="20"/>
            </w:pPr>
            <w:r/>
            <w:r>
              <w:rPr>
                <w:rFonts w:ascii="Arial" w:hAnsi="Arial"/>
                <w:b w:val="0"/>
                <w:sz w:val="14"/>
              </w:rPr>
              <w:t>Language or accessibility barrier</w:t>
            </w:r>
          </w:p>
        </w:tc>
        <w:tc>
          <w:tcPr>
            <w:tcW w:type="dxa" w:w="4320"/>
            <w:vAlign w:val="center"/>
          </w:tcPr>
          <w:p>
            <w:pPr>
              <w:spacing w:after="20"/>
            </w:pPr>
            <w:r/>
            <w:r>
              <w:rPr>
                <w:rFonts w:ascii="Arial" w:hAnsi="Arial"/>
                <w:b w:val="0"/>
                <w:sz w:val="14"/>
              </w:rPr>
              <w:t>Offer approved interpreter or accessibility support</w:t>
            </w:r>
          </w:p>
        </w:tc>
        <w:tc>
          <w:tcPr>
            <w:tcW w:type="dxa" w:w="4032"/>
            <w:vAlign w:val="center"/>
          </w:tcPr>
          <w:p>
            <w:pPr>
              <w:spacing w:after="20"/>
            </w:pPr>
            <w:r/>
            <w:r>
              <w:rPr>
                <w:rFonts w:ascii="Arial" w:hAnsi="Arial"/>
                <w:b w:val="0"/>
                <w:sz w:val="14"/>
              </w:rPr>
              <w:t>Maintain fair access and privacy</w:t>
            </w:r>
          </w:p>
        </w:tc>
      </w:tr>
      <w:tr>
        <w:tc>
          <w:tcPr>
            <w:tcW w:type="dxa" w:w="2160"/>
            <w:vAlign w:val="center"/>
          </w:tcPr>
          <w:p>
            <w:pPr>
              <w:spacing w:after="20"/>
            </w:pPr>
            <w:r/>
            <w:r>
              <w:rPr>
                <w:rFonts w:ascii="Arial" w:hAnsi="Arial"/>
                <w:b w:val="0"/>
                <w:sz w:val="14"/>
              </w:rPr>
              <w:t>Queue surge / staff absence</w:t>
            </w:r>
          </w:p>
        </w:tc>
        <w:tc>
          <w:tcPr>
            <w:tcW w:type="dxa" w:w="4320"/>
            <w:vAlign w:val="center"/>
          </w:tcPr>
          <w:p>
            <w:pPr>
              <w:spacing w:after="20"/>
            </w:pPr>
            <w:r/>
            <w:r>
              <w:rPr>
                <w:rFonts w:ascii="Arial" w:hAnsi="Arial"/>
                <w:b w:val="0"/>
                <w:sz w:val="14"/>
              </w:rPr>
              <w:t>Use the agreed surge plan and communicate delays</w:t>
            </w:r>
          </w:p>
        </w:tc>
        <w:tc>
          <w:tcPr>
            <w:tcW w:type="dxa" w:w="4032"/>
            <w:vAlign w:val="center"/>
          </w:tcPr>
          <w:p>
            <w:pPr>
              <w:spacing w:after="20"/>
            </w:pPr>
            <w:r/>
            <w:r>
              <w:rPr>
                <w:rFonts w:ascii="Arial" w:hAnsi="Arial"/>
                <w:b w:val="0"/>
                <w:sz w:val="14"/>
              </w:rPr>
              <w:t>Supervisor reallocates trained staff; monitor accuracy and fatigue</w:t>
            </w:r>
          </w:p>
        </w:tc>
      </w:tr>
    </w:tbl>
    <w:p/>
    <w:p>
      <w:pPr>
        <w:pStyle w:val="Heading1"/>
      </w:pPr>
      <w:r>
        <w:t>7. Stakeholder and Resource Analysis</w:t>
      </w:r>
    </w:p>
    <w:p>
      <w:pPr>
        <w:pStyle w:val="Heading2"/>
      </w:pPr>
      <w:r>
        <w:t>7.1 Stakeholders and engagement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944"/>
            <w:vAlign w:val="center"/>
            <w:shd w:fill="D9EAF7"/>
          </w:tcPr>
          <w:p>
            <w:pPr>
              <w:spacing w:after="20"/>
            </w:pPr>
            <w:r/>
            <w:r>
              <w:rPr>
                <w:rFonts w:ascii="Arial" w:hAnsi="Arial"/>
                <w:b/>
                <w:sz w:val="14"/>
              </w:rPr>
              <w:t>Stakeholder</w:t>
            </w:r>
          </w:p>
        </w:tc>
        <w:tc>
          <w:tcPr>
            <w:tcW w:type="dxa" w:w="2880"/>
            <w:vAlign w:val="center"/>
            <w:shd w:fill="D9EAF7"/>
          </w:tcPr>
          <w:p>
            <w:pPr>
              <w:spacing w:after="20"/>
            </w:pPr>
            <w:r/>
            <w:r>
              <w:rPr>
                <w:rFonts w:ascii="Arial" w:hAnsi="Arial"/>
                <w:b/>
                <w:sz w:val="14"/>
              </w:rPr>
              <w:t>Role / interest</w:t>
            </w:r>
          </w:p>
        </w:tc>
        <w:tc>
          <w:tcPr>
            <w:tcW w:type="dxa" w:w="3168"/>
            <w:vAlign w:val="center"/>
            <w:shd w:fill="D9EAF7"/>
          </w:tcPr>
          <w:p>
            <w:pPr>
              <w:spacing w:after="20"/>
            </w:pPr>
            <w:r/>
            <w:r>
              <w:rPr>
                <w:rFonts w:ascii="Arial" w:hAnsi="Arial"/>
                <w:b/>
                <w:sz w:val="14"/>
              </w:rPr>
              <w:t>Engagement method</w:t>
            </w:r>
          </w:p>
        </w:tc>
        <w:tc>
          <w:tcPr>
            <w:tcW w:type="dxa" w:w="2376"/>
            <w:vAlign w:val="center"/>
            <w:shd w:fill="D9EAF7"/>
          </w:tcPr>
          <w:p>
            <w:pPr>
              <w:spacing w:after="20"/>
            </w:pPr>
            <w:r/>
            <w:r>
              <w:rPr>
                <w:rFonts w:ascii="Arial" w:hAnsi="Arial"/>
                <w:b/>
                <w:sz w:val="14"/>
              </w:rPr>
              <w:t>Accountability</w:t>
            </w:r>
          </w:p>
        </w:tc>
      </w:tr>
      <w:tr>
        <w:tc>
          <w:tcPr>
            <w:tcW w:type="dxa" w:w="1944"/>
            <w:vAlign w:val="center"/>
          </w:tcPr>
          <w:p>
            <w:pPr>
              <w:spacing w:after="20"/>
            </w:pPr>
            <w:r/>
            <w:r>
              <w:rPr>
                <w:rFonts w:ascii="Arial" w:hAnsi="Arial"/>
                <w:b w:val="0"/>
                <w:sz w:val="14"/>
              </w:rPr>
              <w:t>Executive sponsor</w:t>
            </w:r>
          </w:p>
        </w:tc>
        <w:tc>
          <w:tcPr>
            <w:tcW w:type="dxa" w:w="2880"/>
            <w:vAlign w:val="center"/>
          </w:tcPr>
          <w:p>
            <w:pPr>
              <w:spacing w:after="20"/>
            </w:pPr>
            <w:r/>
            <w:r>
              <w:rPr>
                <w:rFonts w:ascii="Arial" w:hAnsi="Arial"/>
                <w:b w:val="0"/>
                <w:sz w:val="14"/>
              </w:rPr>
              <w:t>Authorizes scope, resolves barriers, approves resources</w:t>
            </w:r>
          </w:p>
        </w:tc>
        <w:tc>
          <w:tcPr>
            <w:tcW w:type="dxa" w:w="3168"/>
            <w:vAlign w:val="center"/>
          </w:tcPr>
          <w:p>
            <w:pPr>
              <w:spacing w:after="20"/>
            </w:pPr>
            <w:r/>
            <w:r>
              <w:rPr>
                <w:rFonts w:ascii="Arial" w:hAnsi="Arial"/>
                <w:b w:val="0"/>
                <w:sz w:val="14"/>
              </w:rPr>
              <w:t>Fortnightly review; gate approvals</w:t>
            </w:r>
          </w:p>
        </w:tc>
        <w:tc>
          <w:tcPr>
            <w:tcW w:type="dxa" w:w="2376"/>
            <w:vAlign w:val="center"/>
          </w:tcPr>
          <w:p>
            <w:pPr>
              <w:spacing w:after="20"/>
            </w:pPr>
            <w:r/>
            <w:r>
              <w:rPr>
                <w:rFonts w:ascii="Arial" w:hAnsi="Arial"/>
                <w:b w:val="0"/>
                <w:sz w:val="14"/>
              </w:rPr>
              <w:t>Accountable for project outcomes</w:t>
            </w:r>
          </w:p>
        </w:tc>
      </w:tr>
      <w:tr>
        <w:tc>
          <w:tcPr>
            <w:tcW w:type="dxa" w:w="1944"/>
            <w:vAlign w:val="center"/>
          </w:tcPr>
          <w:p>
            <w:pPr>
              <w:spacing w:after="20"/>
            </w:pPr>
            <w:r/>
            <w:r>
              <w:rPr>
                <w:rFonts w:ascii="Arial" w:hAnsi="Arial"/>
                <w:b w:val="0"/>
                <w:sz w:val="14"/>
              </w:rPr>
              <w:t>Project lead / improvement specialist</w:t>
            </w:r>
          </w:p>
        </w:tc>
        <w:tc>
          <w:tcPr>
            <w:tcW w:type="dxa" w:w="2880"/>
            <w:vAlign w:val="center"/>
          </w:tcPr>
          <w:p>
            <w:pPr>
              <w:spacing w:after="20"/>
            </w:pPr>
            <w:r/>
            <w:r>
              <w:rPr>
                <w:rFonts w:ascii="Arial" w:hAnsi="Arial"/>
                <w:b w:val="0"/>
                <w:sz w:val="14"/>
              </w:rPr>
              <w:t>Coordinates DMAIC, analysis, actions and reporting</w:t>
            </w:r>
          </w:p>
        </w:tc>
        <w:tc>
          <w:tcPr>
            <w:tcW w:type="dxa" w:w="3168"/>
            <w:vAlign w:val="center"/>
          </w:tcPr>
          <w:p>
            <w:pPr>
              <w:spacing w:after="20"/>
            </w:pPr>
            <w:r/>
            <w:r>
              <w:rPr>
                <w:rFonts w:ascii="Arial" w:hAnsi="Arial"/>
                <w:b w:val="0"/>
                <w:sz w:val="14"/>
              </w:rPr>
              <w:t>Weekly team meeting; action log</w:t>
            </w:r>
          </w:p>
        </w:tc>
        <w:tc>
          <w:tcPr>
            <w:tcW w:type="dxa" w:w="2376"/>
            <w:vAlign w:val="center"/>
          </w:tcPr>
          <w:p>
            <w:pPr>
              <w:spacing w:after="20"/>
            </w:pPr>
            <w:r/>
            <w:r>
              <w:rPr>
                <w:rFonts w:ascii="Arial" w:hAnsi="Arial"/>
                <w:b w:val="0"/>
                <w:sz w:val="14"/>
              </w:rPr>
              <w:t>Responsible for delivery</w:t>
            </w:r>
          </w:p>
        </w:tc>
      </w:tr>
      <w:tr>
        <w:tc>
          <w:tcPr>
            <w:tcW w:type="dxa" w:w="1944"/>
            <w:vAlign w:val="center"/>
          </w:tcPr>
          <w:p>
            <w:pPr>
              <w:spacing w:after="20"/>
            </w:pPr>
            <w:r/>
            <w:r>
              <w:rPr>
                <w:rFonts w:ascii="Arial" w:hAnsi="Arial"/>
                <w:b w:val="0"/>
                <w:sz w:val="14"/>
              </w:rPr>
              <w:t>Registration supervisor / process owner</w:t>
            </w:r>
          </w:p>
        </w:tc>
        <w:tc>
          <w:tcPr>
            <w:tcW w:type="dxa" w:w="2880"/>
            <w:vAlign w:val="center"/>
          </w:tcPr>
          <w:p>
            <w:pPr>
              <w:spacing w:after="20"/>
            </w:pPr>
            <w:r/>
            <w:r>
              <w:rPr>
                <w:rFonts w:ascii="Arial" w:hAnsi="Arial"/>
                <w:b w:val="0"/>
                <w:sz w:val="14"/>
              </w:rPr>
              <w:t>Owns daily process, staffing and standard work</w:t>
            </w:r>
          </w:p>
        </w:tc>
        <w:tc>
          <w:tcPr>
            <w:tcW w:type="dxa" w:w="3168"/>
            <w:vAlign w:val="center"/>
          </w:tcPr>
          <w:p>
            <w:pPr>
              <w:spacing w:after="20"/>
            </w:pPr>
            <w:r/>
            <w:r>
              <w:rPr>
                <w:rFonts w:ascii="Arial" w:hAnsi="Arial"/>
                <w:b w:val="0"/>
                <w:sz w:val="14"/>
              </w:rPr>
              <w:t>Daily huddles during pilot; weekly review</w:t>
            </w:r>
          </w:p>
        </w:tc>
        <w:tc>
          <w:tcPr>
            <w:tcW w:type="dxa" w:w="2376"/>
            <w:vAlign w:val="center"/>
          </w:tcPr>
          <w:p>
            <w:pPr>
              <w:spacing w:after="20"/>
            </w:pPr>
            <w:r/>
            <w:r>
              <w:rPr>
                <w:rFonts w:ascii="Arial" w:hAnsi="Arial"/>
                <w:b w:val="0"/>
                <w:sz w:val="14"/>
              </w:rPr>
              <w:t>Accountable after handover</w:t>
            </w:r>
          </w:p>
        </w:tc>
      </w:tr>
      <w:tr>
        <w:tc>
          <w:tcPr>
            <w:tcW w:type="dxa" w:w="1944"/>
            <w:vAlign w:val="center"/>
          </w:tcPr>
          <w:p>
            <w:pPr>
              <w:spacing w:after="20"/>
            </w:pPr>
            <w:r/>
            <w:r>
              <w:rPr>
                <w:rFonts w:ascii="Arial" w:hAnsi="Arial"/>
                <w:b w:val="0"/>
                <w:sz w:val="14"/>
              </w:rPr>
              <w:t>Registration staff</w:t>
            </w:r>
          </w:p>
        </w:tc>
        <w:tc>
          <w:tcPr>
            <w:tcW w:type="dxa" w:w="2880"/>
            <w:vAlign w:val="center"/>
          </w:tcPr>
          <w:p>
            <w:pPr>
              <w:spacing w:after="20"/>
            </w:pPr>
            <w:r/>
            <w:r>
              <w:rPr>
                <w:rFonts w:ascii="Arial" w:hAnsi="Arial"/>
                <w:b w:val="0"/>
                <w:sz w:val="14"/>
              </w:rPr>
              <w:t>Understand practical workflow and identify waste</w:t>
            </w:r>
          </w:p>
        </w:tc>
        <w:tc>
          <w:tcPr>
            <w:tcW w:type="dxa" w:w="3168"/>
            <w:vAlign w:val="center"/>
          </w:tcPr>
          <w:p>
            <w:pPr>
              <w:spacing w:after="20"/>
            </w:pPr>
            <w:r/>
            <w:r>
              <w:rPr>
                <w:rFonts w:ascii="Arial" w:hAnsi="Arial"/>
                <w:b w:val="0"/>
                <w:sz w:val="14"/>
              </w:rPr>
              <w:t>Co-design workshops, pilot feedback, skills practice</w:t>
            </w:r>
          </w:p>
        </w:tc>
        <w:tc>
          <w:tcPr>
            <w:tcW w:type="dxa" w:w="2376"/>
            <w:vAlign w:val="center"/>
          </w:tcPr>
          <w:p>
            <w:pPr>
              <w:spacing w:after="20"/>
            </w:pPr>
            <w:r/>
            <w:r>
              <w:rPr>
                <w:rFonts w:ascii="Arial" w:hAnsi="Arial"/>
                <w:b w:val="0"/>
                <w:sz w:val="14"/>
              </w:rPr>
              <w:t>Responsible for using and improving standard work</w:t>
            </w:r>
          </w:p>
        </w:tc>
      </w:tr>
      <w:tr>
        <w:tc>
          <w:tcPr>
            <w:tcW w:type="dxa" w:w="1944"/>
            <w:vAlign w:val="center"/>
          </w:tcPr>
          <w:p>
            <w:pPr>
              <w:spacing w:after="20"/>
            </w:pPr>
            <w:r/>
            <w:r>
              <w:rPr>
                <w:rFonts w:ascii="Arial" w:hAnsi="Arial"/>
                <w:b w:val="0"/>
                <w:sz w:val="14"/>
              </w:rPr>
              <w:t>IT / system administrator</w:t>
            </w:r>
          </w:p>
        </w:tc>
        <w:tc>
          <w:tcPr>
            <w:tcW w:type="dxa" w:w="2880"/>
            <w:vAlign w:val="center"/>
          </w:tcPr>
          <w:p>
            <w:pPr>
              <w:spacing w:after="20"/>
            </w:pPr>
            <w:r/>
            <w:r>
              <w:rPr>
                <w:rFonts w:ascii="Arial" w:hAnsi="Arial"/>
                <w:b w:val="0"/>
                <w:sz w:val="14"/>
              </w:rPr>
              <w:t>Assesses system changes, timestamps, access and downtime</w:t>
            </w:r>
          </w:p>
        </w:tc>
        <w:tc>
          <w:tcPr>
            <w:tcW w:type="dxa" w:w="3168"/>
            <w:vAlign w:val="center"/>
          </w:tcPr>
          <w:p>
            <w:pPr>
              <w:spacing w:after="20"/>
            </w:pPr>
            <w:r/>
            <w:r>
              <w:rPr>
                <w:rFonts w:ascii="Arial" w:hAnsi="Arial"/>
                <w:b w:val="0"/>
                <w:sz w:val="14"/>
              </w:rPr>
              <w:t>Design review and ticket tracking</w:t>
            </w:r>
          </w:p>
        </w:tc>
        <w:tc>
          <w:tcPr>
            <w:tcW w:type="dxa" w:w="2376"/>
            <w:vAlign w:val="center"/>
          </w:tcPr>
          <w:p>
            <w:pPr>
              <w:spacing w:after="20"/>
            </w:pPr>
            <w:r/>
            <w:r>
              <w:rPr>
                <w:rFonts w:ascii="Arial" w:hAnsi="Arial"/>
                <w:b w:val="0"/>
                <w:sz w:val="14"/>
              </w:rPr>
              <w:t>Responsible for technical changes</w:t>
            </w:r>
          </w:p>
        </w:tc>
      </w:tr>
      <w:tr>
        <w:tc>
          <w:tcPr>
            <w:tcW w:type="dxa" w:w="1944"/>
            <w:vAlign w:val="center"/>
          </w:tcPr>
          <w:p>
            <w:pPr>
              <w:spacing w:after="20"/>
            </w:pPr>
            <w:r/>
            <w:r>
              <w:rPr>
                <w:rFonts w:ascii="Arial" w:hAnsi="Arial"/>
                <w:b w:val="0"/>
                <w:sz w:val="14"/>
              </w:rPr>
              <w:t>Quality / data analyst</w:t>
            </w:r>
          </w:p>
        </w:tc>
        <w:tc>
          <w:tcPr>
            <w:tcW w:type="dxa" w:w="2880"/>
            <w:vAlign w:val="center"/>
          </w:tcPr>
          <w:p>
            <w:pPr>
              <w:spacing w:after="20"/>
            </w:pPr>
            <w:r/>
            <w:r>
              <w:rPr>
                <w:rFonts w:ascii="Arial" w:hAnsi="Arial"/>
                <w:b w:val="0"/>
                <w:sz w:val="14"/>
              </w:rPr>
              <w:t>Validates measures, audits accuracy and analyzes trends</w:t>
            </w:r>
          </w:p>
        </w:tc>
        <w:tc>
          <w:tcPr>
            <w:tcW w:type="dxa" w:w="3168"/>
            <w:vAlign w:val="center"/>
          </w:tcPr>
          <w:p>
            <w:pPr>
              <w:spacing w:after="20"/>
            </w:pPr>
            <w:r/>
            <w:r>
              <w:rPr>
                <w:rFonts w:ascii="Arial" w:hAnsi="Arial"/>
                <w:b w:val="0"/>
                <w:sz w:val="14"/>
              </w:rPr>
              <w:t>Data reviews and audit reports</w:t>
            </w:r>
          </w:p>
        </w:tc>
        <w:tc>
          <w:tcPr>
            <w:tcW w:type="dxa" w:w="2376"/>
            <w:vAlign w:val="center"/>
          </w:tcPr>
          <w:p>
            <w:pPr>
              <w:spacing w:after="20"/>
            </w:pPr>
            <w:r/>
            <w:r>
              <w:rPr>
                <w:rFonts w:ascii="Arial" w:hAnsi="Arial"/>
                <w:b w:val="0"/>
                <w:sz w:val="14"/>
              </w:rPr>
              <w:t>Responsible for data integrity</w:t>
            </w:r>
          </w:p>
        </w:tc>
      </w:tr>
      <w:tr>
        <w:tc>
          <w:tcPr>
            <w:tcW w:type="dxa" w:w="1944"/>
            <w:vAlign w:val="center"/>
          </w:tcPr>
          <w:p>
            <w:pPr>
              <w:spacing w:after="20"/>
            </w:pPr>
            <w:r/>
            <w:r>
              <w:rPr>
                <w:rFonts w:ascii="Arial" w:hAnsi="Arial"/>
                <w:b w:val="0"/>
                <w:sz w:val="14"/>
              </w:rPr>
              <w:t>Clinical / triage representative</w:t>
            </w:r>
          </w:p>
        </w:tc>
        <w:tc>
          <w:tcPr>
            <w:tcW w:type="dxa" w:w="2880"/>
            <w:vAlign w:val="center"/>
          </w:tcPr>
          <w:p>
            <w:pPr>
              <w:spacing w:after="20"/>
            </w:pPr>
            <w:r/>
            <w:r>
              <w:rPr>
                <w:rFonts w:ascii="Arial" w:hAnsi="Arial"/>
                <w:b w:val="0"/>
                <w:sz w:val="14"/>
              </w:rPr>
              <w:t>Protects clinical safety and appropriate escalation</w:t>
            </w:r>
          </w:p>
        </w:tc>
        <w:tc>
          <w:tcPr>
            <w:tcW w:type="dxa" w:w="3168"/>
            <w:vAlign w:val="center"/>
          </w:tcPr>
          <w:p>
            <w:pPr>
              <w:spacing w:after="20"/>
            </w:pPr>
            <w:r/>
            <w:r>
              <w:rPr>
                <w:rFonts w:ascii="Arial" w:hAnsi="Arial"/>
                <w:b w:val="0"/>
                <w:sz w:val="14"/>
              </w:rPr>
              <w:t>Safety review before pilot</w:t>
            </w:r>
          </w:p>
        </w:tc>
        <w:tc>
          <w:tcPr>
            <w:tcW w:type="dxa" w:w="2376"/>
            <w:vAlign w:val="center"/>
          </w:tcPr>
          <w:p>
            <w:pPr>
              <w:spacing w:after="20"/>
            </w:pPr>
            <w:r/>
            <w:r>
              <w:rPr>
                <w:rFonts w:ascii="Arial" w:hAnsi="Arial"/>
                <w:b w:val="0"/>
                <w:sz w:val="14"/>
              </w:rPr>
              <w:t>Consulted on safety pathways</w:t>
            </w:r>
          </w:p>
        </w:tc>
      </w:tr>
      <w:tr>
        <w:tc>
          <w:tcPr>
            <w:tcW w:type="dxa" w:w="1944"/>
            <w:vAlign w:val="center"/>
          </w:tcPr>
          <w:p>
            <w:pPr>
              <w:spacing w:after="20"/>
            </w:pPr>
            <w:r/>
            <w:r>
              <w:rPr>
                <w:rFonts w:ascii="Arial" w:hAnsi="Arial"/>
                <w:b w:val="0"/>
                <w:sz w:val="14"/>
              </w:rPr>
              <w:t>Patient representative / accessibility lead</w:t>
            </w:r>
          </w:p>
        </w:tc>
        <w:tc>
          <w:tcPr>
            <w:tcW w:type="dxa" w:w="2880"/>
            <w:vAlign w:val="center"/>
          </w:tcPr>
          <w:p>
            <w:pPr>
              <w:spacing w:after="20"/>
            </w:pPr>
            <w:r/>
            <w:r>
              <w:rPr>
                <w:rFonts w:ascii="Arial" w:hAnsi="Arial"/>
                <w:b w:val="0"/>
                <w:sz w:val="14"/>
              </w:rPr>
              <w:t>Represents clarity, fairness, privacy and access</w:t>
            </w:r>
          </w:p>
        </w:tc>
        <w:tc>
          <w:tcPr>
            <w:tcW w:type="dxa" w:w="3168"/>
            <w:vAlign w:val="center"/>
          </w:tcPr>
          <w:p>
            <w:pPr>
              <w:spacing w:after="20"/>
            </w:pPr>
            <w:r/>
            <w:r>
              <w:rPr>
                <w:rFonts w:ascii="Arial" w:hAnsi="Arial"/>
                <w:b w:val="0"/>
                <w:sz w:val="14"/>
              </w:rPr>
              <w:t>Feedback interviews and material review</w:t>
            </w:r>
          </w:p>
        </w:tc>
        <w:tc>
          <w:tcPr>
            <w:tcW w:type="dxa" w:w="2376"/>
            <w:vAlign w:val="center"/>
          </w:tcPr>
          <w:p>
            <w:pPr>
              <w:spacing w:after="20"/>
            </w:pPr>
            <w:r/>
            <w:r>
              <w:rPr>
                <w:rFonts w:ascii="Arial" w:hAnsi="Arial"/>
                <w:b w:val="0"/>
                <w:sz w:val="14"/>
              </w:rPr>
              <w:t>Consulted on patient-facing changes</w:t>
            </w:r>
          </w:p>
        </w:tc>
      </w:tr>
      <w:tr>
        <w:tc>
          <w:tcPr>
            <w:tcW w:type="dxa" w:w="1944"/>
            <w:vAlign w:val="center"/>
          </w:tcPr>
          <w:p>
            <w:pPr>
              <w:spacing w:after="20"/>
            </w:pPr>
            <w:r/>
            <w:r>
              <w:rPr>
                <w:rFonts w:ascii="Arial" w:hAnsi="Arial"/>
                <w:b w:val="0"/>
                <w:sz w:val="14"/>
              </w:rPr>
              <w:t>Privacy / compliance officer</w:t>
            </w:r>
          </w:p>
        </w:tc>
        <w:tc>
          <w:tcPr>
            <w:tcW w:type="dxa" w:w="2880"/>
            <w:vAlign w:val="center"/>
          </w:tcPr>
          <w:p>
            <w:pPr>
              <w:spacing w:after="20"/>
            </w:pPr>
            <w:r/>
            <w:r>
              <w:rPr>
                <w:rFonts w:ascii="Arial" w:hAnsi="Arial"/>
                <w:b w:val="0"/>
                <w:sz w:val="14"/>
              </w:rPr>
              <w:t>Checks data minimization, access and retention</w:t>
            </w:r>
          </w:p>
        </w:tc>
        <w:tc>
          <w:tcPr>
            <w:tcW w:type="dxa" w:w="3168"/>
            <w:vAlign w:val="center"/>
          </w:tcPr>
          <w:p>
            <w:pPr>
              <w:spacing w:after="20"/>
            </w:pPr>
            <w:r/>
            <w:r>
              <w:rPr>
                <w:rFonts w:ascii="Arial" w:hAnsi="Arial"/>
                <w:b w:val="0"/>
                <w:sz w:val="14"/>
              </w:rPr>
              <w:t>Review at design and pilot gates</w:t>
            </w:r>
          </w:p>
        </w:tc>
        <w:tc>
          <w:tcPr>
            <w:tcW w:type="dxa" w:w="2376"/>
            <w:vAlign w:val="center"/>
          </w:tcPr>
          <w:p>
            <w:pPr>
              <w:spacing w:after="20"/>
            </w:pPr>
            <w:r/>
            <w:r>
              <w:rPr>
                <w:rFonts w:ascii="Arial" w:hAnsi="Arial"/>
                <w:b w:val="0"/>
                <w:sz w:val="14"/>
              </w:rPr>
              <w:t>Approves relevant safeguards</w:t>
            </w:r>
          </w:p>
        </w:tc>
      </w:tr>
    </w:tbl>
    <w:p/>
    <w:p>
      <w:r>
        <w:t>Engagement should be continuous, not limited to a launch announcement. Staff should be invited to identify problems and test solutions. The team should communicate what changed because of feedback, including when a suggestion cannot be adopted and why. Patient-facing instructions should be brief, accessible and available in relevant languages.</w:t>
      </w:r>
    </w:p>
    <w:p>
      <w:pPr>
        <w:pStyle w:val="Heading2"/>
      </w:pPr>
      <w:r>
        <w:t>7.2 RACI summary</w:t>
      </w:r>
    </w:p>
    <w:p>
      <w:r>
        <w:t>R = Responsible for doing the work; A = Accountable for the outcome; C = Consulted; I = Informed.</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2880"/>
            <w:vAlign w:val="center"/>
            <w:shd w:fill="D9EAF7"/>
          </w:tcPr>
          <w:p>
            <w:pPr>
              <w:spacing w:after="20"/>
            </w:pPr>
            <w:r/>
            <w:r>
              <w:rPr>
                <w:rFonts w:ascii="Arial" w:hAnsi="Arial"/>
                <w:b/>
                <w:sz w:val="14"/>
              </w:rPr>
              <w:t>Activity</w:t>
            </w:r>
          </w:p>
        </w:tc>
        <w:tc>
          <w:tcPr>
            <w:tcW w:type="dxa" w:w="1152"/>
            <w:vAlign w:val="center"/>
            <w:shd w:fill="D9EAF7"/>
          </w:tcPr>
          <w:p>
            <w:pPr>
              <w:spacing w:after="20"/>
            </w:pPr>
            <w:r/>
            <w:r>
              <w:rPr>
                <w:rFonts w:ascii="Arial" w:hAnsi="Arial"/>
                <w:b/>
                <w:sz w:val="14"/>
              </w:rPr>
              <w:t>Sponsor</w:t>
            </w:r>
          </w:p>
        </w:tc>
        <w:tc>
          <w:tcPr>
            <w:tcW w:type="dxa" w:w="1584"/>
            <w:vAlign w:val="center"/>
            <w:shd w:fill="D9EAF7"/>
          </w:tcPr>
          <w:p>
            <w:pPr>
              <w:spacing w:after="20"/>
            </w:pPr>
            <w:r/>
            <w:r>
              <w:rPr>
                <w:rFonts w:ascii="Arial" w:hAnsi="Arial"/>
                <w:b/>
                <w:sz w:val="14"/>
              </w:rPr>
              <w:t>Project lead</w:t>
            </w:r>
          </w:p>
        </w:tc>
        <w:tc>
          <w:tcPr>
            <w:tcW w:type="dxa" w:w="1728"/>
            <w:vAlign w:val="center"/>
            <w:shd w:fill="D9EAF7"/>
          </w:tcPr>
          <w:p>
            <w:pPr>
              <w:spacing w:after="20"/>
            </w:pPr>
            <w:r/>
            <w:r>
              <w:rPr>
                <w:rFonts w:ascii="Arial" w:hAnsi="Arial"/>
                <w:b/>
                <w:sz w:val="14"/>
              </w:rPr>
              <w:t>Process owner</w:t>
            </w:r>
          </w:p>
        </w:tc>
        <w:tc>
          <w:tcPr>
            <w:tcW w:type="dxa" w:w="1728"/>
            <w:vAlign w:val="center"/>
            <w:shd w:fill="D9EAF7"/>
          </w:tcPr>
          <w:p>
            <w:pPr>
              <w:spacing w:after="20"/>
            </w:pPr>
            <w:r/>
            <w:r>
              <w:rPr>
                <w:rFonts w:ascii="Arial" w:hAnsi="Arial"/>
                <w:b/>
                <w:sz w:val="14"/>
              </w:rPr>
              <w:t>Frontline staff</w:t>
            </w:r>
          </w:p>
        </w:tc>
        <w:tc>
          <w:tcPr>
            <w:tcW w:type="dxa" w:w="2448"/>
            <w:vAlign w:val="center"/>
            <w:shd w:fill="D9EAF7"/>
          </w:tcPr>
          <w:p>
            <w:pPr>
              <w:spacing w:after="20"/>
            </w:pPr>
            <w:r/>
            <w:r>
              <w:rPr>
                <w:rFonts w:ascii="Arial" w:hAnsi="Arial"/>
                <w:b/>
                <w:sz w:val="14"/>
              </w:rPr>
              <w:t>IT / quality / clinical</w:t>
            </w:r>
          </w:p>
        </w:tc>
      </w:tr>
      <w:tr>
        <w:tc>
          <w:tcPr>
            <w:tcW w:type="dxa" w:w="2880"/>
            <w:vAlign w:val="center"/>
          </w:tcPr>
          <w:p>
            <w:pPr>
              <w:spacing w:after="20"/>
            </w:pPr>
            <w:r/>
            <w:r>
              <w:rPr>
                <w:rFonts w:ascii="Arial" w:hAnsi="Arial"/>
                <w:b w:val="0"/>
                <w:sz w:val="14"/>
              </w:rPr>
              <w:t>Approve charter and targets</w:t>
            </w:r>
          </w:p>
        </w:tc>
        <w:tc>
          <w:tcPr>
            <w:tcW w:type="dxa" w:w="1152"/>
            <w:vAlign w:val="center"/>
          </w:tcPr>
          <w:p>
            <w:pPr>
              <w:spacing w:after="20"/>
            </w:pPr>
            <w:r/>
            <w:r>
              <w:rPr>
                <w:rFonts w:ascii="Arial" w:hAnsi="Arial"/>
                <w:b w:val="0"/>
                <w:sz w:val="14"/>
              </w:rPr>
              <w:t>A</w:t>
            </w:r>
          </w:p>
        </w:tc>
        <w:tc>
          <w:tcPr>
            <w:tcW w:type="dxa" w:w="1584"/>
            <w:vAlign w:val="center"/>
          </w:tcPr>
          <w:p>
            <w:pPr>
              <w:spacing w:after="20"/>
            </w:pPr>
            <w:r/>
            <w:r>
              <w:rPr>
                <w:rFonts w:ascii="Arial" w:hAnsi="Arial"/>
                <w:b w:val="0"/>
                <w:sz w:val="14"/>
              </w:rPr>
              <w:t>R</w:t>
            </w:r>
          </w:p>
        </w:tc>
        <w:tc>
          <w:tcPr>
            <w:tcW w:type="dxa" w:w="1728"/>
            <w:vAlign w:val="center"/>
          </w:tcPr>
          <w:p>
            <w:pPr>
              <w:spacing w:after="20"/>
            </w:pPr>
            <w:r/>
            <w:r>
              <w:rPr>
                <w:rFonts w:ascii="Arial" w:hAnsi="Arial"/>
                <w:b w:val="0"/>
                <w:sz w:val="14"/>
              </w:rPr>
              <w:t>C</w:t>
            </w:r>
          </w:p>
        </w:tc>
        <w:tc>
          <w:tcPr>
            <w:tcW w:type="dxa" w:w="1728"/>
            <w:vAlign w:val="center"/>
          </w:tcPr>
          <w:p>
            <w:pPr>
              <w:spacing w:after="20"/>
            </w:pPr>
            <w:r/>
            <w:r>
              <w:rPr>
                <w:rFonts w:ascii="Arial" w:hAnsi="Arial"/>
                <w:b w:val="0"/>
                <w:sz w:val="14"/>
              </w:rPr>
              <w:t>I</w:t>
            </w:r>
          </w:p>
        </w:tc>
        <w:tc>
          <w:tcPr>
            <w:tcW w:type="dxa" w:w="2448"/>
            <w:vAlign w:val="center"/>
          </w:tcPr>
          <w:p>
            <w:pPr>
              <w:spacing w:after="20"/>
            </w:pPr>
            <w:r/>
            <w:r>
              <w:rPr>
                <w:rFonts w:ascii="Arial" w:hAnsi="Arial"/>
                <w:b w:val="0"/>
                <w:sz w:val="14"/>
              </w:rPr>
              <w:t>C</w:t>
            </w:r>
          </w:p>
        </w:tc>
      </w:tr>
      <w:tr>
        <w:tc>
          <w:tcPr>
            <w:tcW w:type="dxa" w:w="2880"/>
            <w:vAlign w:val="center"/>
          </w:tcPr>
          <w:p>
            <w:pPr>
              <w:spacing w:after="20"/>
            </w:pPr>
            <w:r/>
            <w:r>
              <w:rPr>
                <w:rFonts w:ascii="Arial" w:hAnsi="Arial"/>
                <w:b w:val="0"/>
                <w:sz w:val="14"/>
              </w:rPr>
              <w:t>Collect baseline data</w:t>
            </w:r>
          </w:p>
        </w:tc>
        <w:tc>
          <w:tcPr>
            <w:tcW w:type="dxa" w:w="1152"/>
            <w:vAlign w:val="center"/>
          </w:tcPr>
          <w:p>
            <w:pPr>
              <w:spacing w:after="20"/>
            </w:pPr>
            <w:r/>
            <w:r>
              <w:rPr>
                <w:rFonts w:ascii="Arial" w:hAnsi="Arial"/>
                <w:b w:val="0"/>
                <w:sz w:val="14"/>
              </w:rPr>
              <w:t>I</w:t>
            </w:r>
          </w:p>
        </w:tc>
        <w:tc>
          <w:tcPr>
            <w:tcW w:type="dxa" w:w="1584"/>
            <w:vAlign w:val="center"/>
          </w:tcPr>
          <w:p>
            <w:pPr>
              <w:spacing w:after="20"/>
            </w:pPr>
            <w:r/>
            <w:r>
              <w:rPr>
                <w:rFonts w:ascii="Arial" w:hAnsi="Arial"/>
                <w:b w:val="0"/>
                <w:sz w:val="14"/>
              </w:rPr>
              <w:t>A</w:t>
            </w:r>
          </w:p>
        </w:tc>
        <w:tc>
          <w:tcPr>
            <w:tcW w:type="dxa" w:w="1728"/>
            <w:vAlign w:val="center"/>
          </w:tcPr>
          <w:p>
            <w:pPr>
              <w:spacing w:after="20"/>
            </w:pPr>
            <w:r/>
            <w:r>
              <w:rPr>
                <w:rFonts w:ascii="Arial" w:hAnsi="Arial"/>
                <w:b w:val="0"/>
                <w:sz w:val="14"/>
              </w:rPr>
              <w:t>R</w:t>
            </w:r>
          </w:p>
        </w:tc>
        <w:tc>
          <w:tcPr>
            <w:tcW w:type="dxa" w:w="1728"/>
            <w:vAlign w:val="center"/>
          </w:tcPr>
          <w:p>
            <w:pPr>
              <w:spacing w:after="20"/>
            </w:pPr>
            <w:r/>
            <w:r>
              <w:rPr>
                <w:rFonts w:ascii="Arial" w:hAnsi="Arial"/>
                <w:b w:val="0"/>
                <w:sz w:val="14"/>
              </w:rPr>
              <w:t>R</w:t>
            </w:r>
          </w:p>
        </w:tc>
        <w:tc>
          <w:tcPr>
            <w:tcW w:type="dxa" w:w="2448"/>
            <w:vAlign w:val="center"/>
          </w:tcPr>
          <w:p>
            <w:pPr>
              <w:spacing w:after="20"/>
            </w:pPr>
            <w:r/>
            <w:r>
              <w:rPr>
                <w:rFonts w:ascii="Arial" w:hAnsi="Arial"/>
                <w:b w:val="0"/>
                <w:sz w:val="14"/>
              </w:rPr>
              <w:t>C</w:t>
            </w:r>
          </w:p>
        </w:tc>
      </w:tr>
      <w:tr>
        <w:tc>
          <w:tcPr>
            <w:tcW w:type="dxa" w:w="2880"/>
            <w:vAlign w:val="center"/>
          </w:tcPr>
          <w:p>
            <w:pPr>
              <w:spacing w:after="20"/>
            </w:pPr>
            <w:r/>
            <w:r>
              <w:rPr>
                <w:rFonts w:ascii="Arial" w:hAnsi="Arial"/>
                <w:b w:val="0"/>
                <w:sz w:val="14"/>
              </w:rPr>
              <w:t>Validate root causes</w:t>
            </w:r>
          </w:p>
        </w:tc>
        <w:tc>
          <w:tcPr>
            <w:tcW w:type="dxa" w:w="1152"/>
            <w:vAlign w:val="center"/>
          </w:tcPr>
          <w:p>
            <w:pPr>
              <w:spacing w:after="20"/>
            </w:pPr>
            <w:r/>
            <w:r>
              <w:rPr>
                <w:rFonts w:ascii="Arial" w:hAnsi="Arial"/>
                <w:b w:val="0"/>
                <w:sz w:val="14"/>
              </w:rPr>
              <w:t>I</w:t>
            </w:r>
          </w:p>
        </w:tc>
        <w:tc>
          <w:tcPr>
            <w:tcW w:type="dxa" w:w="1584"/>
            <w:vAlign w:val="center"/>
          </w:tcPr>
          <w:p>
            <w:pPr>
              <w:spacing w:after="20"/>
            </w:pPr>
            <w:r/>
            <w:r>
              <w:rPr>
                <w:rFonts w:ascii="Arial" w:hAnsi="Arial"/>
                <w:b w:val="0"/>
                <w:sz w:val="14"/>
              </w:rPr>
              <w:t>A/R</w:t>
            </w:r>
          </w:p>
        </w:tc>
        <w:tc>
          <w:tcPr>
            <w:tcW w:type="dxa" w:w="1728"/>
            <w:vAlign w:val="center"/>
          </w:tcPr>
          <w:p>
            <w:pPr>
              <w:spacing w:after="20"/>
            </w:pPr>
            <w:r/>
            <w:r>
              <w:rPr>
                <w:rFonts w:ascii="Arial" w:hAnsi="Arial"/>
                <w:b w:val="0"/>
                <w:sz w:val="14"/>
              </w:rPr>
              <w:t>R</w:t>
            </w:r>
          </w:p>
        </w:tc>
        <w:tc>
          <w:tcPr>
            <w:tcW w:type="dxa" w:w="1728"/>
            <w:vAlign w:val="center"/>
          </w:tcPr>
          <w:p>
            <w:pPr>
              <w:spacing w:after="20"/>
            </w:pPr>
            <w:r/>
            <w:r>
              <w:rPr>
                <w:rFonts w:ascii="Arial" w:hAnsi="Arial"/>
                <w:b w:val="0"/>
                <w:sz w:val="14"/>
              </w:rPr>
              <w:t>C</w:t>
            </w:r>
          </w:p>
        </w:tc>
        <w:tc>
          <w:tcPr>
            <w:tcW w:type="dxa" w:w="2448"/>
            <w:vAlign w:val="center"/>
          </w:tcPr>
          <w:p>
            <w:pPr>
              <w:spacing w:after="20"/>
            </w:pPr>
            <w:r/>
            <w:r>
              <w:rPr>
                <w:rFonts w:ascii="Arial" w:hAnsi="Arial"/>
                <w:b w:val="0"/>
                <w:sz w:val="14"/>
              </w:rPr>
              <w:t>C</w:t>
            </w:r>
          </w:p>
        </w:tc>
      </w:tr>
      <w:tr>
        <w:tc>
          <w:tcPr>
            <w:tcW w:type="dxa" w:w="2880"/>
            <w:vAlign w:val="center"/>
          </w:tcPr>
          <w:p>
            <w:pPr>
              <w:spacing w:after="20"/>
            </w:pPr>
            <w:r/>
            <w:r>
              <w:rPr>
                <w:rFonts w:ascii="Arial" w:hAnsi="Arial"/>
                <w:b w:val="0"/>
                <w:sz w:val="14"/>
              </w:rPr>
              <w:t>Approve technical changes</w:t>
            </w:r>
          </w:p>
        </w:tc>
        <w:tc>
          <w:tcPr>
            <w:tcW w:type="dxa" w:w="1152"/>
            <w:vAlign w:val="center"/>
          </w:tcPr>
          <w:p>
            <w:pPr>
              <w:spacing w:after="20"/>
            </w:pPr>
            <w:r/>
            <w:r>
              <w:rPr>
                <w:rFonts w:ascii="Arial" w:hAnsi="Arial"/>
                <w:b w:val="0"/>
                <w:sz w:val="14"/>
              </w:rPr>
              <w:t>I</w:t>
            </w:r>
          </w:p>
        </w:tc>
        <w:tc>
          <w:tcPr>
            <w:tcW w:type="dxa" w:w="1584"/>
            <w:vAlign w:val="center"/>
          </w:tcPr>
          <w:p>
            <w:pPr>
              <w:spacing w:after="20"/>
            </w:pPr>
            <w:r/>
            <w:r>
              <w:rPr>
                <w:rFonts w:ascii="Arial" w:hAnsi="Arial"/>
                <w:b w:val="0"/>
                <w:sz w:val="14"/>
              </w:rPr>
              <w:t>C</w:t>
            </w:r>
          </w:p>
        </w:tc>
        <w:tc>
          <w:tcPr>
            <w:tcW w:type="dxa" w:w="1728"/>
            <w:vAlign w:val="center"/>
          </w:tcPr>
          <w:p>
            <w:pPr>
              <w:spacing w:after="20"/>
            </w:pPr>
            <w:r/>
            <w:r>
              <w:rPr>
                <w:rFonts w:ascii="Arial" w:hAnsi="Arial"/>
                <w:b w:val="0"/>
                <w:sz w:val="14"/>
              </w:rPr>
              <w:t>C</w:t>
            </w:r>
          </w:p>
        </w:tc>
        <w:tc>
          <w:tcPr>
            <w:tcW w:type="dxa" w:w="1728"/>
            <w:vAlign w:val="center"/>
          </w:tcPr>
          <w:p>
            <w:pPr>
              <w:spacing w:after="20"/>
            </w:pPr>
            <w:r/>
            <w:r>
              <w:rPr>
                <w:rFonts w:ascii="Arial" w:hAnsi="Arial"/>
                <w:b w:val="0"/>
                <w:sz w:val="14"/>
              </w:rPr>
              <w:t>I</w:t>
            </w:r>
          </w:p>
        </w:tc>
        <w:tc>
          <w:tcPr>
            <w:tcW w:type="dxa" w:w="2448"/>
            <w:vAlign w:val="center"/>
          </w:tcPr>
          <w:p>
            <w:pPr>
              <w:spacing w:after="20"/>
            </w:pPr>
            <w:r/>
            <w:r>
              <w:rPr>
                <w:rFonts w:ascii="Arial" w:hAnsi="Arial"/>
                <w:b w:val="0"/>
                <w:sz w:val="14"/>
              </w:rPr>
              <w:t>A/R (IT)</w:t>
            </w:r>
          </w:p>
        </w:tc>
      </w:tr>
      <w:tr>
        <w:tc>
          <w:tcPr>
            <w:tcW w:type="dxa" w:w="2880"/>
            <w:vAlign w:val="center"/>
          </w:tcPr>
          <w:p>
            <w:pPr>
              <w:spacing w:after="20"/>
            </w:pPr>
            <w:r/>
            <w:r>
              <w:rPr>
                <w:rFonts w:ascii="Arial" w:hAnsi="Arial"/>
                <w:b w:val="0"/>
                <w:sz w:val="14"/>
              </w:rPr>
              <w:t>Run pilot</w:t>
            </w:r>
          </w:p>
        </w:tc>
        <w:tc>
          <w:tcPr>
            <w:tcW w:type="dxa" w:w="1152"/>
            <w:vAlign w:val="center"/>
          </w:tcPr>
          <w:p>
            <w:pPr>
              <w:spacing w:after="20"/>
            </w:pPr>
            <w:r/>
            <w:r>
              <w:rPr>
                <w:rFonts w:ascii="Arial" w:hAnsi="Arial"/>
                <w:b w:val="0"/>
                <w:sz w:val="14"/>
              </w:rPr>
              <w:t>I</w:t>
            </w:r>
          </w:p>
        </w:tc>
        <w:tc>
          <w:tcPr>
            <w:tcW w:type="dxa" w:w="1584"/>
            <w:vAlign w:val="center"/>
          </w:tcPr>
          <w:p>
            <w:pPr>
              <w:spacing w:after="20"/>
            </w:pPr>
            <w:r/>
            <w:r>
              <w:rPr>
                <w:rFonts w:ascii="Arial" w:hAnsi="Arial"/>
                <w:b w:val="0"/>
                <w:sz w:val="14"/>
              </w:rPr>
              <w:t>A</w:t>
            </w:r>
          </w:p>
        </w:tc>
        <w:tc>
          <w:tcPr>
            <w:tcW w:type="dxa" w:w="1728"/>
            <w:vAlign w:val="center"/>
          </w:tcPr>
          <w:p>
            <w:pPr>
              <w:spacing w:after="20"/>
            </w:pPr>
            <w:r/>
            <w:r>
              <w:rPr>
                <w:rFonts w:ascii="Arial" w:hAnsi="Arial"/>
                <w:b w:val="0"/>
                <w:sz w:val="14"/>
              </w:rPr>
              <w:t>R</w:t>
            </w:r>
          </w:p>
        </w:tc>
        <w:tc>
          <w:tcPr>
            <w:tcW w:type="dxa" w:w="1728"/>
            <w:vAlign w:val="center"/>
          </w:tcPr>
          <w:p>
            <w:pPr>
              <w:spacing w:after="20"/>
            </w:pPr>
            <w:r/>
            <w:r>
              <w:rPr>
                <w:rFonts w:ascii="Arial" w:hAnsi="Arial"/>
                <w:b w:val="0"/>
                <w:sz w:val="14"/>
              </w:rPr>
              <w:t>R</w:t>
            </w:r>
          </w:p>
        </w:tc>
        <w:tc>
          <w:tcPr>
            <w:tcW w:type="dxa" w:w="2448"/>
            <w:vAlign w:val="center"/>
          </w:tcPr>
          <w:p>
            <w:pPr>
              <w:spacing w:after="20"/>
            </w:pPr>
            <w:r/>
            <w:r>
              <w:rPr>
                <w:rFonts w:ascii="Arial" w:hAnsi="Arial"/>
                <w:b w:val="0"/>
                <w:sz w:val="14"/>
              </w:rPr>
              <w:t>C</w:t>
            </w:r>
          </w:p>
        </w:tc>
      </w:tr>
      <w:tr>
        <w:tc>
          <w:tcPr>
            <w:tcW w:type="dxa" w:w="2880"/>
            <w:vAlign w:val="center"/>
          </w:tcPr>
          <w:p>
            <w:pPr>
              <w:spacing w:after="20"/>
            </w:pPr>
            <w:r/>
            <w:r>
              <w:rPr>
                <w:rFonts w:ascii="Arial" w:hAnsi="Arial"/>
                <w:b w:val="0"/>
                <w:sz w:val="14"/>
              </w:rPr>
              <w:t>Approve rollout</w:t>
            </w:r>
          </w:p>
        </w:tc>
        <w:tc>
          <w:tcPr>
            <w:tcW w:type="dxa" w:w="1152"/>
            <w:vAlign w:val="center"/>
          </w:tcPr>
          <w:p>
            <w:pPr>
              <w:spacing w:after="20"/>
            </w:pPr>
            <w:r/>
            <w:r>
              <w:rPr>
                <w:rFonts w:ascii="Arial" w:hAnsi="Arial"/>
                <w:b w:val="0"/>
                <w:sz w:val="14"/>
              </w:rPr>
              <w:t>A</w:t>
            </w:r>
          </w:p>
        </w:tc>
        <w:tc>
          <w:tcPr>
            <w:tcW w:type="dxa" w:w="1584"/>
            <w:vAlign w:val="center"/>
          </w:tcPr>
          <w:p>
            <w:pPr>
              <w:spacing w:after="20"/>
            </w:pPr>
            <w:r/>
            <w:r>
              <w:rPr>
                <w:rFonts w:ascii="Arial" w:hAnsi="Arial"/>
                <w:b w:val="0"/>
                <w:sz w:val="14"/>
              </w:rPr>
              <w:t>R</w:t>
            </w:r>
          </w:p>
        </w:tc>
        <w:tc>
          <w:tcPr>
            <w:tcW w:type="dxa" w:w="1728"/>
            <w:vAlign w:val="center"/>
          </w:tcPr>
          <w:p>
            <w:pPr>
              <w:spacing w:after="20"/>
            </w:pPr>
            <w:r/>
            <w:r>
              <w:rPr>
                <w:rFonts w:ascii="Arial" w:hAnsi="Arial"/>
                <w:b w:val="0"/>
                <w:sz w:val="14"/>
              </w:rPr>
              <w:t>C</w:t>
            </w:r>
          </w:p>
        </w:tc>
        <w:tc>
          <w:tcPr>
            <w:tcW w:type="dxa" w:w="1728"/>
            <w:vAlign w:val="center"/>
          </w:tcPr>
          <w:p>
            <w:pPr>
              <w:spacing w:after="20"/>
            </w:pPr>
            <w:r/>
            <w:r>
              <w:rPr>
                <w:rFonts w:ascii="Arial" w:hAnsi="Arial"/>
                <w:b w:val="0"/>
                <w:sz w:val="14"/>
              </w:rPr>
              <w:t>C</w:t>
            </w:r>
          </w:p>
        </w:tc>
        <w:tc>
          <w:tcPr>
            <w:tcW w:type="dxa" w:w="2448"/>
            <w:vAlign w:val="center"/>
          </w:tcPr>
          <w:p>
            <w:pPr>
              <w:spacing w:after="20"/>
            </w:pPr>
            <w:r/>
            <w:r>
              <w:rPr>
                <w:rFonts w:ascii="Arial" w:hAnsi="Arial"/>
                <w:b w:val="0"/>
                <w:sz w:val="14"/>
              </w:rPr>
              <w:t>C</w:t>
            </w:r>
          </w:p>
        </w:tc>
      </w:tr>
      <w:tr>
        <w:tc>
          <w:tcPr>
            <w:tcW w:type="dxa" w:w="2880"/>
            <w:vAlign w:val="center"/>
          </w:tcPr>
          <w:p>
            <w:pPr>
              <w:spacing w:after="20"/>
            </w:pPr>
            <w:r/>
            <w:r>
              <w:rPr>
                <w:rFonts w:ascii="Arial" w:hAnsi="Arial"/>
                <w:b w:val="0"/>
                <w:sz w:val="14"/>
              </w:rPr>
              <w:t>Maintain control plan</w:t>
            </w:r>
          </w:p>
        </w:tc>
        <w:tc>
          <w:tcPr>
            <w:tcW w:type="dxa" w:w="1152"/>
            <w:vAlign w:val="center"/>
          </w:tcPr>
          <w:p>
            <w:pPr>
              <w:spacing w:after="20"/>
            </w:pPr>
            <w:r/>
            <w:r>
              <w:rPr>
                <w:rFonts w:ascii="Arial" w:hAnsi="Arial"/>
                <w:b w:val="0"/>
                <w:sz w:val="14"/>
              </w:rPr>
              <w:t>I</w:t>
            </w:r>
          </w:p>
        </w:tc>
        <w:tc>
          <w:tcPr>
            <w:tcW w:type="dxa" w:w="1584"/>
            <w:vAlign w:val="center"/>
          </w:tcPr>
          <w:p>
            <w:pPr>
              <w:spacing w:after="20"/>
            </w:pPr>
            <w:r/>
            <w:r>
              <w:rPr>
                <w:rFonts w:ascii="Arial" w:hAnsi="Arial"/>
                <w:b w:val="0"/>
                <w:sz w:val="14"/>
              </w:rPr>
              <w:t>C</w:t>
            </w:r>
          </w:p>
        </w:tc>
        <w:tc>
          <w:tcPr>
            <w:tcW w:type="dxa" w:w="1728"/>
            <w:vAlign w:val="center"/>
          </w:tcPr>
          <w:p>
            <w:pPr>
              <w:spacing w:after="20"/>
            </w:pPr>
            <w:r/>
            <w:r>
              <w:rPr>
                <w:rFonts w:ascii="Arial" w:hAnsi="Arial"/>
                <w:b w:val="0"/>
                <w:sz w:val="14"/>
              </w:rPr>
              <w:t>A/R</w:t>
            </w:r>
          </w:p>
        </w:tc>
        <w:tc>
          <w:tcPr>
            <w:tcW w:type="dxa" w:w="1728"/>
            <w:vAlign w:val="center"/>
          </w:tcPr>
          <w:p>
            <w:pPr>
              <w:spacing w:after="20"/>
            </w:pPr>
            <w:r/>
            <w:r>
              <w:rPr>
                <w:rFonts w:ascii="Arial" w:hAnsi="Arial"/>
                <w:b w:val="0"/>
                <w:sz w:val="14"/>
              </w:rPr>
              <w:t>R</w:t>
            </w:r>
          </w:p>
        </w:tc>
        <w:tc>
          <w:tcPr>
            <w:tcW w:type="dxa" w:w="2448"/>
            <w:vAlign w:val="center"/>
          </w:tcPr>
          <w:p>
            <w:pPr>
              <w:spacing w:after="20"/>
            </w:pPr>
            <w:r/>
            <w:r>
              <w:rPr>
                <w:rFonts w:ascii="Arial" w:hAnsi="Arial"/>
                <w:b w:val="0"/>
                <w:sz w:val="14"/>
              </w:rPr>
              <w:t>C</w:t>
            </w:r>
          </w:p>
        </w:tc>
      </w:tr>
      <w:tr>
        <w:tc>
          <w:tcPr>
            <w:tcW w:type="dxa" w:w="2880"/>
            <w:vAlign w:val="center"/>
          </w:tcPr>
          <w:p>
            <w:pPr>
              <w:spacing w:after="20"/>
            </w:pPr>
            <w:r/>
            <w:r>
              <w:rPr>
                <w:rFonts w:ascii="Arial" w:hAnsi="Arial"/>
                <w:b w:val="0"/>
                <w:sz w:val="14"/>
              </w:rPr>
              <w:t>Respond to safety/privacy incident</w:t>
            </w:r>
          </w:p>
        </w:tc>
        <w:tc>
          <w:tcPr>
            <w:tcW w:type="dxa" w:w="1152"/>
            <w:vAlign w:val="center"/>
          </w:tcPr>
          <w:p>
            <w:pPr>
              <w:spacing w:after="20"/>
            </w:pPr>
            <w:r/>
            <w:r>
              <w:rPr>
                <w:rFonts w:ascii="Arial" w:hAnsi="Arial"/>
                <w:b w:val="0"/>
                <w:sz w:val="14"/>
              </w:rPr>
              <w:t>I</w:t>
            </w:r>
          </w:p>
        </w:tc>
        <w:tc>
          <w:tcPr>
            <w:tcW w:type="dxa" w:w="1584"/>
            <w:vAlign w:val="center"/>
          </w:tcPr>
          <w:p>
            <w:pPr>
              <w:spacing w:after="20"/>
            </w:pPr>
            <w:r/>
            <w:r>
              <w:rPr>
                <w:rFonts w:ascii="Arial" w:hAnsi="Arial"/>
                <w:b w:val="0"/>
                <w:sz w:val="14"/>
              </w:rPr>
              <w:t>C</w:t>
            </w:r>
          </w:p>
        </w:tc>
        <w:tc>
          <w:tcPr>
            <w:tcW w:type="dxa" w:w="1728"/>
            <w:vAlign w:val="center"/>
          </w:tcPr>
          <w:p>
            <w:pPr>
              <w:spacing w:after="20"/>
            </w:pPr>
            <w:r/>
            <w:r>
              <w:rPr>
                <w:rFonts w:ascii="Arial" w:hAnsi="Arial"/>
                <w:b w:val="0"/>
                <w:sz w:val="14"/>
              </w:rPr>
              <w:t>R</w:t>
            </w:r>
          </w:p>
        </w:tc>
        <w:tc>
          <w:tcPr>
            <w:tcW w:type="dxa" w:w="1728"/>
            <w:vAlign w:val="center"/>
          </w:tcPr>
          <w:p>
            <w:pPr>
              <w:spacing w:after="20"/>
            </w:pPr>
            <w:r/>
            <w:r>
              <w:rPr>
                <w:rFonts w:ascii="Arial" w:hAnsi="Arial"/>
                <w:b w:val="0"/>
                <w:sz w:val="14"/>
              </w:rPr>
              <w:t>I</w:t>
            </w:r>
          </w:p>
        </w:tc>
        <w:tc>
          <w:tcPr>
            <w:tcW w:type="dxa" w:w="2448"/>
            <w:vAlign w:val="center"/>
          </w:tcPr>
          <w:p>
            <w:pPr>
              <w:spacing w:after="20"/>
            </w:pPr>
            <w:r/>
            <w:r>
              <w:rPr>
                <w:rFonts w:ascii="Arial" w:hAnsi="Arial"/>
                <w:b w:val="0"/>
                <w:sz w:val="14"/>
              </w:rPr>
              <w:t>A/R as applicable</w:t>
            </w:r>
          </w:p>
        </w:tc>
      </w:tr>
    </w:tbl>
    <w:p/>
    <w:p>
      <w:pPr>
        <w:pStyle w:val="Heading2"/>
      </w:pPr>
      <w:r>
        <w:t>7.3 Resource allocation</w:t>
      </w:r>
    </w:p>
    <w:tbl>
      <w:tblPr>
        <w:tblStyle w:val="TableGrid"/>
        <w:tblW w:type="auto" w:w="0"/>
        <w:jc w:val="center"/>
        <w:tblLook w:firstColumn="1" w:firstRow="1" w:lastColumn="0" w:lastRow="0" w:noHBand="0" w:noVBand="1" w:val="04A0"/>
      </w:tblPr>
      <w:tblGrid>
        <w:gridCol w:w="3312"/>
        <w:gridCol w:w="3312"/>
        <w:gridCol w:w="3312"/>
      </w:tblGrid>
      <w:tr>
        <w:tc>
          <w:tcPr>
            <w:tcW w:type="dxa" w:w="2232"/>
            <w:vAlign w:val="center"/>
            <w:shd w:fill="D9EAF7"/>
          </w:tcPr>
          <w:p>
            <w:pPr>
              <w:spacing w:after="20"/>
            </w:pPr>
            <w:r/>
            <w:r>
              <w:rPr>
                <w:rFonts w:ascii="Arial" w:hAnsi="Arial"/>
                <w:b/>
                <w:sz w:val="14"/>
              </w:rPr>
              <w:t>Resource</w:t>
            </w:r>
          </w:p>
        </w:tc>
        <w:tc>
          <w:tcPr>
            <w:tcW w:type="dxa" w:w="2880"/>
            <w:vAlign w:val="center"/>
            <w:shd w:fill="D9EAF7"/>
          </w:tcPr>
          <w:p>
            <w:pPr>
              <w:spacing w:after="20"/>
            </w:pPr>
            <w:r/>
            <w:r>
              <w:rPr>
                <w:rFonts w:ascii="Arial" w:hAnsi="Arial"/>
                <w:b/>
                <w:sz w:val="14"/>
              </w:rPr>
              <w:t>Estimated commitment</w:t>
            </w:r>
          </w:p>
        </w:tc>
        <w:tc>
          <w:tcPr>
            <w:tcW w:type="dxa" w:w="4896"/>
            <w:vAlign w:val="center"/>
            <w:shd w:fill="D9EAF7"/>
          </w:tcPr>
          <w:p>
            <w:pPr>
              <w:spacing w:after="20"/>
            </w:pPr>
            <w:r/>
            <w:r>
              <w:rPr>
                <w:rFonts w:ascii="Arial" w:hAnsi="Arial"/>
                <w:b/>
                <w:sz w:val="14"/>
              </w:rPr>
              <w:t>Purpose / notes</w:t>
            </w:r>
          </w:p>
        </w:tc>
      </w:tr>
      <w:tr>
        <w:tc>
          <w:tcPr>
            <w:tcW w:type="dxa" w:w="2232"/>
            <w:vAlign w:val="center"/>
          </w:tcPr>
          <w:p>
            <w:pPr>
              <w:spacing w:after="20"/>
            </w:pPr>
            <w:r/>
            <w:r>
              <w:rPr>
                <w:rFonts w:ascii="Arial" w:hAnsi="Arial"/>
                <w:b w:val="0"/>
                <w:sz w:val="14"/>
              </w:rPr>
              <w:t>Project lead</w:t>
            </w:r>
          </w:p>
        </w:tc>
        <w:tc>
          <w:tcPr>
            <w:tcW w:type="dxa" w:w="2880"/>
            <w:vAlign w:val="center"/>
          </w:tcPr>
          <w:p>
            <w:pPr>
              <w:spacing w:after="20"/>
            </w:pPr>
            <w:r/>
            <w:r>
              <w:rPr>
                <w:rFonts w:ascii="Arial" w:hAnsi="Arial"/>
                <w:b w:val="0"/>
                <w:sz w:val="14"/>
              </w:rPr>
              <w:t>4–6 hours per week for 12 weeks</w:t>
            </w:r>
          </w:p>
        </w:tc>
        <w:tc>
          <w:tcPr>
            <w:tcW w:type="dxa" w:w="4896"/>
            <w:vAlign w:val="center"/>
          </w:tcPr>
          <w:p>
            <w:pPr>
              <w:spacing w:after="20"/>
            </w:pPr>
            <w:r/>
            <w:r>
              <w:rPr>
                <w:rFonts w:ascii="Arial" w:hAnsi="Arial"/>
                <w:b w:val="0"/>
                <w:sz w:val="14"/>
              </w:rPr>
              <w:t>Facilitation, DMAIC governance, issue resolution and reporting</w:t>
            </w:r>
          </w:p>
        </w:tc>
      </w:tr>
      <w:tr>
        <w:tc>
          <w:tcPr>
            <w:tcW w:type="dxa" w:w="2232"/>
            <w:vAlign w:val="center"/>
          </w:tcPr>
          <w:p>
            <w:pPr>
              <w:spacing w:after="20"/>
            </w:pPr>
            <w:r/>
            <w:r>
              <w:rPr>
                <w:rFonts w:ascii="Arial" w:hAnsi="Arial"/>
                <w:b w:val="0"/>
                <w:sz w:val="14"/>
              </w:rPr>
              <w:t>Process owner / supervisor</w:t>
            </w:r>
          </w:p>
        </w:tc>
        <w:tc>
          <w:tcPr>
            <w:tcW w:type="dxa" w:w="2880"/>
            <w:vAlign w:val="center"/>
          </w:tcPr>
          <w:p>
            <w:pPr>
              <w:spacing w:after="20"/>
            </w:pPr>
            <w:r/>
            <w:r>
              <w:rPr>
                <w:rFonts w:ascii="Arial" w:hAnsi="Arial"/>
                <w:b w:val="0"/>
                <w:sz w:val="14"/>
              </w:rPr>
              <w:t>2–4 hours per week; more during pilot</w:t>
            </w:r>
          </w:p>
        </w:tc>
        <w:tc>
          <w:tcPr>
            <w:tcW w:type="dxa" w:w="4896"/>
            <w:vAlign w:val="center"/>
          </w:tcPr>
          <w:p>
            <w:pPr>
              <w:spacing w:after="20"/>
            </w:pPr>
            <w:r/>
            <w:r>
              <w:rPr>
                <w:rFonts w:ascii="Arial" w:hAnsi="Arial"/>
                <w:b w:val="0"/>
                <w:sz w:val="14"/>
              </w:rPr>
              <w:t>Operational decisions, staffing and standard-work ownership</w:t>
            </w:r>
          </w:p>
        </w:tc>
      </w:tr>
      <w:tr>
        <w:tc>
          <w:tcPr>
            <w:tcW w:type="dxa" w:w="2232"/>
            <w:vAlign w:val="center"/>
          </w:tcPr>
          <w:p>
            <w:pPr>
              <w:spacing w:after="20"/>
            </w:pPr>
            <w:r/>
            <w:r>
              <w:rPr>
                <w:rFonts w:ascii="Arial" w:hAnsi="Arial"/>
                <w:b w:val="0"/>
                <w:sz w:val="14"/>
              </w:rPr>
              <w:t>Frontline staff</w:t>
            </w:r>
          </w:p>
        </w:tc>
        <w:tc>
          <w:tcPr>
            <w:tcW w:type="dxa" w:w="2880"/>
            <w:vAlign w:val="center"/>
          </w:tcPr>
          <w:p>
            <w:pPr>
              <w:spacing w:after="20"/>
            </w:pPr>
            <w:r/>
            <w:r>
              <w:rPr>
                <w:rFonts w:ascii="Arial" w:hAnsi="Arial"/>
                <w:b w:val="0"/>
                <w:sz w:val="14"/>
              </w:rPr>
              <w:t>1–2 hours per week for workshops/training; pilot time as scheduled</w:t>
            </w:r>
          </w:p>
        </w:tc>
        <w:tc>
          <w:tcPr>
            <w:tcW w:type="dxa" w:w="4896"/>
            <w:vAlign w:val="center"/>
          </w:tcPr>
          <w:p>
            <w:pPr>
              <w:spacing w:after="20"/>
            </w:pPr>
            <w:r/>
            <w:r>
              <w:rPr>
                <w:rFonts w:ascii="Arial" w:hAnsi="Arial"/>
                <w:b w:val="0"/>
                <w:sz w:val="14"/>
              </w:rPr>
              <w:t>Process mapping, data collection, testing and feedback</w:t>
            </w:r>
          </w:p>
        </w:tc>
      </w:tr>
      <w:tr>
        <w:tc>
          <w:tcPr>
            <w:tcW w:type="dxa" w:w="2232"/>
            <w:vAlign w:val="center"/>
          </w:tcPr>
          <w:p>
            <w:pPr>
              <w:spacing w:after="20"/>
            </w:pPr>
            <w:r/>
            <w:r>
              <w:rPr>
                <w:rFonts w:ascii="Arial" w:hAnsi="Arial"/>
                <w:b w:val="0"/>
                <w:sz w:val="14"/>
              </w:rPr>
              <w:t>Data / quality analyst</w:t>
            </w:r>
          </w:p>
        </w:tc>
        <w:tc>
          <w:tcPr>
            <w:tcW w:type="dxa" w:w="2880"/>
            <w:vAlign w:val="center"/>
          </w:tcPr>
          <w:p>
            <w:pPr>
              <w:spacing w:after="20"/>
            </w:pPr>
            <w:r/>
            <w:r>
              <w:rPr>
                <w:rFonts w:ascii="Arial" w:hAnsi="Arial"/>
                <w:b w:val="0"/>
                <w:sz w:val="14"/>
              </w:rPr>
              <w:t>2–3 hours per week during measurement and analysis; 1 hour weekly thereafter</w:t>
            </w:r>
          </w:p>
        </w:tc>
        <w:tc>
          <w:tcPr>
            <w:tcW w:type="dxa" w:w="4896"/>
            <w:vAlign w:val="center"/>
          </w:tcPr>
          <w:p>
            <w:pPr>
              <w:spacing w:after="20"/>
            </w:pPr>
            <w:r/>
            <w:r>
              <w:rPr>
                <w:rFonts w:ascii="Arial" w:hAnsi="Arial"/>
                <w:b w:val="0"/>
                <w:sz w:val="14"/>
              </w:rPr>
              <w:t>Data quality, baseline and control charts</w:t>
            </w:r>
          </w:p>
        </w:tc>
      </w:tr>
      <w:tr>
        <w:tc>
          <w:tcPr>
            <w:tcW w:type="dxa" w:w="2232"/>
            <w:vAlign w:val="center"/>
          </w:tcPr>
          <w:p>
            <w:pPr>
              <w:spacing w:after="20"/>
            </w:pPr>
            <w:r/>
            <w:r>
              <w:rPr>
                <w:rFonts w:ascii="Arial" w:hAnsi="Arial"/>
                <w:b w:val="0"/>
                <w:sz w:val="14"/>
              </w:rPr>
              <w:t>IT support</w:t>
            </w:r>
          </w:p>
        </w:tc>
        <w:tc>
          <w:tcPr>
            <w:tcW w:type="dxa" w:w="2880"/>
            <w:vAlign w:val="center"/>
          </w:tcPr>
          <w:p>
            <w:pPr>
              <w:spacing w:after="20"/>
            </w:pPr>
            <w:r/>
            <w:r>
              <w:rPr>
                <w:rFonts w:ascii="Arial" w:hAnsi="Arial"/>
                <w:b w:val="0"/>
                <w:sz w:val="14"/>
              </w:rPr>
              <w:t>Approximately 8–16 hours across project, subject to system needs</w:t>
            </w:r>
          </w:p>
        </w:tc>
        <w:tc>
          <w:tcPr>
            <w:tcW w:type="dxa" w:w="4896"/>
            <w:vAlign w:val="center"/>
          </w:tcPr>
          <w:p>
            <w:pPr>
              <w:spacing w:after="20"/>
            </w:pPr>
            <w:r/>
            <w:r>
              <w:rPr>
                <w:rFonts w:ascii="Arial" w:hAnsi="Arial"/>
                <w:b w:val="0"/>
                <w:sz w:val="14"/>
              </w:rPr>
              <w:t>Timestamp extraction, configuration, access and downtime support</w:t>
            </w:r>
          </w:p>
        </w:tc>
      </w:tr>
      <w:tr>
        <w:tc>
          <w:tcPr>
            <w:tcW w:type="dxa" w:w="2232"/>
            <w:vAlign w:val="center"/>
          </w:tcPr>
          <w:p>
            <w:pPr>
              <w:spacing w:after="20"/>
            </w:pPr>
            <w:r/>
            <w:r>
              <w:rPr>
                <w:rFonts w:ascii="Arial" w:hAnsi="Arial"/>
                <w:b w:val="0"/>
                <w:sz w:val="14"/>
              </w:rPr>
              <w:t>Clinical / privacy / accessibility reviewers</w:t>
            </w:r>
          </w:p>
        </w:tc>
        <w:tc>
          <w:tcPr>
            <w:tcW w:type="dxa" w:w="2880"/>
            <w:vAlign w:val="center"/>
          </w:tcPr>
          <w:p>
            <w:pPr>
              <w:spacing w:after="20"/>
            </w:pPr>
            <w:r/>
            <w:r>
              <w:rPr>
                <w:rFonts w:ascii="Arial" w:hAnsi="Arial"/>
                <w:b w:val="0"/>
                <w:sz w:val="14"/>
              </w:rPr>
              <w:t>2–6 hours each across review gates</w:t>
            </w:r>
          </w:p>
        </w:tc>
        <w:tc>
          <w:tcPr>
            <w:tcW w:type="dxa" w:w="4896"/>
            <w:vAlign w:val="center"/>
          </w:tcPr>
          <w:p>
            <w:pPr>
              <w:spacing w:after="20"/>
            </w:pPr>
            <w:r/>
            <w:r>
              <w:rPr>
                <w:rFonts w:ascii="Arial" w:hAnsi="Arial"/>
                <w:b w:val="0"/>
                <w:sz w:val="14"/>
              </w:rPr>
              <w:t>Safety, privacy and equitable-access review</w:t>
            </w:r>
          </w:p>
        </w:tc>
      </w:tr>
      <w:tr>
        <w:tc>
          <w:tcPr>
            <w:tcW w:type="dxa" w:w="2232"/>
            <w:vAlign w:val="center"/>
          </w:tcPr>
          <w:p>
            <w:pPr>
              <w:spacing w:after="20"/>
            </w:pPr>
            <w:r/>
            <w:r>
              <w:rPr>
                <w:rFonts w:ascii="Arial" w:hAnsi="Arial"/>
                <w:b w:val="0"/>
                <w:sz w:val="14"/>
              </w:rPr>
              <w:t>Materials</w:t>
            </w:r>
          </w:p>
        </w:tc>
        <w:tc>
          <w:tcPr>
            <w:tcW w:type="dxa" w:w="2880"/>
            <w:vAlign w:val="center"/>
          </w:tcPr>
          <w:p>
            <w:pPr>
              <w:spacing w:after="20"/>
            </w:pPr>
            <w:r/>
            <w:r>
              <w:rPr>
                <w:rFonts w:ascii="Arial" w:hAnsi="Arial"/>
                <w:b w:val="0"/>
                <w:sz w:val="14"/>
              </w:rPr>
              <w:t>Low cost: checklists, signage, forms and training sheets</w:t>
            </w:r>
          </w:p>
        </w:tc>
        <w:tc>
          <w:tcPr>
            <w:tcW w:type="dxa" w:w="4896"/>
            <w:vAlign w:val="center"/>
          </w:tcPr>
          <w:p>
            <w:pPr>
              <w:spacing w:after="20"/>
            </w:pPr>
            <w:r/>
            <w:r>
              <w:rPr>
                <w:rFonts w:ascii="Arial" w:hAnsi="Arial"/>
                <w:b w:val="0"/>
                <w:sz w:val="14"/>
              </w:rPr>
              <w:t>Use existing printers and approved digital channels where possible</w:t>
            </w:r>
          </w:p>
        </w:tc>
      </w:tr>
      <w:tr>
        <w:tc>
          <w:tcPr>
            <w:tcW w:type="dxa" w:w="2232"/>
            <w:vAlign w:val="center"/>
          </w:tcPr>
          <w:p>
            <w:pPr>
              <w:spacing w:after="20"/>
            </w:pPr>
            <w:r/>
            <w:r>
              <w:rPr>
                <w:rFonts w:ascii="Arial" w:hAnsi="Arial"/>
                <w:b w:val="0"/>
                <w:sz w:val="14"/>
              </w:rPr>
              <w:t>Technology</w:t>
            </w:r>
          </w:p>
        </w:tc>
        <w:tc>
          <w:tcPr>
            <w:tcW w:type="dxa" w:w="2880"/>
            <w:vAlign w:val="center"/>
          </w:tcPr>
          <w:p>
            <w:pPr>
              <w:spacing w:after="20"/>
            </w:pPr>
            <w:r/>
            <w:r>
              <w:rPr>
                <w:rFonts w:ascii="Arial" w:hAnsi="Arial"/>
                <w:b w:val="0"/>
                <w:sz w:val="14"/>
              </w:rPr>
              <w:t>Existing registration system, spreadsheet or approved dashboard</w:t>
            </w:r>
          </w:p>
        </w:tc>
        <w:tc>
          <w:tcPr>
            <w:tcW w:type="dxa" w:w="4896"/>
            <w:vAlign w:val="center"/>
          </w:tcPr>
          <w:p>
            <w:pPr>
              <w:spacing w:after="20"/>
            </w:pPr>
            <w:r/>
            <w:r>
              <w:rPr>
                <w:rFonts w:ascii="Arial" w:hAnsi="Arial"/>
                <w:b w:val="0"/>
                <w:sz w:val="14"/>
              </w:rPr>
              <w:t>Avoid major procurement unless evidence shows it is necessary</w:t>
            </w:r>
          </w:p>
        </w:tc>
      </w:tr>
    </w:tbl>
    <w:p/>
    <w:p>
      <w:r>
        <w:t>The project should track actual staff hours and direct costs. Time spent on the project is a real resource even when no new cash expenditure occurs. Any overtime, software development or new equipment must be approved before commitment.</w:t>
      </w:r>
    </w:p>
    <w:p>
      <w:pPr>
        <w:pStyle w:val="Heading1"/>
      </w:pPr>
      <w:r>
        <w:t>8. Timeline, Milestones and Deliverables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792"/>
            <w:vAlign w:val="center"/>
            <w:shd w:fill="D9EAF7"/>
          </w:tcPr>
          <w:p>
            <w:pPr>
              <w:spacing w:after="20"/>
            </w:pPr>
            <w:r/>
            <w:r>
              <w:rPr>
                <w:rFonts w:ascii="Arial" w:hAnsi="Arial"/>
                <w:b/>
                <w:sz w:val="14"/>
              </w:rPr>
              <w:t>Week</w:t>
            </w:r>
          </w:p>
        </w:tc>
        <w:tc>
          <w:tcPr>
            <w:tcW w:type="dxa" w:w="3600"/>
            <w:vAlign w:val="center"/>
            <w:shd w:fill="D9EAF7"/>
          </w:tcPr>
          <w:p>
            <w:pPr>
              <w:spacing w:after="20"/>
            </w:pPr>
            <w:r/>
            <w:r>
              <w:rPr>
                <w:rFonts w:ascii="Arial" w:hAnsi="Arial"/>
                <w:b/>
                <w:sz w:val="14"/>
              </w:rPr>
              <w:t>Phase / actions</w:t>
            </w:r>
          </w:p>
        </w:tc>
        <w:tc>
          <w:tcPr>
            <w:tcW w:type="dxa" w:w="3744"/>
            <w:vAlign w:val="center"/>
            <w:shd w:fill="D9EAF7"/>
          </w:tcPr>
          <w:p>
            <w:pPr>
              <w:spacing w:after="20"/>
            </w:pPr>
            <w:r/>
            <w:r>
              <w:rPr>
                <w:rFonts w:ascii="Arial" w:hAnsi="Arial"/>
                <w:b/>
                <w:sz w:val="14"/>
              </w:rPr>
              <w:t>Milestone and evidence</w:t>
            </w:r>
          </w:p>
        </w:tc>
        <w:tc>
          <w:tcPr>
            <w:tcW w:type="dxa" w:w="2016"/>
            <w:vAlign w:val="center"/>
            <w:shd w:fill="D9EAF7"/>
          </w:tcPr>
          <w:p>
            <w:pPr>
              <w:spacing w:after="20"/>
            </w:pPr>
            <w:r/>
            <w:r>
              <w:rPr>
                <w:rFonts w:ascii="Arial" w:hAnsi="Arial"/>
                <w:b/>
                <w:sz w:val="14"/>
              </w:rPr>
              <w:t>Gate / owner</w:t>
            </w:r>
          </w:p>
        </w:tc>
      </w:tr>
      <w:tr>
        <w:tc>
          <w:tcPr>
            <w:tcW w:type="dxa" w:w="792"/>
            <w:vAlign w:val="center"/>
          </w:tcPr>
          <w:p>
            <w:pPr>
              <w:spacing w:after="20"/>
            </w:pPr>
            <w:r/>
            <w:r>
              <w:rPr>
                <w:rFonts w:ascii="Arial" w:hAnsi="Arial"/>
                <w:b w:val="0"/>
                <w:sz w:val="14"/>
              </w:rPr>
              <w:t>1</w:t>
            </w:r>
          </w:p>
        </w:tc>
        <w:tc>
          <w:tcPr>
            <w:tcW w:type="dxa" w:w="3600"/>
            <w:vAlign w:val="center"/>
          </w:tcPr>
          <w:p>
            <w:pPr>
              <w:spacing w:after="20"/>
            </w:pPr>
            <w:r/>
            <w:r>
              <w:rPr>
                <w:rFonts w:ascii="Arial" w:hAnsi="Arial"/>
                <w:b w:val="0"/>
                <w:sz w:val="14"/>
              </w:rPr>
              <w:t>Kick-off, stakeholder mapping, patient/staff voice, draft charter</w:t>
            </w:r>
          </w:p>
        </w:tc>
        <w:tc>
          <w:tcPr>
            <w:tcW w:type="dxa" w:w="3744"/>
            <w:vAlign w:val="center"/>
          </w:tcPr>
          <w:p>
            <w:pPr>
              <w:spacing w:after="20"/>
            </w:pPr>
            <w:r/>
            <w:r>
              <w:rPr>
                <w:rFonts w:ascii="Arial" w:hAnsi="Arial"/>
                <w:b w:val="0"/>
                <w:sz w:val="14"/>
              </w:rPr>
              <w:t>Charter draft, initial SIPOC and communication plan</w:t>
            </w:r>
          </w:p>
        </w:tc>
        <w:tc>
          <w:tcPr>
            <w:tcW w:type="dxa" w:w="2016"/>
            <w:vAlign w:val="center"/>
          </w:tcPr>
          <w:p>
            <w:pPr>
              <w:spacing w:after="20"/>
            </w:pPr>
            <w:r/>
            <w:r>
              <w:rPr>
                <w:rFonts w:ascii="Arial" w:hAnsi="Arial"/>
                <w:b w:val="0"/>
                <w:sz w:val="14"/>
              </w:rPr>
              <w:t>Sponsor review</w:t>
            </w:r>
          </w:p>
        </w:tc>
      </w:tr>
      <w:tr>
        <w:tc>
          <w:tcPr>
            <w:tcW w:type="dxa" w:w="792"/>
            <w:vAlign w:val="center"/>
          </w:tcPr>
          <w:p>
            <w:pPr>
              <w:spacing w:after="20"/>
            </w:pPr>
            <w:r/>
            <w:r>
              <w:rPr>
                <w:rFonts w:ascii="Arial" w:hAnsi="Arial"/>
                <w:b w:val="0"/>
                <w:sz w:val="14"/>
              </w:rPr>
              <w:t>2</w:t>
            </w:r>
          </w:p>
        </w:tc>
        <w:tc>
          <w:tcPr>
            <w:tcW w:type="dxa" w:w="3600"/>
            <w:vAlign w:val="center"/>
          </w:tcPr>
          <w:p>
            <w:pPr>
              <w:spacing w:after="20"/>
            </w:pPr>
            <w:r/>
            <w:r>
              <w:rPr>
                <w:rFonts w:ascii="Arial" w:hAnsi="Arial"/>
                <w:b w:val="0"/>
                <w:sz w:val="14"/>
              </w:rPr>
              <w:t>Confirm scope, define measures, map current process</w:t>
            </w:r>
          </w:p>
        </w:tc>
        <w:tc>
          <w:tcPr>
            <w:tcW w:type="dxa" w:w="3744"/>
            <w:vAlign w:val="center"/>
          </w:tcPr>
          <w:p>
            <w:pPr>
              <w:spacing w:after="20"/>
            </w:pPr>
            <w:r/>
            <w:r>
              <w:rPr>
                <w:rFonts w:ascii="Arial" w:hAnsi="Arial"/>
                <w:b w:val="0"/>
                <w:sz w:val="14"/>
              </w:rPr>
              <w:t>Charter and measurement plan approved</w:t>
            </w:r>
          </w:p>
        </w:tc>
        <w:tc>
          <w:tcPr>
            <w:tcW w:type="dxa" w:w="2016"/>
            <w:vAlign w:val="center"/>
          </w:tcPr>
          <w:p>
            <w:pPr>
              <w:spacing w:after="20"/>
            </w:pPr>
            <w:r/>
            <w:r>
              <w:rPr>
                <w:rFonts w:ascii="Arial" w:hAnsi="Arial"/>
                <w:b w:val="0"/>
                <w:sz w:val="14"/>
              </w:rPr>
              <w:t>Define gate: sponsor</w:t>
            </w:r>
          </w:p>
        </w:tc>
      </w:tr>
      <w:tr>
        <w:tc>
          <w:tcPr>
            <w:tcW w:type="dxa" w:w="792"/>
            <w:vAlign w:val="center"/>
          </w:tcPr>
          <w:p>
            <w:pPr>
              <w:spacing w:after="20"/>
            </w:pPr>
            <w:r/>
            <w:r>
              <w:rPr>
                <w:rFonts w:ascii="Arial" w:hAnsi="Arial"/>
                <w:b w:val="0"/>
                <w:sz w:val="14"/>
              </w:rPr>
              <w:t>3</w:t>
            </w:r>
          </w:p>
        </w:tc>
        <w:tc>
          <w:tcPr>
            <w:tcW w:type="dxa" w:w="3600"/>
            <w:vAlign w:val="center"/>
          </w:tcPr>
          <w:p>
            <w:pPr>
              <w:spacing w:after="20"/>
            </w:pPr>
            <w:r/>
            <w:r>
              <w:rPr>
                <w:rFonts w:ascii="Arial" w:hAnsi="Arial"/>
                <w:b w:val="0"/>
                <w:sz w:val="14"/>
              </w:rPr>
              <w:t>Pilot data collection sheet; train observers; collect baseline</w:t>
            </w:r>
          </w:p>
        </w:tc>
        <w:tc>
          <w:tcPr>
            <w:tcW w:type="dxa" w:w="3744"/>
            <w:vAlign w:val="center"/>
          </w:tcPr>
          <w:p>
            <w:pPr>
              <w:spacing w:after="20"/>
            </w:pPr>
            <w:r/>
            <w:r>
              <w:rPr>
                <w:rFonts w:ascii="Arial" w:hAnsi="Arial"/>
                <w:b w:val="0"/>
                <w:sz w:val="14"/>
              </w:rPr>
              <w:t>Data collection pilot and data-quality check</w:t>
            </w:r>
          </w:p>
        </w:tc>
        <w:tc>
          <w:tcPr>
            <w:tcW w:type="dxa" w:w="2016"/>
            <w:vAlign w:val="center"/>
          </w:tcPr>
          <w:p>
            <w:pPr>
              <w:spacing w:after="20"/>
            </w:pPr>
            <w:r/>
            <w:r>
              <w:rPr>
                <w:rFonts w:ascii="Arial" w:hAnsi="Arial"/>
                <w:b w:val="0"/>
                <w:sz w:val="14"/>
              </w:rPr>
              <w:t>Project lead / quality</w:t>
            </w:r>
          </w:p>
        </w:tc>
      </w:tr>
      <w:tr>
        <w:tc>
          <w:tcPr>
            <w:tcW w:type="dxa" w:w="792"/>
            <w:vAlign w:val="center"/>
          </w:tcPr>
          <w:p>
            <w:pPr>
              <w:spacing w:after="20"/>
            </w:pPr>
            <w:r/>
            <w:r>
              <w:rPr>
                <w:rFonts w:ascii="Arial" w:hAnsi="Arial"/>
                <w:b w:val="0"/>
                <w:sz w:val="14"/>
              </w:rPr>
              <w:t>4</w:t>
            </w:r>
          </w:p>
        </w:tc>
        <w:tc>
          <w:tcPr>
            <w:tcW w:type="dxa" w:w="3600"/>
            <w:vAlign w:val="center"/>
          </w:tcPr>
          <w:p>
            <w:pPr>
              <w:spacing w:after="20"/>
            </w:pPr>
            <w:r/>
            <w:r>
              <w:rPr>
                <w:rFonts w:ascii="Arial" w:hAnsi="Arial"/>
                <w:b w:val="0"/>
                <w:sz w:val="14"/>
              </w:rPr>
              <w:t>Complete baseline sampling and stratification</w:t>
            </w:r>
          </w:p>
        </w:tc>
        <w:tc>
          <w:tcPr>
            <w:tcW w:type="dxa" w:w="3744"/>
            <w:vAlign w:val="center"/>
          </w:tcPr>
          <w:p>
            <w:pPr>
              <w:spacing w:after="20"/>
            </w:pPr>
            <w:r/>
            <w:r>
              <w:rPr>
                <w:rFonts w:ascii="Arial" w:hAnsi="Arial"/>
                <w:b w:val="0"/>
                <w:sz w:val="14"/>
              </w:rPr>
              <w:t>Baseline dashboard and validated data set</w:t>
            </w:r>
          </w:p>
        </w:tc>
        <w:tc>
          <w:tcPr>
            <w:tcW w:type="dxa" w:w="2016"/>
            <w:vAlign w:val="center"/>
          </w:tcPr>
          <w:p>
            <w:pPr>
              <w:spacing w:after="20"/>
            </w:pPr>
            <w:r/>
            <w:r>
              <w:rPr>
                <w:rFonts w:ascii="Arial" w:hAnsi="Arial"/>
                <w:b w:val="0"/>
                <w:sz w:val="14"/>
              </w:rPr>
              <w:t>Measure gate: project lead</w:t>
            </w:r>
          </w:p>
        </w:tc>
      </w:tr>
      <w:tr>
        <w:tc>
          <w:tcPr>
            <w:tcW w:type="dxa" w:w="792"/>
            <w:vAlign w:val="center"/>
          </w:tcPr>
          <w:p>
            <w:pPr>
              <w:spacing w:after="20"/>
            </w:pPr>
            <w:r/>
            <w:r>
              <w:rPr>
                <w:rFonts w:ascii="Arial" w:hAnsi="Arial"/>
                <w:b w:val="0"/>
                <w:sz w:val="14"/>
              </w:rPr>
              <w:t>5</w:t>
            </w:r>
          </w:p>
        </w:tc>
        <w:tc>
          <w:tcPr>
            <w:tcW w:type="dxa" w:w="3600"/>
            <w:vAlign w:val="center"/>
          </w:tcPr>
          <w:p>
            <w:pPr>
              <w:spacing w:after="20"/>
            </w:pPr>
            <w:r/>
            <w:r>
              <w:rPr>
                <w:rFonts w:ascii="Arial" w:hAnsi="Arial"/>
                <w:b w:val="0"/>
                <w:sz w:val="14"/>
              </w:rPr>
              <w:t>Pareto, fishbone, Five Whys, validate root causes</w:t>
            </w:r>
          </w:p>
        </w:tc>
        <w:tc>
          <w:tcPr>
            <w:tcW w:type="dxa" w:w="3744"/>
            <w:vAlign w:val="center"/>
          </w:tcPr>
          <w:p>
            <w:pPr>
              <w:spacing w:after="20"/>
            </w:pPr>
            <w:r/>
            <w:r>
              <w:rPr>
                <w:rFonts w:ascii="Arial" w:hAnsi="Arial"/>
                <w:b w:val="0"/>
                <w:sz w:val="14"/>
              </w:rPr>
              <w:t>Root-cause statement and ranked opportunities</w:t>
            </w:r>
          </w:p>
        </w:tc>
        <w:tc>
          <w:tcPr>
            <w:tcW w:type="dxa" w:w="2016"/>
            <w:vAlign w:val="center"/>
          </w:tcPr>
          <w:p>
            <w:pPr>
              <w:spacing w:after="20"/>
            </w:pPr>
            <w:r/>
            <w:r>
              <w:rPr>
                <w:rFonts w:ascii="Arial" w:hAnsi="Arial"/>
                <w:b w:val="0"/>
                <w:sz w:val="14"/>
              </w:rPr>
              <w:t>Analyze gate: team</w:t>
            </w:r>
          </w:p>
        </w:tc>
      </w:tr>
      <w:tr>
        <w:tc>
          <w:tcPr>
            <w:tcW w:type="dxa" w:w="792"/>
            <w:vAlign w:val="center"/>
          </w:tcPr>
          <w:p>
            <w:pPr>
              <w:spacing w:after="20"/>
            </w:pPr>
            <w:r/>
            <w:r>
              <w:rPr>
                <w:rFonts w:ascii="Arial" w:hAnsi="Arial"/>
                <w:b w:val="0"/>
                <w:sz w:val="14"/>
              </w:rPr>
              <w:t>6</w:t>
            </w:r>
          </w:p>
        </w:tc>
        <w:tc>
          <w:tcPr>
            <w:tcW w:type="dxa" w:w="3600"/>
            <w:vAlign w:val="center"/>
          </w:tcPr>
          <w:p>
            <w:pPr>
              <w:spacing w:after="20"/>
            </w:pPr>
            <w:r/>
            <w:r>
              <w:rPr>
                <w:rFonts w:ascii="Arial" w:hAnsi="Arial"/>
                <w:b w:val="0"/>
                <w:sz w:val="14"/>
              </w:rPr>
              <w:t>Select solutions, privacy/safety review, design pilot</w:t>
            </w:r>
          </w:p>
        </w:tc>
        <w:tc>
          <w:tcPr>
            <w:tcW w:type="dxa" w:w="3744"/>
            <w:vAlign w:val="center"/>
          </w:tcPr>
          <w:p>
            <w:pPr>
              <w:spacing w:after="20"/>
            </w:pPr>
            <w:r/>
            <w:r>
              <w:rPr>
                <w:rFonts w:ascii="Arial" w:hAnsi="Arial"/>
                <w:b w:val="0"/>
                <w:sz w:val="14"/>
              </w:rPr>
              <w:t>Pilot protocol, standard-work draft and stop criteria</w:t>
            </w:r>
          </w:p>
        </w:tc>
        <w:tc>
          <w:tcPr>
            <w:tcW w:type="dxa" w:w="2016"/>
            <w:vAlign w:val="center"/>
          </w:tcPr>
          <w:p>
            <w:pPr>
              <w:spacing w:after="20"/>
            </w:pPr>
            <w:r/>
            <w:r>
              <w:rPr>
                <w:rFonts w:ascii="Arial" w:hAnsi="Arial"/>
                <w:b w:val="0"/>
                <w:sz w:val="14"/>
              </w:rPr>
              <w:t>Sponsor / process owner</w:t>
            </w:r>
          </w:p>
        </w:tc>
      </w:tr>
      <w:tr>
        <w:tc>
          <w:tcPr>
            <w:tcW w:type="dxa" w:w="792"/>
            <w:vAlign w:val="center"/>
          </w:tcPr>
          <w:p>
            <w:pPr>
              <w:spacing w:after="20"/>
            </w:pPr>
            <w:r/>
            <w:r>
              <w:rPr>
                <w:rFonts w:ascii="Arial" w:hAnsi="Arial"/>
                <w:b w:val="0"/>
                <w:sz w:val="14"/>
              </w:rPr>
              <w:t>7</w:t>
            </w:r>
          </w:p>
        </w:tc>
        <w:tc>
          <w:tcPr>
            <w:tcW w:type="dxa" w:w="3600"/>
            <w:vAlign w:val="center"/>
          </w:tcPr>
          <w:p>
            <w:pPr>
              <w:spacing w:after="20"/>
            </w:pPr>
            <w:r/>
            <w:r>
              <w:rPr>
                <w:rFonts w:ascii="Arial" w:hAnsi="Arial"/>
                <w:b w:val="0"/>
                <w:sz w:val="14"/>
              </w:rPr>
              <w:t>Train pilot staff and start limited PDSA test</w:t>
            </w:r>
          </w:p>
        </w:tc>
        <w:tc>
          <w:tcPr>
            <w:tcW w:type="dxa" w:w="3744"/>
            <w:vAlign w:val="center"/>
          </w:tcPr>
          <w:p>
            <w:pPr>
              <w:spacing w:after="20"/>
            </w:pPr>
            <w:r/>
            <w:r>
              <w:rPr>
                <w:rFonts w:ascii="Arial" w:hAnsi="Arial"/>
                <w:b w:val="0"/>
                <w:sz w:val="14"/>
              </w:rPr>
              <w:t>Training record and first-cycle results</w:t>
            </w:r>
          </w:p>
        </w:tc>
        <w:tc>
          <w:tcPr>
            <w:tcW w:type="dxa" w:w="2016"/>
            <w:vAlign w:val="center"/>
          </w:tcPr>
          <w:p>
            <w:pPr>
              <w:spacing w:after="20"/>
            </w:pPr>
            <w:r/>
            <w:r>
              <w:rPr>
                <w:rFonts w:ascii="Arial" w:hAnsi="Arial"/>
                <w:b w:val="0"/>
                <w:sz w:val="14"/>
              </w:rPr>
              <w:t>Process owner</w:t>
            </w:r>
          </w:p>
        </w:tc>
      </w:tr>
      <w:tr>
        <w:tc>
          <w:tcPr>
            <w:tcW w:type="dxa" w:w="792"/>
            <w:vAlign w:val="center"/>
          </w:tcPr>
          <w:p>
            <w:pPr>
              <w:spacing w:after="20"/>
            </w:pPr>
            <w:r/>
            <w:r>
              <w:rPr>
                <w:rFonts w:ascii="Arial" w:hAnsi="Arial"/>
                <w:b w:val="0"/>
                <w:sz w:val="14"/>
              </w:rPr>
              <w:t>8</w:t>
            </w:r>
          </w:p>
        </w:tc>
        <w:tc>
          <w:tcPr>
            <w:tcW w:type="dxa" w:w="3600"/>
            <w:vAlign w:val="center"/>
          </w:tcPr>
          <w:p>
            <w:pPr>
              <w:spacing w:after="20"/>
            </w:pPr>
            <w:r/>
            <w:r>
              <w:rPr>
                <w:rFonts w:ascii="Arial" w:hAnsi="Arial"/>
                <w:b w:val="0"/>
                <w:sz w:val="14"/>
              </w:rPr>
              <w:t>Refine and repeat PDSA cycles; compare measures</w:t>
            </w:r>
          </w:p>
        </w:tc>
        <w:tc>
          <w:tcPr>
            <w:tcW w:type="dxa" w:w="3744"/>
            <w:vAlign w:val="center"/>
          </w:tcPr>
          <w:p>
            <w:pPr>
              <w:spacing w:after="20"/>
            </w:pPr>
            <w:r/>
            <w:r>
              <w:rPr>
                <w:rFonts w:ascii="Arial" w:hAnsi="Arial"/>
                <w:b w:val="0"/>
                <w:sz w:val="14"/>
              </w:rPr>
              <w:t>Pilot results with safety and accuracy checks</w:t>
            </w:r>
          </w:p>
        </w:tc>
        <w:tc>
          <w:tcPr>
            <w:tcW w:type="dxa" w:w="2016"/>
            <w:vAlign w:val="center"/>
          </w:tcPr>
          <w:p>
            <w:pPr>
              <w:spacing w:after="20"/>
            </w:pPr>
            <w:r/>
            <w:r>
              <w:rPr>
                <w:rFonts w:ascii="Arial" w:hAnsi="Arial"/>
                <w:b w:val="0"/>
                <w:sz w:val="14"/>
              </w:rPr>
              <w:t>Improve gate: project lead</w:t>
            </w:r>
          </w:p>
        </w:tc>
      </w:tr>
      <w:tr>
        <w:tc>
          <w:tcPr>
            <w:tcW w:type="dxa" w:w="792"/>
            <w:vAlign w:val="center"/>
          </w:tcPr>
          <w:p>
            <w:pPr>
              <w:spacing w:after="20"/>
            </w:pPr>
            <w:r/>
            <w:r>
              <w:rPr>
                <w:rFonts w:ascii="Arial" w:hAnsi="Arial"/>
                <w:b w:val="0"/>
                <w:sz w:val="14"/>
              </w:rPr>
              <w:t>9</w:t>
            </w:r>
          </w:p>
        </w:tc>
        <w:tc>
          <w:tcPr>
            <w:tcW w:type="dxa" w:w="3600"/>
            <w:vAlign w:val="center"/>
          </w:tcPr>
          <w:p>
            <w:pPr>
              <w:spacing w:after="20"/>
            </w:pPr>
            <w:r/>
            <w:r>
              <w:rPr>
                <w:rFonts w:ascii="Arial" w:hAnsi="Arial"/>
                <w:b w:val="0"/>
                <w:sz w:val="14"/>
              </w:rPr>
              <w:t>Decide whether to scale; finalize SOP and rollout plan</w:t>
            </w:r>
          </w:p>
        </w:tc>
        <w:tc>
          <w:tcPr>
            <w:tcW w:type="dxa" w:w="3744"/>
            <w:vAlign w:val="center"/>
          </w:tcPr>
          <w:p>
            <w:pPr>
              <w:spacing w:after="20"/>
            </w:pPr>
            <w:r/>
            <w:r>
              <w:rPr>
                <w:rFonts w:ascii="Arial" w:hAnsi="Arial"/>
                <w:b w:val="0"/>
                <w:sz w:val="14"/>
              </w:rPr>
              <w:t>Approved rollout recommendation</w:t>
            </w:r>
          </w:p>
        </w:tc>
        <w:tc>
          <w:tcPr>
            <w:tcW w:type="dxa" w:w="2016"/>
            <w:vAlign w:val="center"/>
          </w:tcPr>
          <w:p>
            <w:pPr>
              <w:spacing w:after="20"/>
            </w:pPr>
            <w:r/>
            <w:r>
              <w:rPr>
                <w:rFonts w:ascii="Arial" w:hAnsi="Arial"/>
                <w:b w:val="0"/>
                <w:sz w:val="14"/>
              </w:rPr>
              <w:t>Sponsor</w:t>
            </w:r>
          </w:p>
        </w:tc>
      </w:tr>
      <w:tr>
        <w:tc>
          <w:tcPr>
            <w:tcW w:type="dxa" w:w="792"/>
            <w:vAlign w:val="center"/>
          </w:tcPr>
          <w:p>
            <w:pPr>
              <w:spacing w:after="20"/>
            </w:pPr>
            <w:r/>
            <w:r>
              <w:rPr>
                <w:rFonts w:ascii="Arial" w:hAnsi="Arial"/>
                <w:b w:val="0"/>
                <w:sz w:val="14"/>
              </w:rPr>
              <w:t>10</w:t>
            </w:r>
          </w:p>
        </w:tc>
        <w:tc>
          <w:tcPr>
            <w:tcW w:type="dxa" w:w="3600"/>
            <w:vAlign w:val="center"/>
          </w:tcPr>
          <w:p>
            <w:pPr>
              <w:spacing w:after="20"/>
            </w:pPr>
            <w:r/>
            <w:r>
              <w:rPr>
                <w:rFonts w:ascii="Arial" w:hAnsi="Arial"/>
                <w:b w:val="0"/>
                <w:sz w:val="14"/>
              </w:rPr>
              <w:t>Staged rollout to selected shifts / desks</w:t>
            </w:r>
          </w:p>
        </w:tc>
        <w:tc>
          <w:tcPr>
            <w:tcW w:type="dxa" w:w="3744"/>
            <w:vAlign w:val="center"/>
          </w:tcPr>
          <w:p>
            <w:pPr>
              <w:spacing w:after="20"/>
            </w:pPr>
            <w:r/>
            <w:r>
              <w:rPr>
                <w:rFonts w:ascii="Arial" w:hAnsi="Arial"/>
                <w:b w:val="0"/>
                <w:sz w:val="14"/>
              </w:rPr>
              <w:t>Rollout completion and daily performance checks</w:t>
            </w:r>
          </w:p>
        </w:tc>
        <w:tc>
          <w:tcPr>
            <w:tcW w:type="dxa" w:w="2016"/>
            <w:vAlign w:val="center"/>
          </w:tcPr>
          <w:p>
            <w:pPr>
              <w:spacing w:after="20"/>
            </w:pPr>
            <w:r/>
            <w:r>
              <w:rPr>
                <w:rFonts w:ascii="Arial" w:hAnsi="Arial"/>
                <w:b w:val="0"/>
                <w:sz w:val="14"/>
              </w:rPr>
              <w:t>Process owner</w:t>
            </w:r>
          </w:p>
        </w:tc>
      </w:tr>
      <w:tr>
        <w:tc>
          <w:tcPr>
            <w:tcW w:type="dxa" w:w="792"/>
            <w:vAlign w:val="center"/>
          </w:tcPr>
          <w:p>
            <w:pPr>
              <w:spacing w:after="20"/>
            </w:pPr>
            <w:r/>
            <w:r>
              <w:rPr>
                <w:rFonts w:ascii="Arial" w:hAnsi="Arial"/>
                <w:b w:val="0"/>
                <w:sz w:val="14"/>
              </w:rPr>
              <w:t>11</w:t>
            </w:r>
          </w:p>
        </w:tc>
        <w:tc>
          <w:tcPr>
            <w:tcW w:type="dxa" w:w="3600"/>
            <w:vAlign w:val="center"/>
          </w:tcPr>
          <w:p>
            <w:pPr>
              <w:spacing w:after="20"/>
            </w:pPr>
            <w:r/>
            <w:r>
              <w:rPr>
                <w:rFonts w:ascii="Arial" w:hAnsi="Arial"/>
                <w:b w:val="0"/>
                <w:sz w:val="14"/>
              </w:rPr>
              <w:t>Stabilize workflow; audit adherence and address gaps</w:t>
            </w:r>
          </w:p>
        </w:tc>
        <w:tc>
          <w:tcPr>
            <w:tcW w:type="dxa" w:w="3744"/>
            <w:vAlign w:val="center"/>
          </w:tcPr>
          <w:p>
            <w:pPr>
              <w:spacing w:after="20"/>
            </w:pPr>
            <w:r/>
            <w:r>
              <w:rPr>
                <w:rFonts w:ascii="Arial" w:hAnsi="Arial"/>
                <w:b w:val="0"/>
                <w:sz w:val="14"/>
              </w:rPr>
              <w:t>Audit results, action log and updated dashboard</w:t>
            </w:r>
          </w:p>
        </w:tc>
        <w:tc>
          <w:tcPr>
            <w:tcW w:type="dxa" w:w="2016"/>
            <w:vAlign w:val="center"/>
          </w:tcPr>
          <w:p>
            <w:pPr>
              <w:spacing w:after="20"/>
            </w:pPr>
            <w:r/>
            <w:r>
              <w:rPr>
                <w:rFonts w:ascii="Arial" w:hAnsi="Arial"/>
                <w:b w:val="0"/>
                <w:sz w:val="14"/>
              </w:rPr>
              <w:t>Quality / process owner</w:t>
            </w:r>
          </w:p>
        </w:tc>
      </w:tr>
      <w:tr>
        <w:tc>
          <w:tcPr>
            <w:tcW w:type="dxa" w:w="792"/>
            <w:vAlign w:val="center"/>
          </w:tcPr>
          <w:p>
            <w:pPr>
              <w:spacing w:after="20"/>
            </w:pPr>
            <w:r/>
            <w:r>
              <w:rPr>
                <w:rFonts w:ascii="Arial" w:hAnsi="Arial"/>
                <w:b w:val="0"/>
                <w:sz w:val="14"/>
              </w:rPr>
              <w:t>12</w:t>
            </w:r>
          </w:p>
        </w:tc>
        <w:tc>
          <w:tcPr>
            <w:tcW w:type="dxa" w:w="3600"/>
            <w:vAlign w:val="center"/>
          </w:tcPr>
          <w:p>
            <w:pPr>
              <w:spacing w:after="20"/>
            </w:pPr>
            <w:r/>
            <w:r>
              <w:rPr>
                <w:rFonts w:ascii="Arial" w:hAnsi="Arial"/>
                <w:b w:val="0"/>
                <w:sz w:val="14"/>
              </w:rPr>
              <w:t>Endline evaluation, handover and lessons learned</w:t>
            </w:r>
          </w:p>
        </w:tc>
        <w:tc>
          <w:tcPr>
            <w:tcW w:type="dxa" w:w="3744"/>
            <w:vAlign w:val="center"/>
          </w:tcPr>
          <w:p>
            <w:pPr>
              <w:spacing w:after="20"/>
            </w:pPr>
            <w:r/>
            <w:r>
              <w:rPr>
                <w:rFonts w:ascii="Arial" w:hAnsi="Arial"/>
                <w:b w:val="0"/>
                <w:sz w:val="14"/>
              </w:rPr>
              <w:t>Benefits report, control plan and signed handover</w:t>
            </w:r>
          </w:p>
        </w:tc>
        <w:tc>
          <w:tcPr>
            <w:tcW w:type="dxa" w:w="2016"/>
            <w:vAlign w:val="center"/>
          </w:tcPr>
          <w:p>
            <w:pPr>
              <w:spacing w:after="20"/>
            </w:pPr>
            <w:r/>
            <w:r>
              <w:rPr>
                <w:rFonts w:ascii="Arial" w:hAnsi="Arial"/>
                <w:b w:val="0"/>
                <w:sz w:val="14"/>
              </w:rPr>
              <w:t>Sponsor acceptance</w:t>
            </w:r>
          </w:p>
        </w:tc>
      </w:tr>
    </w:tbl>
    <w:p/>
    <w:p>
      <w:pPr>
        <w:pStyle w:val="Heading2"/>
      </w:pPr>
      <w:r>
        <w:t>8.1 Key decision gates</w:t>
      </w:r>
    </w:p>
    <w:p>
      <w:pPr>
        <w:pStyle w:val="ListBullet"/>
      </w:pPr>
      <w:r>
        <w:t>Gate 1 — Define: the sponsor confirms the problem, scope, ownership, measures and provisional targets.</w:t>
      </w:r>
    </w:p>
    <w:p>
      <w:pPr>
        <w:pStyle w:val="ListBullet"/>
      </w:pPr>
      <w:r>
        <w:t>Gate 2 — Measure: data completeness and consistency are adequate to establish a credible baseline.</w:t>
      </w:r>
    </w:p>
    <w:p>
      <w:pPr>
        <w:pStyle w:val="ListBullet"/>
      </w:pPr>
      <w:r>
        <w:t>Gate 3 — Analyze: the team has evidence for the causes it intends to address.</w:t>
      </w:r>
    </w:p>
    <w:p>
      <w:pPr>
        <w:pStyle w:val="ListBullet"/>
      </w:pPr>
      <w:r>
        <w:t>Gate 4 — Improve: the pilot demonstrates benefit without unacceptable safety, privacy, accuracy or equity trade-offs.</w:t>
      </w:r>
    </w:p>
    <w:p>
      <w:pPr>
        <w:pStyle w:val="ListBullet"/>
      </w:pPr>
      <w:r>
        <w:t>Gate 5 — Control: the process owner accepts standard work, dashboard, escalation rules and audit responsibilities.</w:t>
      </w:r>
    </w:p>
    <w:p>
      <w:r>
        <w:t>The schedule is a planning baseline. If data collection is insufficient, IT changes are delayed or a pilot reveals safety concerns, the sponsor should approve a revised schedule rather than compressing validation steps.</w:t>
      </w:r>
    </w:p>
    <w:p>
      <w:pPr>
        <w:pStyle w:val="Heading1"/>
      </w:pPr>
      <w:r>
        <w:t>9. Performance Measurement and Evaluation</w:t>
      </w:r>
    </w:p>
    <w:p>
      <w:pPr>
        <w:pStyle w:val="Heading2"/>
      </w:pPr>
      <w:r>
        <w:t>9.1 KPI definitions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016"/>
            <w:vAlign w:val="center"/>
            <w:shd w:fill="D9EAF7"/>
          </w:tcPr>
          <w:p>
            <w:pPr>
              <w:spacing w:after="20"/>
            </w:pPr>
            <w:r/>
            <w:r>
              <w:rPr>
                <w:rFonts w:ascii="Arial" w:hAnsi="Arial"/>
                <w:b/>
                <w:sz w:val="14"/>
              </w:rPr>
              <w:t>KPI</w:t>
            </w:r>
          </w:p>
        </w:tc>
        <w:tc>
          <w:tcPr>
            <w:tcW w:type="dxa" w:w="4464"/>
            <w:vAlign w:val="center"/>
            <w:shd w:fill="D9EAF7"/>
          </w:tcPr>
          <w:p>
            <w:pPr>
              <w:spacing w:after="20"/>
            </w:pPr>
            <w:r/>
            <w:r>
              <w:rPr>
                <w:rFonts w:ascii="Arial" w:hAnsi="Arial"/>
                <w:b/>
                <w:sz w:val="14"/>
              </w:rPr>
              <w:t>Operational definition / calculation</w:t>
            </w:r>
          </w:p>
        </w:tc>
        <w:tc>
          <w:tcPr>
            <w:tcW w:type="dxa" w:w="1872"/>
            <w:vAlign w:val="center"/>
            <w:shd w:fill="D9EAF7"/>
          </w:tcPr>
          <w:p>
            <w:pPr>
              <w:spacing w:after="20"/>
            </w:pPr>
            <w:r/>
            <w:r>
              <w:rPr>
                <w:rFonts w:ascii="Arial" w:hAnsi="Arial"/>
                <w:b/>
                <w:sz w:val="14"/>
              </w:rPr>
              <w:t>Frequency</w:t>
            </w:r>
          </w:p>
        </w:tc>
        <w:tc>
          <w:tcPr>
            <w:tcW w:type="dxa" w:w="1728"/>
            <w:vAlign w:val="center"/>
            <w:shd w:fill="D9EAF7"/>
          </w:tcPr>
          <w:p>
            <w:pPr>
              <w:spacing w:after="20"/>
            </w:pPr>
            <w:r/>
            <w:r>
              <w:rPr>
                <w:rFonts w:ascii="Arial" w:hAnsi="Arial"/>
                <w:b/>
                <w:sz w:val="14"/>
              </w:rPr>
              <w:t>Owner</w:t>
            </w:r>
          </w:p>
        </w:tc>
      </w:tr>
      <w:tr>
        <w:tc>
          <w:tcPr>
            <w:tcW w:type="dxa" w:w="2016"/>
            <w:vAlign w:val="center"/>
          </w:tcPr>
          <w:p>
            <w:pPr>
              <w:spacing w:after="20"/>
            </w:pPr>
            <w:r/>
            <w:r>
              <w:rPr>
                <w:rFonts w:ascii="Arial" w:hAnsi="Arial"/>
                <w:b w:val="0"/>
                <w:sz w:val="14"/>
              </w:rPr>
              <w:t>Median waiting time</w:t>
            </w:r>
          </w:p>
        </w:tc>
        <w:tc>
          <w:tcPr>
            <w:tcW w:type="dxa" w:w="4464"/>
            <w:vAlign w:val="center"/>
          </w:tcPr>
          <w:p>
            <w:pPr>
              <w:spacing w:after="20"/>
            </w:pPr>
            <w:r/>
            <w:r>
              <w:rPr>
                <w:rFonts w:ascii="Arial" w:hAnsi="Arial"/>
                <w:b w:val="0"/>
                <w:sz w:val="14"/>
              </w:rPr>
              <w:t>Median of registration-start time minus arrival/check-in request time</w:t>
            </w:r>
          </w:p>
        </w:tc>
        <w:tc>
          <w:tcPr>
            <w:tcW w:type="dxa" w:w="1872"/>
            <w:vAlign w:val="center"/>
          </w:tcPr>
          <w:p>
            <w:pPr>
              <w:spacing w:after="20"/>
            </w:pPr>
            <w:r/>
            <w:r>
              <w:rPr>
                <w:rFonts w:ascii="Arial" w:hAnsi="Arial"/>
                <w:b w:val="0"/>
                <w:sz w:val="14"/>
              </w:rPr>
              <w:t>Daily during pilot; weekly summary</w:t>
            </w:r>
          </w:p>
        </w:tc>
        <w:tc>
          <w:tcPr>
            <w:tcW w:type="dxa" w:w="1728"/>
            <w:vAlign w:val="center"/>
          </w:tcPr>
          <w:p>
            <w:pPr>
              <w:spacing w:after="20"/>
            </w:pPr>
            <w:r/>
            <w:r>
              <w:rPr>
                <w:rFonts w:ascii="Arial" w:hAnsi="Arial"/>
                <w:b w:val="0"/>
                <w:sz w:val="14"/>
              </w:rPr>
              <w:t>Quality analyst</w:t>
            </w:r>
          </w:p>
        </w:tc>
      </w:tr>
      <w:tr>
        <w:tc>
          <w:tcPr>
            <w:tcW w:type="dxa" w:w="2016"/>
            <w:vAlign w:val="center"/>
          </w:tcPr>
          <w:p>
            <w:pPr>
              <w:spacing w:after="20"/>
            </w:pPr>
            <w:r/>
            <w:r>
              <w:rPr>
                <w:rFonts w:ascii="Arial" w:hAnsi="Arial"/>
                <w:b w:val="0"/>
                <w:sz w:val="14"/>
              </w:rPr>
              <w:t>90th-percentile waiting time</w:t>
            </w:r>
          </w:p>
        </w:tc>
        <w:tc>
          <w:tcPr>
            <w:tcW w:type="dxa" w:w="4464"/>
            <w:vAlign w:val="center"/>
          </w:tcPr>
          <w:p>
            <w:pPr>
              <w:spacing w:after="20"/>
            </w:pPr>
            <w:r/>
            <w:r>
              <w:rPr>
                <w:rFonts w:ascii="Arial" w:hAnsi="Arial"/>
                <w:b w:val="0"/>
                <w:sz w:val="14"/>
              </w:rPr>
              <w:t>Time within which 90% of measured patients begin registration</w:t>
            </w:r>
          </w:p>
        </w:tc>
        <w:tc>
          <w:tcPr>
            <w:tcW w:type="dxa" w:w="1872"/>
            <w:vAlign w:val="center"/>
          </w:tcPr>
          <w:p>
            <w:pPr>
              <w:spacing w:after="20"/>
            </w:pPr>
            <w:r/>
            <w:r>
              <w:rPr>
                <w:rFonts w:ascii="Arial" w:hAnsi="Arial"/>
                <w:b w:val="0"/>
                <w:sz w:val="14"/>
              </w:rPr>
              <w:t>Weekly</w:t>
            </w:r>
          </w:p>
        </w:tc>
        <w:tc>
          <w:tcPr>
            <w:tcW w:type="dxa" w:w="1728"/>
            <w:vAlign w:val="center"/>
          </w:tcPr>
          <w:p>
            <w:pPr>
              <w:spacing w:after="20"/>
            </w:pPr>
            <w:r/>
            <w:r>
              <w:rPr>
                <w:rFonts w:ascii="Arial" w:hAnsi="Arial"/>
                <w:b w:val="0"/>
                <w:sz w:val="14"/>
              </w:rPr>
              <w:t>Quality analyst</w:t>
            </w:r>
          </w:p>
        </w:tc>
      </w:tr>
      <w:tr>
        <w:tc>
          <w:tcPr>
            <w:tcW w:type="dxa" w:w="2016"/>
            <w:vAlign w:val="center"/>
          </w:tcPr>
          <w:p>
            <w:pPr>
              <w:spacing w:after="20"/>
            </w:pPr>
            <w:r/>
            <w:r>
              <w:rPr>
                <w:rFonts w:ascii="Arial" w:hAnsi="Arial"/>
                <w:b w:val="0"/>
                <w:sz w:val="14"/>
              </w:rPr>
              <w:t>Registration service time</w:t>
            </w:r>
          </w:p>
        </w:tc>
        <w:tc>
          <w:tcPr>
            <w:tcW w:type="dxa" w:w="4464"/>
            <w:vAlign w:val="center"/>
          </w:tcPr>
          <w:p>
            <w:pPr>
              <w:spacing w:after="20"/>
            </w:pPr>
            <w:r/>
            <w:r>
              <w:rPr>
                <w:rFonts w:ascii="Arial" w:hAnsi="Arial"/>
                <w:b w:val="0"/>
                <w:sz w:val="14"/>
              </w:rPr>
              <w:t>Completion timestamp minus registration-start timestamp</w:t>
            </w:r>
          </w:p>
        </w:tc>
        <w:tc>
          <w:tcPr>
            <w:tcW w:type="dxa" w:w="1872"/>
            <w:vAlign w:val="center"/>
          </w:tcPr>
          <w:p>
            <w:pPr>
              <w:spacing w:after="20"/>
            </w:pPr>
            <w:r/>
            <w:r>
              <w:rPr>
                <w:rFonts w:ascii="Arial" w:hAnsi="Arial"/>
                <w:b w:val="0"/>
                <w:sz w:val="14"/>
              </w:rPr>
              <w:t>Weekly</w:t>
            </w:r>
          </w:p>
        </w:tc>
        <w:tc>
          <w:tcPr>
            <w:tcW w:type="dxa" w:w="1728"/>
            <w:vAlign w:val="center"/>
          </w:tcPr>
          <w:p>
            <w:pPr>
              <w:spacing w:after="20"/>
            </w:pPr>
            <w:r/>
            <w:r>
              <w:rPr>
                <w:rFonts w:ascii="Arial" w:hAnsi="Arial"/>
                <w:b w:val="0"/>
                <w:sz w:val="14"/>
              </w:rPr>
              <w:t>Process owner</w:t>
            </w:r>
          </w:p>
        </w:tc>
      </w:tr>
      <w:tr>
        <w:tc>
          <w:tcPr>
            <w:tcW w:type="dxa" w:w="2016"/>
            <w:vAlign w:val="center"/>
          </w:tcPr>
          <w:p>
            <w:pPr>
              <w:spacing w:after="20"/>
            </w:pPr>
            <w:r/>
            <w:r>
              <w:rPr>
                <w:rFonts w:ascii="Arial" w:hAnsi="Arial"/>
                <w:b w:val="0"/>
                <w:sz w:val="14"/>
              </w:rPr>
              <w:t>First-time-right rate</w:t>
            </w:r>
          </w:p>
        </w:tc>
        <w:tc>
          <w:tcPr>
            <w:tcW w:type="dxa" w:w="4464"/>
            <w:vAlign w:val="center"/>
          </w:tcPr>
          <w:p>
            <w:pPr>
              <w:spacing w:after="20"/>
            </w:pPr>
            <w:r/>
            <w:r>
              <w:rPr>
                <w:rFonts w:ascii="Arial" w:hAnsi="Arial"/>
                <w:b w:val="0"/>
                <w:sz w:val="14"/>
              </w:rPr>
              <w:t>Registrations completed without correction ÷ registrations sampled × 100</w:t>
            </w:r>
          </w:p>
        </w:tc>
        <w:tc>
          <w:tcPr>
            <w:tcW w:type="dxa" w:w="1872"/>
            <w:vAlign w:val="center"/>
          </w:tcPr>
          <w:p>
            <w:pPr>
              <w:spacing w:after="20"/>
            </w:pPr>
            <w:r/>
            <w:r>
              <w:rPr>
                <w:rFonts w:ascii="Arial" w:hAnsi="Arial"/>
                <w:b w:val="0"/>
                <w:sz w:val="14"/>
              </w:rPr>
              <w:t>Weekly sample</w:t>
            </w:r>
          </w:p>
        </w:tc>
        <w:tc>
          <w:tcPr>
            <w:tcW w:type="dxa" w:w="1728"/>
            <w:vAlign w:val="center"/>
          </w:tcPr>
          <w:p>
            <w:pPr>
              <w:spacing w:after="20"/>
            </w:pPr>
            <w:r/>
            <w:r>
              <w:rPr>
                <w:rFonts w:ascii="Arial" w:hAnsi="Arial"/>
                <w:b w:val="0"/>
                <w:sz w:val="14"/>
              </w:rPr>
              <w:t>Quality / supervisor</w:t>
            </w:r>
          </w:p>
        </w:tc>
      </w:tr>
      <w:tr>
        <w:tc>
          <w:tcPr>
            <w:tcW w:type="dxa" w:w="2016"/>
            <w:vAlign w:val="center"/>
          </w:tcPr>
          <w:p>
            <w:pPr>
              <w:spacing w:after="20"/>
            </w:pPr>
            <w:r/>
            <w:r>
              <w:rPr>
                <w:rFonts w:ascii="Arial" w:hAnsi="Arial"/>
                <w:b w:val="0"/>
                <w:sz w:val="14"/>
              </w:rPr>
              <w:t>Rework rate</w:t>
            </w:r>
          </w:p>
        </w:tc>
        <w:tc>
          <w:tcPr>
            <w:tcW w:type="dxa" w:w="4464"/>
            <w:vAlign w:val="center"/>
          </w:tcPr>
          <w:p>
            <w:pPr>
              <w:spacing w:after="20"/>
            </w:pPr>
            <w:r/>
            <w:r>
              <w:rPr>
                <w:rFonts w:ascii="Arial" w:hAnsi="Arial"/>
                <w:b w:val="0"/>
                <w:sz w:val="14"/>
              </w:rPr>
              <w:t>Registrations requiring correction or repeated steps ÷ registrations sampled × 100</w:t>
            </w:r>
          </w:p>
        </w:tc>
        <w:tc>
          <w:tcPr>
            <w:tcW w:type="dxa" w:w="1872"/>
            <w:vAlign w:val="center"/>
          </w:tcPr>
          <w:p>
            <w:pPr>
              <w:spacing w:after="20"/>
            </w:pPr>
            <w:r/>
            <w:r>
              <w:rPr>
                <w:rFonts w:ascii="Arial" w:hAnsi="Arial"/>
                <w:b w:val="0"/>
                <w:sz w:val="14"/>
              </w:rPr>
              <w:t>Weekly</w:t>
            </w:r>
          </w:p>
        </w:tc>
        <w:tc>
          <w:tcPr>
            <w:tcW w:type="dxa" w:w="1728"/>
            <w:vAlign w:val="center"/>
          </w:tcPr>
          <w:p>
            <w:pPr>
              <w:spacing w:after="20"/>
            </w:pPr>
            <w:r/>
            <w:r>
              <w:rPr>
                <w:rFonts w:ascii="Arial" w:hAnsi="Arial"/>
                <w:b w:val="0"/>
                <w:sz w:val="14"/>
              </w:rPr>
              <w:t>Supervisor</w:t>
            </w:r>
          </w:p>
        </w:tc>
      </w:tr>
      <w:tr>
        <w:tc>
          <w:tcPr>
            <w:tcW w:type="dxa" w:w="2016"/>
            <w:vAlign w:val="center"/>
          </w:tcPr>
          <w:p>
            <w:pPr>
              <w:spacing w:after="20"/>
            </w:pPr>
            <w:r/>
            <w:r>
              <w:rPr>
                <w:rFonts w:ascii="Arial" w:hAnsi="Arial"/>
                <w:b w:val="0"/>
                <w:sz w:val="14"/>
              </w:rPr>
              <w:t>Patient experience</w:t>
            </w:r>
          </w:p>
        </w:tc>
        <w:tc>
          <w:tcPr>
            <w:tcW w:type="dxa" w:w="4464"/>
            <w:vAlign w:val="center"/>
          </w:tcPr>
          <w:p>
            <w:pPr>
              <w:spacing w:after="20"/>
            </w:pPr>
            <w:r/>
            <w:r>
              <w:rPr>
                <w:rFonts w:ascii="Arial" w:hAnsi="Arial"/>
                <w:b w:val="0"/>
                <w:sz w:val="14"/>
              </w:rPr>
              <w:t>Share of respondents selecting a positive response to a consistent short question</w:t>
            </w:r>
          </w:p>
        </w:tc>
        <w:tc>
          <w:tcPr>
            <w:tcW w:type="dxa" w:w="1872"/>
            <w:vAlign w:val="center"/>
          </w:tcPr>
          <w:p>
            <w:pPr>
              <w:spacing w:after="20"/>
            </w:pPr>
            <w:r/>
            <w:r>
              <w:rPr>
                <w:rFonts w:ascii="Arial" w:hAnsi="Arial"/>
                <w:b w:val="0"/>
                <w:sz w:val="14"/>
              </w:rPr>
              <w:t>Baseline, pilot and endline</w:t>
            </w:r>
          </w:p>
        </w:tc>
        <w:tc>
          <w:tcPr>
            <w:tcW w:type="dxa" w:w="1728"/>
            <w:vAlign w:val="center"/>
          </w:tcPr>
          <w:p>
            <w:pPr>
              <w:spacing w:after="20"/>
            </w:pPr>
            <w:r/>
            <w:r>
              <w:rPr>
                <w:rFonts w:ascii="Arial" w:hAnsi="Arial"/>
                <w:b w:val="0"/>
                <w:sz w:val="14"/>
              </w:rPr>
              <w:t>Patient experience lead</w:t>
            </w:r>
          </w:p>
        </w:tc>
      </w:tr>
      <w:tr>
        <w:tc>
          <w:tcPr>
            <w:tcW w:type="dxa" w:w="2016"/>
            <w:vAlign w:val="center"/>
          </w:tcPr>
          <w:p>
            <w:pPr>
              <w:spacing w:after="20"/>
            </w:pPr>
            <w:r/>
            <w:r>
              <w:rPr>
                <w:rFonts w:ascii="Arial" w:hAnsi="Arial"/>
                <w:b w:val="0"/>
                <w:sz w:val="14"/>
              </w:rPr>
              <w:t>Queue length / surge frequency</w:t>
            </w:r>
          </w:p>
        </w:tc>
        <w:tc>
          <w:tcPr>
            <w:tcW w:type="dxa" w:w="4464"/>
            <w:vAlign w:val="center"/>
          </w:tcPr>
          <w:p>
            <w:pPr>
              <w:spacing w:after="20"/>
            </w:pPr>
            <w:r/>
            <w:r>
              <w:rPr>
                <w:rFonts w:ascii="Arial" w:hAnsi="Arial"/>
                <w:b w:val="0"/>
                <w:sz w:val="14"/>
              </w:rPr>
              <w:t>Count waiting at defined intervals; number of threshold breaches</w:t>
            </w:r>
          </w:p>
        </w:tc>
        <w:tc>
          <w:tcPr>
            <w:tcW w:type="dxa" w:w="1872"/>
            <w:vAlign w:val="center"/>
          </w:tcPr>
          <w:p>
            <w:pPr>
              <w:spacing w:after="20"/>
            </w:pPr>
            <w:r/>
            <w:r>
              <w:rPr>
                <w:rFonts w:ascii="Arial" w:hAnsi="Arial"/>
                <w:b w:val="0"/>
                <w:sz w:val="14"/>
              </w:rPr>
              <w:t>Each peak period</w:t>
            </w:r>
          </w:p>
        </w:tc>
        <w:tc>
          <w:tcPr>
            <w:tcW w:type="dxa" w:w="1728"/>
            <w:vAlign w:val="center"/>
          </w:tcPr>
          <w:p>
            <w:pPr>
              <w:spacing w:after="20"/>
            </w:pPr>
            <w:r/>
            <w:r>
              <w:rPr>
                <w:rFonts w:ascii="Arial" w:hAnsi="Arial"/>
                <w:b w:val="0"/>
                <w:sz w:val="14"/>
              </w:rPr>
              <w:t>Shift lead</w:t>
            </w:r>
          </w:p>
        </w:tc>
      </w:tr>
      <w:tr>
        <w:tc>
          <w:tcPr>
            <w:tcW w:type="dxa" w:w="2016"/>
            <w:vAlign w:val="center"/>
          </w:tcPr>
          <w:p>
            <w:pPr>
              <w:spacing w:after="20"/>
            </w:pPr>
            <w:r/>
            <w:r>
              <w:rPr>
                <w:rFonts w:ascii="Arial" w:hAnsi="Arial"/>
                <w:b w:val="0"/>
                <w:sz w:val="14"/>
              </w:rPr>
              <w:t>Safety/privacy incidents</w:t>
            </w:r>
          </w:p>
        </w:tc>
        <w:tc>
          <w:tcPr>
            <w:tcW w:type="dxa" w:w="4464"/>
            <w:vAlign w:val="center"/>
          </w:tcPr>
          <w:p>
            <w:pPr>
              <w:spacing w:after="20"/>
            </w:pPr>
            <w:r/>
            <w:r>
              <w:rPr>
                <w:rFonts w:ascii="Arial" w:hAnsi="Arial"/>
                <w:b w:val="0"/>
                <w:sz w:val="14"/>
              </w:rPr>
              <w:t>Count of incidents and near misses related to the changed process</w:t>
            </w:r>
          </w:p>
        </w:tc>
        <w:tc>
          <w:tcPr>
            <w:tcW w:type="dxa" w:w="1872"/>
            <w:vAlign w:val="center"/>
          </w:tcPr>
          <w:p>
            <w:pPr>
              <w:spacing w:after="20"/>
            </w:pPr>
            <w:r/>
            <w:r>
              <w:rPr>
                <w:rFonts w:ascii="Arial" w:hAnsi="Arial"/>
                <w:b w:val="0"/>
                <w:sz w:val="14"/>
              </w:rPr>
              <w:t>Continuous</w:t>
            </w:r>
          </w:p>
        </w:tc>
        <w:tc>
          <w:tcPr>
            <w:tcW w:type="dxa" w:w="1728"/>
            <w:vAlign w:val="center"/>
          </w:tcPr>
          <w:p>
            <w:pPr>
              <w:spacing w:after="20"/>
            </w:pPr>
            <w:r/>
            <w:r>
              <w:rPr>
                <w:rFonts w:ascii="Arial" w:hAnsi="Arial"/>
                <w:b w:val="0"/>
                <w:sz w:val="14"/>
              </w:rPr>
              <w:t>Relevant incident owner</w:t>
            </w:r>
          </w:p>
        </w:tc>
      </w:tr>
      <w:tr>
        <w:tc>
          <w:tcPr>
            <w:tcW w:type="dxa" w:w="2016"/>
            <w:vAlign w:val="center"/>
          </w:tcPr>
          <w:p>
            <w:pPr>
              <w:spacing w:after="20"/>
            </w:pPr>
            <w:r/>
            <w:r>
              <w:rPr>
                <w:rFonts w:ascii="Arial" w:hAnsi="Arial"/>
                <w:b w:val="0"/>
                <w:sz w:val="14"/>
              </w:rPr>
              <w:t>Staff workload pulse</w:t>
            </w:r>
          </w:p>
        </w:tc>
        <w:tc>
          <w:tcPr>
            <w:tcW w:type="dxa" w:w="4464"/>
            <w:vAlign w:val="center"/>
          </w:tcPr>
          <w:p>
            <w:pPr>
              <w:spacing w:after="20"/>
            </w:pPr>
            <w:r/>
            <w:r>
              <w:rPr>
                <w:rFonts w:ascii="Arial" w:hAnsi="Arial"/>
                <w:b w:val="0"/>
                <w:sz w:val="14"/>
              </w:rPr>
              <w:t>Short weekly rating plus qualitative comments</w:t>
            </w:r>
          </w:p>
        </w:tc>
        <w:tc>
          <w:tcPr>
            <w:tcW w:type="dxa" w:w="1872"/>
            <w:vAlign w:val="center"/>
          </w:tcPr>
          <w:p>
            <w:pPr>
              <w:spacing w:after="20"/>
            </w:pPr>
            <w:r/>
            <w:r>
              <w:rPr>
                <w:rFonts w:ascii="Arial" w:hAnsi="Arial"/>
                <w:b w:val="0"/>
                <w:sz w:val="14"/>
              </w:rPr>
              <w:t>Weekly during pilot</w:t>
            </w:r>
          </w:p>
        </w:tc>
        <w:tc>
          <w:tcPr>
            <w:tcW w:type="dxa" w:w="1728"/>
            <w:vAlign w:val="center"/>
          </w:tcPr>
          <w:p>
            <w:pPr>
              <w:spacing w:after="20"/>
            </w:pPr>
            <w:r/>
            <w:r>
              <w:rPr>
                <w:rFonts w:ascii="Arial" w:hAnsi="Arial"/>
                <w:b w:val="0"/>
                <w:sz w:val="14"/>
              </w:rPr>
              <w:t>Project lead</w:t>
            </w:r>
          </w:p>
        </w:tc>
      </w:tr>
    </w:tbl>
    <w:p/>
    <w:p>
      <w:pPr>
        <w:pStyle w:val="Heading2"/>
      </w:pPr>
      <w:r>
        <w:t>9.2 Analysis and reporting rules</w:t>
      </w:r>
    </w:p>
    <w:p>
      <w:r>
        <w:t>Use the same definitions, sampling windows and patient categories before and after the intervention. Report sample size and missing-data percentage alongside each KPI. Present median and 90th percentile because waiting-time data are often skewed by a small number of very long waits. Compare like with like—for example, peak periods with peak periods—and annotate unusual events such as system outages or staff shortages.</w:t>
      </w:r>
    </w:p>
    <w:p>
      <w:r>
        <w:t>A run chart can show performance over time. Where data volume and statistical assumptions permit, the team may use an appropriate control chart to distinguish common-cause variation from a meaningful shift. Do not claim that a change caused an improvement solely because one week’s average is lower. Review accuracy, privacy, safety, equity and workload alongside speed; faster registration is not a success if it creates unsafe records or excludes patients.</w:t>
      </w:r>
    </w:p>
    <w:p>
      <w:pPr>
        <w:pStyle w:val="Heading2"/>
      </w:pPr>
      <w:r>
        <w:t>9.3 Evaluation at Week 12</w:t>
      </w:r>
    </w:p>
    <w:p>
      <w:pPr>
        <w:pStyle w:val="ListBullet"/>
      </w:pPr>
      <w:r>
        <w:t>Compare baseline and endline median and 90th-percentile waiting times.</w:t>
      </w:r>
    </w:p>
    <w:p>
      <w:pPr>
        <w:pStyle w:val="ListBullet"/>
      </w:pPr>
      <w:r>
        <w:t>Check first-time-right rate, rework, critical-field accuracy and patient experience.</w:t>
      </w:r>
    </w:p>
    <w:p>
      <w:pPr>
        <w:pStyle w:val="ListBullet"/>
      </w:pPr>
      <w:r>
        <w:t>Review outcomes by patient type and time block to identify uneven benefits.</w:t>
      </w:r>
    </w:p>
    <w:p>
      <w:pPr>
        <w:pStyle w:val="ListBullet"/>
      </w:pPr>
      <w:r>
        <w:t>Document staff feedback, implementation effort, direct costs and unintended consequences.</w:t>
      </w:r>
    </w:p>
    <w:p>
      <w:pPr>
        <w:pStyle w:val="ListBullet"/>
      </w:pPr>
      <w:r>
        <w:t>Record whether each target was met, partly met or not met, with evidence and an explanation.</w:t>
      </w:r>
    </w:p>
    <w:p>
      <w:pPr>
        <w:pStyle w:val="ListBullet"/>
      </w:pPr>
      <w:r>
        <w:t>Agree next steps, including further testing, additional support or a revised target if the baseline revealed different constraints.</w:t>
      </w:r>
    </w:p>
    <w:p>
      <w:pPr>
        <w:pStyle w:val="Heading1"/>
      </w:pPr>
      <w:r>
        <w:t>10. Risk Management and Contingency Planning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088"/>
            <w:vAlign w:val="center"/>
            <w:shd w:fill="D9EAF7"/>
          </w:tcPr>
          <w:p>
            <w:pPr>
              <w:spacing w:after="20"/>
            </w:pPr>
            <w:r/>
            <w:r>
              <w:rPr>
                <w:rFonts w:ascii="Arial" w:hAnsi="Arial"/>
                <w:b/>
                <w:sz w:val="14"/>
              </w:rPr>
              <w:t>Risk</w:t>
            </w:r>
          </w:p>
        </w:tc>
        <w:tc>
          <w:tcPr>
            <w:tcW w:type="dxa" w:w="1440"/>
            <w:vAlign w:val="center"/>
            <w:shd w:fill="D9EAF7"/>
          </w:tcPr>
          <w:p>
            <w:pPr>
              <w:spacing w:after="20"/>
            </w:pPr>
            <w:r/>
            <w:r>
              <w:rPr>
                <w:rFonts w:ascii="Arial" w:hAnsi="Arial"/>
                <w:b/>
                <w:sz w:val="14"/>
              </w:rPr>
              <w:t>Likelihood / impact*</w:t>
            </w:r>
          </w:p>
        </w:tc>
        <w:tc>
          <w:tcPr>
            <w:tcW w:type="dxa" w:w="3672"/>
            <w:vAlign w:val="center"/>
            <w:shd w:fill="D9EAF7"/>
          </w:tcPr>
          <w:p>
            <w:pPr>
              <w:spacing w:after="20"/>
            </w:pPr>
            <w:r/>
            <w:r>
              <w:rPr>
                <w:rFonts w:ascii="Arial" w:hAnsi="Arial"/>
                <w:b/>
                <w:sz w:val="14"/>
              </w:rPr>
              <w:t>Mitigation before event</w:t>
            </w:r>
          </w:p>
        </w:tc>
        <w:tc>
          <w:tcPr>
            <w:tcW w:type="dxa" w:w="3168"/>
            <w:vAlign w:val="center"/>
            <w:shd w:fill="D9EAF7"/>
          </w:tcPr>
          <w:p>
            <w:pPr>
              <w:spacing w:after="20"/>
            </w:pPr>
            <w:r/>
            <w:r>
              <w:rPr>
                <w:rFonts w:ascii="Arial" w:hAnsi="Arial"/>
                <w:b/>
                <w:sz w:val="14"/>
              </w:rPr>
              <w:t>Contingency / trigger</w:t>
            </w:r>
          </w:p>
        </w:tc>
      </w:tr>
      <w:tr>
        <w:tc>
          <w:tcPr>
            <w:tcW w:type="dxa" w:w="2088"/>
            <w:vAlign w:val="center"/>
          </w:tcPr>
          <w:p>
            <w:pPr>
              <w:spacing w:after="20"/>
            </w:pPr>
            <w:r/>
            <w:r>
              <w:rPr>
                <w:rFonts w:ascii="Arial" w:hAnsi="Arial"/>
                <w:b w:val="0"/>
                <w:sz w:val="14"/>
              </w:rPr>
              <w:t>Incomplete or unreliable timestamps</w:t>
            </w:r>
          </w:p>
        </w:tc>
        <w:tc>
          <w:tcPr>
            <w:tcW w:type="dxa" w:w="1440"/>
            <w:vAlign w:val="center"/>
          </w:tcPr>
          <w:p>
            <w:pPr>
              <w:spacing w:after="20"/>
            </w:pPr>
            <w:r/>
            <w:r>
              <w:rPr>
                <w:rFonts w:ascii="Arial" w:hAnsi="Arial"/>
                <w:b w:val="0"/>
                <w:sz w:val="14"/>
              </w:rPr>
              <w:t>Medium / High</w:t>
            </w:r>
          </w:p>
        </w:tc>
        <w:tc>
          <w:tcPr>
            <w:tcW w:type="dxa" w:w="3672"/>
            <w:vAlign w:val="center"/>
          </w:tcPr>
          <w:p>
            <w:pPr>
              <w:spacing w:after="20"/>
            </w:pPr>
            <w:r/>
            <w:r>
              <w:rPr>
                <w:rFonts w:ascii="Arial" w:hAnsi="Arial"/>
                <w:b w:val="0"/>
                <w:sz w:val="14"/>
              </w:rPr>
              <w:t>Operational definitions, observer training, pilot sheet and data checks</w:t>
            </w:r>
          </w:p>
        </w:tc>
        <w:tc>
          <w:tcPr>
            <w:tcW w:type="dxa" w:w="3168"/>
            <w:vAlign w:val="center"/>
          </w:tcPr>
          <w:p>
            <w:pPr>
              <w:spacing w:after="20"/>
            </w:pPr>
            <w:r/>
            <w:r>
              <w:rPr>
                <w:rFonts w:ascii="Arial" w:hAnsi="Arial"/>
                <w:b w:val="0"/>
                <w:sz w:val="14"/>
              </w:rPr>
              <w:t>If missing data exceed the agreed threshold, retrain and extend baseline collection</w:t>
            </w:r>
          </w:p>
        </w:tc>
      </w:tr>
      <w:tr>
        <w:tc>
          <w:tcPr>
            <w:tcW w:type="dxa" w:w="2088"/>
            <w:vAlign w:val="center"/>
          </w:tcPr>
          <w:p>
            <w:pPr>
              <w:spacing w:after="20"/>
            </w:pPr>
            <w:r/>
            <w:r>
              <w:rPr>
                <w:rFonts w:ascii="Arial" w:hAnsi="Arial"/>
                <w:b w:val="0"/>
                <w:sz w:val="14"/>
              </w:rPr>
              <w:t>Staff resistance or change fatigue</w:t>
            </w:r>
          </w:p>
        </w:tc>
        <w:tc>
          <w:tcPr>
            <w:tcW w:type="dxa" w:w="1440"/>
            <w:vAlign w:val="center"/>
          </w:tcPr>
          <w:p>
            <w:pPr>
              <w:spacing w:after="20"/>
            </w:pPr>
            <w:r/>
            <w:r>
              <w:rPr>
                <w:rFonts w:ascii="Arial" w:hAnsi="Arial"/>
                <w:b w:val="0"/>
                <w:sz w:val="14"/>
              </w:rPr>
              <w:t>Medium / High</w:t>
            </w:r>
          </w:p>
        </w:tc>
        <w:tc>
          <w:tcPr>
            <w:tcW w:type="dxa" w:w="3672"/>
            <w:vAlign w:val="center"/>
          </w:tcPr>
          <w:p>
            <w:pPr>
              <w:spacing w:after="20"/>
            </w:pPr>
            <w:r/>
            <w:r>
              <w:rPr>
                <w:rFonts w:ascii="Arial" w:hAnsi="Arial"/>
                <w:b w:val="0"/>
                <w:sz w:val="14"/>
              </w:rPr>
              <w:t>Co-design, explain purpose, provide practice time and act on feedback</w:t>
            </w:r>
          </w:p>
        </w:tc>
        <w:tc>
          <w:tcPr>
            <w:tcW w:type="dxa" w:w="3168"/>
            <w:vAlign w:val="center"/>
          </w:tcPr>
          <w:p>
            <w:pPr>
              <w:spacing w:after="20"/>
            </w:pPr>
            <w:r/>
            <w:r>
              <w:rPr>
                <w:rFonts w:ascii="Arial" w:hAnsi="Arial"/>
                <w:b w:val="0"/>
                <w:sz w:val="14"/>
              </w:rPr>
              <w:t>Pause expansion if adoption is low; conduct listening huddles and simplify the change</w:t>
            </w:r>
          </w:p>
        </w:tc>
      </w:tr>
      <w:tr>
        <w:tc>
          <w:tcPr>
            <w:tcW w:type="dxa" w:w="2088"/>
            <w:vAlign w:val="center"/>
          </w:tcPr>
          <w:p>
            <w:pPr>
              <w:spacing w:after="20"/>
            </w:pPr>
            <w:r/>
            <w:r>
              <w:rPr>
                <w:rFonts w:ascii="Arial" w:hAnsi="Arial"/>
                <w:b w:val="0"/>
                <w:sz w:val="14"/>
              </w:rPr>
              <w:t>IT outage or delayed configuration</w:t>
            </w:r>
          </w:p>
        </w:tc>
        <w:tc>
          <w:tcPr>
            <w:tcW w:type="dxa" w:w="1440"/>
            <w:vAlign w:val="center"/>
          </w:tcPr>
          <w:p>
            <w:pPr>
              <w:spacing w:after="20"/>
            </w:pPr>
            <w:r/>
            <w:r>
              <w:rPr>
                <w:rFonts w:ascii="Arial" w:hAnsi="Arial"/>
                <w:b w:val="0"/>
                <w:sz w:val="14"/>
              </w:rPr>
              <w:t>Medium / High</w:t>
            </w:r>
          </w:p>
        </w:tc>
        <w:tc>
          <w:tcPr>
            <w:tcW w:type="dxa" w:w="3672"/>
            <w:vAlign w:val="center"/>
          </w:tcPr>
          <w:p>
            <w:pPr>
              <w:spacing w:after="20"/>
            </w:pPr>
            <w:r/>
            <w:r>
              <w:rPr>
                <w:rFonts w:ascii="Arial" w:hAnsi="Arial"/>
                <w:b w:val="0"/>
                <w:sz w:val="14"/>
              </w:rPr>
              <w:t>Prefer low-tech workflow changes; test changes in advance; confirm downtime process</w:t>
            </w:r>
          </w:p>
        </w:tc>
        <w:tc>
          <w:tcPr>
            <w:tcW w:type="dxa" w:w="3168"/>
            <w:vAlign w:val="center"/>
          </w:tcPr>
          <w:p>
            <w:pPr>
              <w:spacing w:after="20"/>
            </w:pPr>
            <w:r/>
            <w:r>
              <w:rPr>
                <w:rFonts w:ascii="Arial" w:hAnsi="Arial"/>
                <w:b w:val="0"/>
                <w:sz w:val="14"/>
              </w:rPr>
              <w:t>Use approved downtime procedure; defer technical dependency and maintain safe manual workflow</w:t>
            </w:r>
          </w:p>
        </w:tc>
      </w:tr>
      <w:tr>
        <w:tc>
          <w:tcPr>
            <w:tcW w:type="dxa" w:w="2088"/>
            <w:vAlign w:val="center"/>
          </w:tcPr>
          <w:p>
            <w:pPr>
              <w:spacing w:after="20"/>
            </w:pPr>
            <w:r/>
            <w:r>
              <w:rPr>
                <w:rFonts w:ascii="Arial" w:hAnsi="Arial"/>
                <w:b w:val="0"/>
                <w:sz w:val="14"/>
              </w:rPr>
              <w:t>Registration errors increase</w:t>
            </w:r>
          </w:p>
        </w:tc>
        <w:tc>
          <w:tcPr>
            <w:tcW w:type="dxa" w:w="1440"/>
            <w:vAlign w:val="center"/>
          </w:tcPr>
          <w:p>
            <w:pPr>
              <w:spacing w:after="20"/>
            </w:pPr>
            <w:r/>
            <w:r>
              <w:rPr>
                <w:rFonts w:ascii="Arial" w:hAnsi="Arial"/>
                <w:b w:val="0"/>
                <w:sz w:val="14"/>
              </w:rPr>
              <w:t>Low–Medium / High</w:t>
            </w:r>
          </w:p>
        </w:tc>
        <w:tc>
          <w:tcPr>
            <w:tcW w:type="dxa" w:w="3672"/>
            <w:vAlign w:val="center"/>
          </w:tcPr>
          <w:p>
            <w:pPr>
              <w:spacing w:after="20"/>
            </w:pPr>
            <w:r/>
            <w:r>
              <w:rPr>
                <w:rFonts w:ascii="Arial" w:hAnsi="Arial"/>
                <w:b w:val="0"/>
                <w:sz w:val="14"/>
              </w:rPr>
              <w:t>Checklists, training, small pilot, accuracy audit and stop criteria</w:t>
            </w:r>
          </w:p>
        </w:tc>
        <w:tc>
          <w:tcPr>
            <w:tcW w:type="dxa" w:w="3168"/>
            <w:vAlign w:val="center"/>
          </w:tcPr>
          <w:p>
            <w:pPr>
              <w:spacing w:after="20"/>
            </w:pPr>
            <w:r/>
            <w:r>
              <w:rPr>
                <w:rFonts w:ascii="Arial" w:hAnsi="Arial"/>
                <w:b w:val="0"/>
                <w:sz w:val="14"/>
              </w:rPr>
              <w:t>Stop or revert the affected change; correct records under policy and investigate causes</w:t>
            </w:r>
          </w:p>
        </w:tc>
      </w:tr>
      <w:tr>
        <w:tc>
          <w:tcPr>
            <w:tcW w:type="dxa" w:w="2088"/>
            <w:vAlign w:val="center"/>
          </w:tcPr>
          <w:p>
            <w:pPr>
              <w:spacing w:after="20"/>
            </w:pPr>
            <w:r/>
            <w:r>
              <w:rPr>
                <w:rFonts w:ascii="Arial" w:hAnsi="Arial"/>
                <w:b w:val="0"/>
                <w:sz w:val="14"/>
              </w:rPr>
              <w:t>Privacy breach / inappropriate data access</w:t>
            </w:r>
          </w:p>
        </w:tc>
        <w:tc>
          <w:tcPr>
            <w:tcW w:type="dxa" w:w="1440"/>
            <w:vAlign w:val="center"/>
          </w:tcPr>
          <w:p>
            <w:pPr>
              <w:spacing w:after="20"/>
            </w:pPr>
            <w:r/>
            <w:r>
              <w:rPr>
                <w:rFonts w:ascii="Arial" w:hAnsi="Arial"/>
                <w:b w:val="0"/>
                <w:sz w:val="14"/>
              </w:rPr>
              <w:t>Low / Very High</w:t>
            </w:r>
          </w:p>
        </w:tc>
        <w:tc>
          <w:tcPr>
            <w:tcW w:type="dxa" w:w="3672"/>
            <w:vAlign w:val="center"/>
          </w:tcPr>
          <w:p>
            <w:pPr>
              <w:spacing w:after="20"/>
            </w:pPr>
            <w:r/>
            <w:r>
              <w:rPr>
                <w:rFonts w:ascii="Arial" w:hAnsi="Arial"/>
                <w:b w:val="0"/>
                <w:sz w:val="14"/>
              </w:rPr>
              <w:t>Minimum necessary data, role-based access, secure storage and privacy review</w:t>
            </w:r>
          </w:p>
        </w:tc>
        <w:tc>
          <w:tcPr>
            <w:tcW w:type="dxa" w:w="3168"/>
            <w:vAlign w:val="center"/>
          </w:tcPr>
          <w:p>
            <w:pPr>
              <w:spacing w:after="20"/>
            </w:pPr>
            <w:r/>
            <w:r>
              <w:rPr>
                <w:rFonts w:ascii="Arial" w:hAnsi="Arial"/>
                <w:b w:val="0"/>
                <w:sz w:val="14"/>
              </w:rPr>
              <w:t>Follow incident response immediately; restrict access and notify designated officer</w:t>
            </w:r>
          </w:p>
        </w:tc>
      </w:tr>
      <w:tr>
        <w:tc>
          <w:tcPr>
            <w:tcW w:type="dxa" w:w="2088"/>
            <w:vAlign w:val="center"/>
          </w:tcPr>
          <w:p>
            <w:pPr>
              <w:spacing w:after="20"/>
            </w:pPr>
            <w:r/>
            <w:r>
              <w:rPr>
                <w:rFonts w:ascii="Arial" w:hAnsi="Arial"/>
                <w:b w:val="0"/>
                <w:sz w:val="14"/>
              </w:rPr>
              <w:t>Digital route disadvantages some patients</w:t>
            </w:r>
          </w:p>
        </w:tc>
        <w:tc>
          <w:tcPr>
            <w:tcW w:type="dxa" w:w="1440"/>
            <w:vAlign w:val="center"/>
          </w:tcPr>
          <w:p>
            <w:pPr>
              <w:spacing w:after="20"/>
            </w:pPr>
            <w:r/>
            <w:r>
              <w:rPr>
                <w:rFonts w:ascii="Arial" w:hAnsi="Arial"/>
                <w:b w:val="0"/>
                <w:sz w:val="14"/>
              </w:rPr>
              <w:t>Medium / High</w:t>
            </w:r>
          </w:p>
        </w:tc>
        <w:tc>
          <w:tcPr>
            <w:tcW w:type="dxa" w:w="3672"/>
            <w:vAlign w:val="center"/>
          </w:tcPr>
          <w:p>
            <w:pPr>
              <w:spacing w:after="20"/>
            </w:pPr>
            <w:r/>
            <w:r>
              <w:rPr>
                <w:rFonts w:ascii="Arial" w:hAnsi="Arial"/>
                <w:b w:val="0"/>
                <w:sz w:val="14"/>
              </w:rPr>
              <w:t>Keep in-person option, accessible instructions and staff assistance</w:t>
            </w:r>
          </w:p>
        </w:tc>
        <w:tc>
          <w:tcPr>
            <w:tcW w:type="dxa" w:w="3168"/>
            <w:vAlign w:val="center"/>
          </w:tcPr>
          <w:p>
            <w:pPr>
              <w:spacing w:after="20"/>
            </w:pPr>
            <w:r/>
            <w:r>
              <w:rPr>
                <w:rFonts w:ascii="Arial" w:hAnsi="Arial"/>
                <w:b w:val="0"/>
                <w:sz w:val="14"/>
              </w:rPr>
              <w:t>Suspend digital-first routing if access or complaints worsen; add assisted support</w:t>
            </w:r>
          </w:p>
        </w:tc>
      </w:tr>
      <w:tr>
        <w:tc>
          <w:tcPr>
            <w:tcW w:type="dxa" w:w="2088"/>
            <w:vAlign w:val="center"/>
          </w:tcPr>
          <w:p>
            <w:pPr>
              <w:spacing w:after="20"/>
            </w:pPr>
            <w:r/>
            <w:r>
              <w:rPr>
                <w:rFonts w:ascii="Arial" w:hAnsi="Arial"/>
                <w:b w:val="0"/>
                <w:sz w:val="14"/>
              </w:rPr>
              <w:t>Demand surge or staff absence</w:t>
            </w:r>
          </w:p>
        </w:tc>
        <w:tc>
          <w:tcPr>
            <w:tcW w:type="dxa" w:w="1440"/>
            <w:vAlign w:val="center"/>
          </w:tcPr>
          <w:p>
            <w:pPr>
              <w:spacing w:after="20"/>
            </w:pPr>
            <w:r/>
            <w:r>
              <w:rPr>
                <w:rFonts w:ascii="Arial" w:hAnsi="Arial"/>
                <w:b w:val="0"/>
                <w:sz w:val="14"/>
              </w:rPr>
              <w:t>High / Medium–High</w:t>
            </w:r>
          </w:p>
        </w:tc>
        <w:tc>
          <w:tcPr>
            <w:tcW w:type="dxa" w:w="3672"/>
            <w:vAlign w:val="center"/>
          </w:tcPr>
          <w:p>
            <w:pPr>
              <w:spacing w:after="20"/>
            </w:pPr>
            <w:r/>
            <w:r>
              <w:rPr>
                <w:rFonts w:ascii="Arial" w:hAnsi="Arial"/>
                <w:b w:val="0"/>
                <w:sz w:val="14"/>
              </w:rPr>
              <w:t>Pilot across peak periods, define surge trigger and cross-train where feasible</w:t>
            </w:r>
          </w:p>
        </w:tc>
        <w:tc>
          <w:tcPr>
            <w:tcW w:type="dxa" w:w="3168"/>
            <w:vAlign w:val="center"/>
          </w:tcPr>
          <w:p>
            <w:pPr>
              <w:spacing w:after="20"/>
            </w:pPr>
            <w:r/>
            <w:r>
              <w:rPr>
                <w:rFonts w:ascii="Arial" w:hAnsi="Arial"/>
                <w:b w:val="0"/>
                <w:sz w:val="14"/>
              </w:rPr>
              <w:t>Supervisor reallocates trained staff; communicate delays and monitor fatigue</w:t>
            </w:r>
          </w:p>
        </w:tc>
      </w:tr>
      <w:tr>
        <w:tc>
          <w:tcPr>
            <w:tcW w:type="dxa" w:w="2088"/>
            <w:vAlign w:val="center"/>
          </w:tcPr>
          <w:p>
            <w:pPr>
              <w:spacing w:after="20"/>
            </w:pPr>
            <w:r/>
            <w:r>
              <w:rPr>
                <w:rFonts w:ascii="Arial" w:hAnsi="Arial"/>
                <w:b w:val="0"/>
                <w:sz w:val="14"/>
              </w:rPr>
              <w:t>Benefits fade after launch</w:t>
            </w:r>
          </w:p>
        </w:tc>
        <w:tc>
          <w:tcPr>
            <w:tcW w:type="dxa" w:w="1440"/>
            <w:vAlign w:val="center"/>
          </w:tcPr>
          <w:p>
            <w:pPr>
              <w:spacing w:after="20"/>
            </w:pPr>
            <w:r/>
            <w:r>
              <w:rPr>
                <w:rFonts w:ascii="Arial" w:hAnsi="Arial"/>
                <w:b w:val="0"/>
                <w:sz w:val="14"/>
              </w:rPr>
              <w:t>Medium / High</w:t>
            </w:r>
          </w:p>
        </w:tc>
        <w:tc>
          <w:tcPr>
            <w:tcW w:type="dxa" w:w="3672"/>
            <w:vAlign w:val="center"/>
          </w:tcPr>
          <w:p>
            <w:pPr>
              <w:spacing w:after="20"/>
            </w:pPr>
            <w:r/>
            <w:r>
              <w:rPr>
                <w:rFonts w:ascii="Arial" w:hAnsi="Arial"/>
                <w:b w:val="0"/>
                <w:sz w:val="14"/>
              </w:rPr>
              <w:t>Named owner, dashboard, weekly audit and escalation rules</w:t>
            </w:r>
          </w:p>
        </w:tc>
        <w:tc>
          <w:tcPr>
            <w:tcW w:type="dxa" w:w="3168"/>
            <w:vAlign w:val="center"/>
          </w:tcPr>
          <w:p>
            <w:pPr>
              <w:spacing w:after="20"/>
            </w:pPr>
            <w:r/>
            <w:r>
              <w:rPr>
                <w:rFonts w:ascii="Arial" w:hAnsi="Arial"/>
                <w:b w:val="0"/>
                <w:sz w:val="14"/>
              </w:rPr>
              <w:t>Trigger corrective action when metrics breach threshold for two review periods</w:t>
            </w:r>
          </w:p>
        </w:tc>
      </w:tr>
      <w:tr>
        <w:tc>
          <w:tcPr>
            <w:tcW w:type="dxa" w:w="2088"/>
            <w:vAlign w:val="center"/>
          </w:tcPr>
          <w:p>
            <w:pPr>
              <w:spacing w:after="20"/>
            </w:pPr>
            <w:r/>
            <w:r>
              <w:rPr>
                <w:rFonts w:ascii="Arial" w:hAnsi="Arial"/>
                <w:b w:val="0"/>
                <w:sz w:val="14"/>
              </w:rPr>
              <w:t>Targets are unrealistic</w:t>
            </w:r>
          </w:p>
        </w:tc>
        <w:tc>
          <w:tcPr>
            <w:tcW w:type="dxa" w:w="1440"/>
            <w:vAlign w:val="center"/>
          </w:tcPr>
          <w:p>
            <w:pPr>
              <w:spacing w:after="20"/>
            </w:pPr>
            <w:r/>
            <w:r>
              <w:rPr>
                <w:rFonts w:ascii="Arial" w:hAnsi="Arial"/>
                <w:b w:val="0"/>
                <w:sz w:val="14"/>
              </w:rPr>
              <w:t>Medium / Medium</w:t>
            </w:r>
          </w:p>
        </w:tc>
        <w:tc>
          <w:tcPr>
            <w:tcW w:type="dxa" w:w="3672"/>
            <w:vAlign w:val="center"/>
          </w:tcPr>
          <w:p>
            <w:pPr>
              <w:spacing w:after="20"/>
            </w:pPr>
            <w:r/>
            <w:r>
              <w:rPr>
                <w:rFonts w:ascii="Arial" w:hAnsi="Arial"/>
                <w:b w:val="0"/>
                <w:sz w:val="14"/>
              </w:rPr>
              <w:t>Set provisional targets and validate after baseline</w:t>
            </w:r>
          </w:p>
        </w:tc>
        <w:tc>
          <w:tcPr>
            <w:tcW w:type="dxa" w:w="3168"/>
            <w:vAlign w:val="center"/>
          </w:tcPr>
          <w:p>
            <w:pPr>
              <w:spacing w:after="20"/>
            </w:pPr>
            <w:r/>
            <w:r>
              <w:rPr>
                <w:rFonts w:ascii="Arial" w:hAnsi="Arial"/>
                <w:b w:val="0"/>
                <w:sz w:val="14"/>
              </w:rPr>
              <w:t>Sponsor revises target transparently; preserve stretch goal and document rationale</w:t>
            </w:r>
          </w:p>
        </w:tc>
      </w:tr>
      <w:tr>
        <w:tc>
          <w:tcPr>
            <w:tcW w:type="dxa" w:w="2088"/>
            <w:vAlign w:val="center"/>
          </w:tcPr>
          <w:p>
            <w:pPr>
              <w:spacing w:after="20"/>
            </w:pPr>
            <w:r/>
            <w:r>
              <w:rPr>
                <w:rFonts w:ascii="Arial" w:hAnsi="Arial"/>
                <w:b w:val="0"/>
                <w:sz w:val="14"/>
              </w:rPr>
              <w:t>Staff workload shifts to another team</w:t>
            </w:r>
          </w:p>
        </w:tc>
        <w:tc>
          <w:tcPr>
            <w:tcW w:type="dxa" w:w="1440"/>
            <w:vAlign w:val="center"/>
          </w:tcPr>
          <w:p>
            <w:pPr>
              <w:spacing w:after="20"/>
            </w:pPr>
            <w:r/>
            <w:r>
              <w:rPr>
                <w:rFonts w:ascii="Arial" w:hAnsi="Arial"/>
                <w:b w:val="0"/>
                <w:sz w:val="14"/>
              </w:rPr>
              <w:t>Medium / Medium</w:t>
            </w:r>
          </w:p>
        </w:tc>
        <w:tc>
          <w:tcPr>
            <w:tcW w:type="dxa" w:w="3672"/>
            <w:vAlign w:val="center"/>
          </w:tcPr>
          <w:p>
            <w:pPr>
              <w:spacing w:after="20"/>
            </w:pPr>
            <w:r/>
            <w:r>
              <w:rPr>
                <w:rFonts w:ascii="Arial" w:hAnsi="Arial"/>
                <w:b w:val="0"/>
                <w:sz w:val="14"/>
              </w:rPr>
              <w:t>Map downstream effects and consult clinical teams</w:t>
            </w:r>
          </w:p>
        </w:tc>
        <w:tc>
          <w:tcPr>
            <w:tcW w:type="dxa" w:w="3168"/>
            <w:vAlign w:val="center"/>
          </w:tcPr>
          <w:p>
            <w:pPr>
              <w:spacing w:after="20"/>
            </w:pPr>
            <w:r/>
            <w:r>
              <w:rPr>
                <w:rFonts w:ascii="Arial" w:hAnsi="Arial"/>
                <w:b w:val="0"/>
                <w:sz w:val="14"/>
              </w:rPr>
              <w:t>Extend measurement to affected handoff and adjust roles before full rollout</w:t>
            </w:r>
          </w:p>
        </w:tc>
      </w:tr>
    </w:tbl>
    <w:p/>
    <w:p>
      <w:r>
        <w:t>*Likelihood and impact ratings are initial planning judgments and should be re-scored by the project team using the facility’s risk matrix.</w:t>
      </w:r>
    </w:p>
    <w:p>
      <w:pPr>
        <w:pStyle w:val="Heading2"/>
      </w:pPr>
      <w:r>
        <w:t>10.1 Contingency triggers</w:t>
      </w:r>
    </w:p>
    <w:p>
      <w:pPr>
        <w:pStyle w:val="ListBullet"/>
      </w:pPr>
      <w:r>
        <w:t>Safety or identity-verification failure: stop the affected workflow immediately and revert to the approved process.</w:t>
      </w:r>
    </w:p>
    <w:p>
      <w:pPr>
        <w:pStyle w:val="ListBullet"/>
      </w:pPr>
      <w:r>
        <w:t>Privacy incident or suspected unauthorized access: follow the facility incident process; do not continue data collection through an unsafe channel.</w:t>
      </w:r>
    </w:p>
    <w:p>
      <w:pPr>
        <w:pStyle w:val="ListBullet"/>
      </w:pPr>
      <w:r>
        <w:t>Accuracy drops below the agreed minimum or rework rises materially: pause rollout, review cases and retrain or redesign.</w:t>
      </w:r>
    </w:p>
    <w:p>
      <w:pPr>
        <w:pStyle w:val="ListBullet"/>
      </w:pPr>
      <w:r>
        <w:t>Waiting-time performance worsens for two consecutive review periods: check demand, staffing, case mix and system status before adding further changes.</w:t>
      </w:r>
    </w:p>
    <w:p>
      <w:pPr>
        <w:pStyle w:val="ListBullet"/>
      </w:pPr>
      <w:r>
        <w:t>System configuration misses its deadline: proceed only with safe, approved manual or non-technical changes; do not bypass required controls.</w:t>
      </w:r>
    </w:p>
    <w:p>
      <w:pPr>
        <w:pStyle w:val="ListBullet"/>
      </w:pPr>
      <w:r>
        <w:t>Staffing falls below safe operational levels: defer the pilot or reduce its scope rather than testing under unsuitable conditions.</w:t>
      </w:r>
    </w:p>
    <w:p>
      <w:pPr>
        <w:pStyle w:val="Heading1"/>
      </w:pPr>
      <w:r>
        <w:t>11. Communication, Training and Change Management</w:t>
      </w:r>
    </w:p>
    <w:p>
      <w:pPr>
        <w:pStyle w:val="Heading2"/>
      </w:pPr>
      <w:r>
        <w:t>11.1 Communication plan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944"/>
            <w:vAlign w:val="center"/>
            <w:shd w:fill="D9EAF7"/>
          </w:tcPr>
          <w:p>
            <w:pPr>
              <w:spacing w:after="20"/>
            </w:pPr>
            <w:r/>
            <w:r>
              <w:rPr>
                <w:rFonts w:ascii="Arial" w:hAnsi="Arial"/>
                <w:b/>
                <w:sz w:val="14"/>
              </w:rPr>
              <w:t>Audience</w:t>
            </w:r>
          </w:p>
        </w:tc>
        <w:tc>
          <w:tcPr>
            <w:tcW w:type="dxa" w:w="3744"/>
            <w:vAlign w:val="center"/>
            <w:shd w:fill="D9EAF7"/>
          </w:tcPr>
          <w:p>
            <w:pPr>
              <w:spacing w:after="20"/>
            </w:pPr>
            <w:r/>
            <w:r>
              <w:rPr>
                <w:rFonts w:ascii="Arial" w:hAnsi="Arial"/>
                <w:b/>
                <w:sz w:val="14"/>
              </w:rPr>
              <w:t>Message / format</w:t>
            </w:r>
          </w:p>
        </w:tc>
        <w:tc>
          <w:tcPr>
            <w:tcW w:type="dxa" w:w="2160"/>
            <w:vAlign w:val="center"/>
            <w:shd w:fill="D9EAF7"/>
          </w:tcPr>
          <w:p>
            <w:pPr>
              <w:spacing w:after="20"/>
            </w:pPr>
            <w:r/>
            <w:r>
              <w:rPr>
                <w:rFonts w:ascii="Arial" w:hAnsi="Arial"/>
                <w:b/>
                <w:sz w:val="14"/>
              </w:rPr>
              <w:t>Timing</w:t>
            </w:r>
          </w:p>
        </w:tc>
        <w:tc>
          <w:tcPr>
            <w:tcW w:type="dxa" w:w="2520"/>
            <w:vAlign w:val="center"/>
            <w:shd w:fill="D9EAF7"/>
          </w:tcPr>
          <w:p>
            <w:pPr>
              <w:spacing w:after="20"/>
            </w:pPr>
            <w:r/>
            <w:r>
              <w:rPr>
                <w:rFonts w:ascii="Arial" w:hAnsi="Arial"/>
                <w:b/>
                <w:sz w:val="14"/>
              </w:rPr>
              <w:t>Feedback loop</w:t>
            </w:r>
          </w:p>
        </w:tc>
      </w:tr>
      <w:tr>
        <w:tc>
          <w:tcPr>
            <w:tcW w:type="dxa" w:w="1944"/>
            <w:vAlign w:val="center"/>
          </w:tcPr>
          <w:p>
            <w:pPr>
              <w:spacing w:after="20"/>
            </w:pPr>
            <w:r/>
            <w:r>
              <w:rPr>
                <w:rFonts w:ascii="Arial" w:hAnsi="Arial"/>
                <w:b w:val="0"/>
                <w:sz w:val="14"/>
              </w:rPr>
              <w:t>Sponsor and senior management</w:t>
            </w:r>
          </w:p>
        </w:tc>
        <w:tc>
          <w:tcPr>
            <w:tcW w:type="dxa" w:w="3744"/>
            <w:vAlign w:val="center"/>
          </w:tcPr>
          <w:p>
            <w:pPr>
              <w:spacing w:after="20"/>
            </w:pPr>
            <w:r/>
            <w:r>
              <w:rPr>
                <w:rFonts w:ascii="Arial" w:hAnsi="Arial"/>
                <w:b w:val="0"/>
                <w:sz w:val="14"/>
              </w:rPr>
              <w:t>One-page status report: KPIs, risks, decisions needed</w:t>
            </w:r>
          </w:p>
        </w:tc>
        <w:tc>
          <w:tcPr>
            <w:tcW w:type="dxa" w:w="2160"/>
            <w:vAlign w:val="center"/>
          </w:tcPr>
          <w:p>
            <w:pPr>
              <w:spacing w:after="20"/>
            </w:pPr>
            <w:r/>
            <w:r>
              <w:rPr>
                <w:rFonts w:ascii="Arial" w:hAnsi="Arial"/>
                <w:b w:val="0"/>
                <w:sz w:val="14"/>
              </w:rPr>
              <w:t>Fortnightly and at gates</w:t>
            </w:r>
          </w:p>
        </w:tc>
        <w:tc>
          <w:tcPr>
            <w:tcW w:type="dxa" w:w="2520"/>
            <w:vAlign w:val="center"/>
          </w:tcPr>
          <w:p>
            <w:pPr>
              <w:spacing w:after="20"/>
            </w:pPr>
            <w:r/>
            <w:r>
              <w:rPr>
                <w:rFonts w:ascii="Arial" w:hAnsi="Arial"/>
                <w:b w:val="0"/>
                <w:sz w:val="14"/>
              </w:rPr>
              <w:t>Decision log and action owners</w:t>
            </w:r>
          </w:p>
        </w:tc>
      </w:tr>
      <w:tr>
        <w:tc>
          <w:tcPr>
            <w:tcW w:type="dxa" w:w="1944"/>
            <w:vAlign w:val="center"/>
          </w:tcPr>
          <w:p>
            <w:pPr>
              <w:spacing w:after="20"/>
            </w:pPr>
            <w:r/>
            <w:r>
              <w:rPr>
                <w:rFonts w:ascii="Arial" w:hAnsi="Arial"/>
                <w:b w:val="0"/>
                <w:sz w:val="14"/>
              </w:rPr>
              <w:t>Registration staff</w:t>
            </w:r>
          </w:p>
        </w:tc>
        <w:tc>
          <w:tcPr>
            <w:tcW w:type="dxa" w:w="3744"/>
            <w:vAlign w:val="center"/>
          </w:tcPr>
          <w:p>
            <w:pPr>
              <w:spacing w:after="20"/>
            </w:pPr>
            <w:r/>
            <w:r>
              <w:rPr>
                <w:rFonts w:ascii="Arial" w:hAnsi="Arial"/>
                <w:b w:val="0"/>
                <w:sz w:val="14"/>
              </w:rPr>
              <w:t>Short huddles, workflow visuals, Q&amp;A and pilot updates</w:t>
            </w:r>
          </w:p>
        </w:tc>
        <w:tc>
          <w:tcPr>
            <w:tcW w:type="dxa" w:w="2160"/>
            <w:vAlign w:val="center"/>
          </w:tcPr>
          <w:p>
            <w:pPr>
              <w:spacing w:after="20"/>
            </w:pPr>
            <w:r/>
            <w:r>
              <w:rPr>
                <w:rFonts w:ascii="Arial" w:hAnsi="Arial"/>
                <w:b w:val="0"/>
                <w:sz w:val="14"/>
              </w:rPr>
              <w:t>Weekly; daily during initial pilot</w:t>
            </w:r>
          </w:p>
        </w:tc>
        <w:tc>
          <w:tcPr>
            <w:tcW w:type="dxa" w:w="2520"/>
            <w:vAlign w:val="center"/>
          </w:tcPr>
          <w:p>
            <w:pPr>
              <w:spacing w:after="20"/>
            </w:pPr>
            <w:r/>
            <w:r>
              <w:rPr>
                <w:rFonts w:ascii="Arial" w:hAnsi="Arial"/>
                <w:b w:val="0"/>
                <w:sz w:val="14"/>
              </w:rPr>
              <w:t>Anonymous or direct feedback; action log</w:t>
            </w:r>
          </w:p>
        </w:tc>
      </w:tr>
      <w:tr>
        <w:tc>
          <w:tcPr>
            <w:tcW w:type="dxa" w:w="1944"/>
            <w:vAlign w:val="center"/>
          </w:tcPr>
          <w:p>
            <w:pPr>
              <w:spacing w:after="20"/>
            </w:pPr>
            <w:r/>
            <w:r>
              <w:rPr>
                <w:rFonts w:ascii="Arial" w:hAnsi="Arial"/>
                <w:b w:val="0"/>
                <w:sz w:val="14"/>
              </w:rPr>
              <w:t>Clinical teams</w:t>
            </w:r>
          </w:p>
        </w:tc>
        <w:tc>
          <w:tcPr>
            <w:tcW w:type="dxa" w:w="3744"/>
            <w:vAlign w:val="center"/>
          </w:tcPr>
          <w:p>
            <w:pPr>
              <w:spacing w:after="20"/>
            </w:pPr>
            <w:r/>
            <w:r>
              <w:rPr>
                <w:rFonts w:ascii="Arial" w:hAnsi="Arial"/>
                <w:b w:val="0"/>
                <w:sz w:val="14"/>
              </w:rPr>
              <w:t>Impact on arrival flow, escalation rules and handoffs</w:t>
            </w:r>
          </w:p>
        </w:tc>
        <w:tc>
          <w:tcPr>
            <w:tcW w:type="dxa" w:w="2160"/>
            <w:vAlign w:val="center"/>
          </w:tcPr>
          <w:p>
            <w:pPr>
              <w:spacing w:after="20"/>
            </w:pPr>
            <w:r/>
            <w:r>
              <w:rPr>
                <w:rFonts w:ascii="Arial" w:hAnsi="Arial"/>
                <w:b w:val="0"/>
                <w:sz w:val="14"/>
              </w:rPr>
              <w:t>Before pilot and rollout</w:t>
            </w:r>
          </w:p>
        </w:tc>
        <w:tc>
          <w:tcPr>
            <w:tcW w:type="dxa" w:w="2520"/>
            <w:vAlign w:val="center"/>
          </w:tcPr>
          <w:p>
            <w:pPr>
              <w:spacing w:after="20"/>
            </w:pPr>
            <w:r/>
            <w:r>
              <w:rPr>
                <w:rFonts w:ascii="Arial" w:hAnsi="Arial"/>
                <w:b w:val="0"/>
                <w:sz w:val="14"/>
              </w:rPr>
              <w:t>Brief review with representatives</w:t>
            </w:r>
          </w:p>
        </w:tc>
      </w:tr>
      <w:tr>
        <w:tc>
          <w:tcPr>
            <w:tcW w:type="dxa" w:w="1944"/>
            <w:vAlign w:val="center"/>
          </w:tcPr>
          <w:p>
            <w:pPr>
              <w:spacing w:after="20"/>
            </w:pPr>
            <w:r/>
            <w:r>
              <w:rPr>
                <w:rFonts w:ascii="Arial" w:hAnsi="Arial"/>
                <w:b w:val="0"/>
                <w:sz w:val="14"/>
              </w:rPr>
              <w:t>Patients and caregivers</w:t>
            </w:r>
          </w:p>
        </w:tc>
        <w:tc>
          <w:tcPr>
            <w:tcW w:type="dxa" w:w="3744"/>
            <w:vAlign w:val="center"/>
          </w:tcPr>
          <w:p>
            <w:pPr>
              <w:spacing w:after="20"/>
            </w:pPr>
            <w:r/>
            <w:r>
              <w:rPr>
                <w:rFonts w:ascii="Arial" w:hAnsi="Arial"/>
                <w:b w:val="0"/>
                <w:sz w:val="14"/>
              </w:rPr>
              <w:t>Plain-language instructions, queue guidance and privacy reassurance</w:t>
            </w:r>
          </w:p>
        </w:tc>
        <w:tc>
          <w:tcPr>
            <w:tcW w:type="dxa" w:w="2160"/>
            <w:vAlign w:val="center"/>
          </w:tcPr>
          <w:p>
            <w:pPr>
              <w:spacing w:after="20"/>
            </w:pPr>
            <w:r/>
            <w:r>
              <w:rPr>
                <w:rFonts w:ascii="Arial" w:hAnsi="Arial"/>
                <w:b w:val="0"/>
                <w:sz w:val="14"/>
              </w:rPr>
              <w:t>At launch and when workflow changes</w:t>
            </w:r>
          </w:p>
        </w:tc>
        <w:tc>
          <w:tcPr>
            <w:tcW w:type="dxa" w:w="2520"/>
            <w:vAlign w:val="center"/>
          </w:tcPr>
          <w:p>
            <w:pPr>
              <w:spacing w:after="20"/>
            </w:pPr>
            <w:r/>
            <w:r>
              <w:rPr>
                <w:rFonts w:ascii="Arial" w:hAnsi="Arial"/>
                <w:b w:val="0"/>
                <w:sz w:val="14"/>
              </w:rPr>
              <w:t>Short survey and complaint themes</w:t>
            </w:r>
          </w:p>
        </w:tc>
      </w:tr>
      <w:tr>
        <w:tc>
          <w:tcPr>
            <w:tcW w:type="dxa" w:w="1944"/>
            <w:vAlign w:val="center"/>
          </w:tcPr>
          <w:p>
            <w:pPr>
              <w:spacing w:after="20"/>
            </w:pPr>
            <w:r/>
            <w:r>
              <w:rPr>
                <w:rFonts w:ascii="Arial" w:hAnsi="Arial"/>
                <w:b w:val="0"/>
                <w:sz w:val="14"/>
              </w:rPr>
              <w:t>IT, privacy and quality teams</w:t>
            </w:r>
          </w:p>
        </w:tc>
        <w:tc>
          <w:tcPr>
            <w:tcW w:type="dxa" w:w="3744"/>
            <w:vAlign w:val="center"/>
          </w:tcPr>
          <w:p>
            <w:pPr>
              <w:spacing w:after="20"/>
            </w:pPr>
            <w:r/>
            <w:r>
              <w:rPr>
                <w:rFonts w:ascii="Arial" w:hAnsi="Arial"/>
                <w:b w:val="0"/>
                <w:sz w:val="14"/>
              </w:rPr>
              <w:t>Technical requirements, data definitions and incident controls</w:t>
            </w:r>
          </w:p>
        </w:tc>
        <w:tc>
          <w:tcPr>
            <w:tcW w:type="dxa" w:w="2160"/>
            <w:vAlign w:val="center"/>
          </w:tcPr>
          <w:p>
            <w:pPr>
              <w:spacing w:after="20"/>
            </w:pPr>
            <w:r/>
            <w:r>
              <w:rPr>
                <w:rFonts w:ascii="Arial" w:hAnsi="Arial"/>
                <w:b w:val="0"/>
                <w:sz w:val="14"/>
              </w:rPr>
              <w:t>At design review and as needed</w:t>
            </w:r>
          </w:p>
        </w:tc>
        <w:tc>
          <w:tcPr>
            <w:tcW w:type="dxa" w:w="2520"/>
            <w:vAlign w:val="center"/>
          </w:tcPr>
          <w:p>
            <w:pPr>
              <w:spacing w:after="20"/>
            </w:pPr>
            <w:r/>
            <w:r>
              <w:rPr>
                <w:rFonts w:ascii="Arial" w:hAnsi="Arial"/>
                <w:b w:val="0"/>
                <w:sz w:val="14"/>
              </w:rPr>
              <w:t>Tickets, audit findings and sign-offs</w:t>
            </w:r>
          </w:p>
        </w:tc>
      </w:tr>
    </w:tbl>
    <w:p/>
    <w:p>
      <w:pPr>
        <w:pStyle w:val="Heading2"/>
      </w:pPr>
      <w:r>
        <w:t>11.2 Training plan</w:t>
      </w:r>
    </w:p>
    <w:p>
      <w:r>
        <w:t>Training should be short, role-specific and practical. Staff will receive instruction on the reason for the change, standard workflow, identity and privacy safeguards, exception handling, downtime procedures, timestamps, escalation triggers and how to report defects. Use demonstration and practice scenarios, followed by a brief competency check. Staff who have not completed required training should not independently perform a newly introduced task.</w:t>
      </w:r>
    </w:p>
    <w:p>
      <w:r>
        <w:t>The project lead should reinforce that Lean Six Sigma is a structured method for improving work systems, not a mechanism for blaming individuals. Early feedback should be acknowledged quickly. Small visible improvements, such as clearer instructions or fewer repeated questions, can build confidence, but the team should avoid promising benefits before evidence is available.</w:t>
      </w:r>
    </w:p>
    <w:p>
      <w:pPr>
        <w:pStyle w:val="Heading1"/>
      </w:pPr>
      <w:r>
        <w:t>12. Sustainability and Control Plan</w:t>
      </w:r>
    </w:p>
    <w:p>
      <w:pPr>
        <w:pStyle w:val="Heading2"/>
      </w:pPr>
      <w:r>
        <w:t>12.1 Control plan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800"/>
            <w:vAlign w:val="center"/>
            <w:shd w:fill="D9EAF7"/>
          </w:tcPr>
          <w:p>
            <w:pPr>
              <w:spacing w:after="20"/>
            </w:pPr>
            <w:r/>
            <w:r>
              <w:rPr>
                <w:rFonts w:ascii="Arial" w:hAnsi="Arial"/>
                <w:b/>
                <w:sz w:val="14"/>
              </w:rPr>
              <w:t>Process / measure</w:t>
            </w:r>
          </w:p>
        </w:tc>
        <w:tc>
          <w:tcPr>
            <w:tcW w:type="dxa" w:w="2304"/>
            <w:vAlign w:val="center"/>
            <w:shd w:fill="D9EAF7"/>
          </w:tcPr>
          <w:p>
            <w:pPr>
              <w:spacing w:after="20"/>
            </w:pPr>
            <w:r/>
            <w:r>
              <w:rPr>
                <w:rFonts w:ascii="Arial" w:hAnsi="Arial"/>
                <w:b/>
                <w:sz w:val="14"/>
              </w:rPr>
              <w:t>Standard or trigger</w:t>
            </w:r>
          </w:p>
        </w:tc>
        <w:tc>
          <w:tcPr>
            <w:tcW w:type="dxa" w:w="2088"/>
            <w:vAlign w:val="center"/>
            <w:shd w:fill="D9EAF7"/>
          </w:tcPr>
          <w:p>
            <w:pPr>
              <w:spacing w:after="20"/>
            </w:pPr>
            <w:r/>
            <w:r>
              <w:rPr>
                <w:rFonts w:ascii="Arial" w:hAnsi="Arial"/>
                <w:b/>
                <w:sz w:val="14"/>
              </w:rPr>
              <w:t>Monitoring</w:t>
            </w:r>
          </w:p>
        </w:tc>
        <w:tc>
          <w:tcPr>
            <w:tcW w:type="dxa" w:w="3024"/>
            <w:vAlign w:val="center"/>
            <w:shd w:fill="D9EAF7"/>
          </w:tcPr>
          <w:p>
            <w:pPr>
              <w:spacing w:after="20"/>
            </w:pPr>
            <w:r/>
            <w:r>
              <w:rPr>
                <w:rFonts w:ascii="Arial" w:hAnsi="Arial"/>
                <w:b/>
                <w:sz w:val="14"/>
              </w:rPr>
              <w:t>Reaction plan</w:t>
            </w:r>
          </w:p>
        </w:tc>
        <w:tc>
          <w:tcPr>
            <w:tcW w:type="dxa" w:w="1440"/>
            <w:vAlign w:val="center"/>
            <w:shd w:fill="D9EAF7"/>
          </w:tcPr>
          <w:p>
            <w:pPr>
              <w:spacing w:after="20"/>
            </w:pPr>
            <w:r/>
            <w:r>
              <w:rPr>
                <w:rFonts w:ascii="Arial" w:hAnsi="Arial"/>
                <w:b/>
                <w:sz w:val="14"/>
              </w:rPr>
              <w:t>Owner</w:t>
            </w:r>
          </w:p>
        </w:tc>
      </w:tr>
      <w:tr>
        <w:tc>
          <w:tcPr>
            <w:tcW w:type="dxa" w:w="1800"/>
            <w:vAlign w:val="center"/>
          </w:tcPr>
          <w:p>
            <w:pPr>
              <w:spacing w:after="20"/>
            </w:pPr>
            <w:r/>
            <w:r>
              <w:rPr>
                <w:rFonts w:ascii="Arial" w:hAnsi="Arial"/>
                <w:b w:val="0"/>
                <w:sz w:val="14"/>
              </w:rPr>
              <w:t>Waiting time</w:t>
            </w:r>
          </w:p>
        </w:tc>
        <w:tc>
          <w:tcPr>
            <w:tcW w:type="dxa" w:w="2304"/>
            <w:vAlign w:val="center"/>
          </w:tcPr>
          <w:p>
            <w:pPr>
              <w:spacing w:after="20"/>
            </w:pPr>
            <w:r/>
            <w:r>
              <w:rPr>
                <w:rFonts w:ascii="Arial" w:hAnsi="Arial"/>
                <w:b w:val="0"/>
                <w:sz w:val="14"/>
              </w:rPr>
              <w:t>Use agreed baseline-relative target; local threshold set after baseline</w:t>
            </w:r>
          </w:p>
        </w:tc>
        <w:tc>
          <w:tcPr>
            <w:tcW w:type="dxa" w:w="2088"/>
            <w:vAlign w:val="center"/>
          </w:tcPr>
          <w:p>
            <w:pPr>
              <w:spacing w:after="20"/>
            </w:pPr>
            <w:r/>
            <w:r>
              <w:rPr>
                <w:rFonts w:ascii="Arial" w:hAnsi="Arial"/>
                <w:b w:val="0"/>
                <w:sz w:val="14"/>
              </w:rPr>
              <w:t>Daily visual dashboard during rollout; weekly thereafter</w:t>
            </w:r>
          </w:p>
        </w:tc>
        <w:tc>
          <w:tcPr>
            <w:tcW w:type="dxa" w:w="3024"/>
            <w:vAlign w:val="center"/>
          </w:tcPr>
          <w:p>
            <w:pPr>
              <w:spacing w:after="20"/>
            </w:pPr>
            <w:r/>
            <w:r>
              <w:rPr>
                <w:rFonts w:ascii="Arial" w:hAnsi="Arial"/>
                <w:b w:val="0"/>
                <w:sz w:val="14"/>
              </w:rPr>
              <w:t>Check demand, staffing, exceptions and system status; assign corrective action</w:t>
            </w:r>
          </w:p>
        </w:tc>
        <w:tc>
          <w:tcPr>
            <w:tcW w:type="dxa" w:w="1440"/>
            <w:vAlign w:val="center"/>
          </w:tcPr>
          <w:p>
            <w:pPr>
              <w:spacing w:after="20"/>
            </w:pPr>
            <w:r/>
            <w:r>
              <w:rPr>
                <w:rFonts w:ascii="Arial" w:hAnsi="Arial"/>
                <w:b w:val="0"/>
                <w:sz w:val="14"/>
              </w:rPr>
              <w:t>Process owner</w:t>
            </w:r>
          </w:p>
        </w:tc>
      </w:tr>
      <w:tr>
        <w:tc>
          <w:tcPr>
            <w:tcW w:type="dxa" w:w="1800"/>
            <w:vAlign w:val="center"/>
          </w:tcPr>
          <w:p>
            <w:pPr>
              <w:spacing w:after="20"/>
            </w:pPr>
            <w:r/>
            <w:r>
              <w:rPr>
                <w:rFonts w:ascii="Arial" w:hAnsi="Arial"/>
                <w:b w:val="0"/>
                <w:sz w:val="14"/>
              </w:rPr>
              <w:t>First-time-right / accuracy</w:t>
            </w:r>
          </w:p>
        </w:tc>
        <w:tc>
          <w:tcPr>
            <w:tcW w:type="dxa" w:w="2304"/>
            <w:vAlign w:val="center"/>
          </w:tcPr>
          <w:p>
            <w:pPr>
              <w:spacing w:after="20"/>
            </w:pPr>
            <w:r/>
            <w:r>
              <w:rPr>
                <w:rFonts w:ascii="Arial" w:hAnsi="Arial"/>
                <w:b w:val="0"/>
                <w:sz w:val="14"/>
              </w:rPr>
              <w:t>No deterioration; target approved after baseline</w:t>
            </w:r>
          </w:p>
        </w:tc>
        <w:tc>
          <w:tcPr>
            <w:tcW w:type="dxa" w:w="2088"/>
            <w:vAlign w:val="center"/>
          </w:tcPr>
          <w:p>
            <w:pPr>
              <w:spacing w:after="20"/>
            </w:pPr>
            <w:r/>
            <w:r>
              <w:rPr>
                <w:rFonts w:ascii="Arial" w:hAnsi="Arial"/>
                <w:b w:val="0"/>
                <w:sz w:val="14"/>
              </w:rPr>
              <w:t>Weekly sample audit</w:t>
            </w:r>
          </w:p>
        </w:tc>
        <w:tc>
          <w:tcPr>
            <w:tcW w:type="dxa" w:w="3024"/>
            <w:vAlign w:val="center"/>
          </w:tcPr>
          <w:p>
            <w:pPr>
              <w:spacing w:after="20"/>
            </w:pPr>
            <w:r/>
            <w:r>
              <w:rPr>
                <w:rFonts w:ascii="Arial" w:hAnsi="Arial"/>
                <w:b w:val="0"/>
                <w:sz w:val="14"/>
              </w:rPr>
              <w:t>Review error type, coach staff, update prompts/checklist</w:t>
            </w:r>
          </w:p>
        </w:tc>
        <w:tc>
          <w:tcPr>
            <w:tcW w:type="dxa" w:w="1440"/>
            <w:vAlign w:val="center"/>
          </w:tcPr>
          <w:p>
            <w:pPr>
              <w:spacing w:after="20"/>
            </w:pPr>
            <w:r/>
            <w:r>
              <w:rPr>
                <w:rFonts w:ascii="Arial" w:hAnsi="Arial"/>
                <w:b w:val="0"/>
                <w:sz w:val="14"/>
              </w:rPr>
              <w:t>Quality analyst</w:t>
            </w:r>
          </w:p>
        </w:tc>
      </w:tr>
      <w:tr>
        <w:tc>
          <w:tcPr>
            <w:tcW w:type="dxa" w:w="1800"/>
            <w:vAlign w:val="center"/>
          </w:tcPr>
          <w:p>
            <w:pPr>
              <w:spacing w:after="20"/>
            </w:pPr>
            <w:r/>
            <w:r>
              <w:rPr>
                <w:rFonts w:ascii="Arial" w:hAnsi="Arial"/>
                <w:b w:val="0"/>
                <w:sz w:val="14"/>
              </w:rPr>
              <w:t>Standard-work adherence</w:t>
            </w:r>
          </w:p>
        </w:tc>
        <w:tc>
          <w:tcPr>
            <w:tcW w:type="dxa" w:w="2304"/>
            <w:vAlign w:val="center"/>
          </w:tcPr>
          <w:p>
            <w:pPr>
              <w:spacing w:after="20"/>
            </w:pPr>
            <w:r/>
            <w:r>
              <w:rPr>
                <w:rFonts w:ascii="Arial" w:hAnsi="Arial"/>
                <w:b w:val="0"/>
                <w:sz w:val="14"/>
              </w:rPr>
              <w:t>Required steps completed; no bypass of identity checks</w:t>
            </w:r>
          </w:p>
        </w:tc>
        <w:tc>
          <w:tcPr>
            <w:tcW w:type="dxa" w:w="2088"/>
            <w:vAlign w:val="center"/>
          </w:tcPr>
          <w:p>
            <w:pPr>
              <w:spacing w:after="20"/>
            </w:pPr>
            <w:r/>
            <w:r>
              <w:rPr>
                <w:rFonts w:ascii="Arial" w:hAnsi="Arial"/>
                <w:b w:val="0"/>
                <w:sz w:val="14"/>
              </w:rPr>
              <w:t>Weekly observations for first month</w:t>
            </w:r>
          </w:p>
        </w:tc>
        <w:tc>
          <w:tcPr>
            <w:tcW w:type="dxa" w:w="3024"/>
            <w:vAlign w:val="center"/>
          </w:tcPr>
          <w:p>
            <w:pPr>
              <w:spacing w:after="20"/>
            </w:pPr>
            <w:r/>
            <w:r>
              <w:rPr>
                <w:rFonts w:ascii="Arial" w:hAnsi="Arial"/>
                <w:b w:val="0"/>
                <w:sz w:val="14"/>
              </w:rPr>
              <w:t>Clarify unclear steps and retrain; escalate repeated system barriers</w:t>
            </w:r>
          </w:p>
        </w:tc>
        <w:tc>
          <w:tcPr>
            <w:tcW w:type="dxa" w:w="1440"/>
            <w:vAlign w:val="center"/>
          </w:tcPr>
          <w:p>
            <w:pPr>
              <w:spacing w:after="20"/>
            </w:pPr>
            <w:r/>
            <w:r>
              <w:rPr>
                <w:rFonts w:ascii="Arial" w:hAnsi="Arial"/>
                <w:b w:val="0"/>
                <w:sz w:val="14"/>
              </w:rPr>
              <w:t>Supervisor</w:t>
            </w:r>
          </w:p>
        </w:tc>
      </w:tr>
      <w:tr>
        <w:tc>
          <w:tcPr>
            <w:tcW w:type="dxa" w:w="1800"/>
            <w:vAlign w:val="center"/>
          </w:tcPr>
          <w:p>
            <w:pPr>
              <w:spacing w:after="20"/>
            </w:pPr>
            <w:r/>
            <w:r>
              <w:rPr>
                <w:rFonts w:ascii="Arial" w:hAnsi="Arial"/>
                <w:b w:val="0"/>
                <w:sz w:val="14"/>
              </w:rPr>
              <w:t>Patient access and experience</w:t>
            </w:r>
          </w:p>
        </w:tc>
        <w:tc>
          <w:tcPr>
            <w:tcW w:type="dxa" w:w="2304"/>
            <w:vAlign w:val="center"/>
          </w:tcPr>
          <w:p>
            <w:pPr>
              <w:spacing w:after="20"/>
            </w:pPr>
            <w:r/>
            <w:r>
              <w:rPr>
                <w:rFonts w:ascii="Arial" w:hAnsi="Arial"/>
                <w:b w:val="0"/>
                <w:sz w:val="14"/>
              </w:rPr>
              <w:t>No material deterioration by patient type; accessible route remains available</w:t>
            </w:r>
          </w:p>
        </w:tc>
        <w:tc>
          <w:tcPr>
            <w:tcW w:type="dxa" w:w="2088"/>
            <w:vAlign w:val="center"/>
          </w:tcPr>
          <w:p>
            <w:pPr>
              <w:spacing w:after="20"/>
            </w:pPr>
            <w:r/>
            <w:r>
              <w:rPr>
                <w:rFonts w:ascii="Arial" w:hAnsi="Arial"/>
                <w:b w:val="0"/>
                <w:sz w:val="14"/>
              </w:rPr>
              <w:t>Feedback and complaint review weekly</w:t>
            </w:r>
          </w:p>
        </w:tc>
        <w:tc>
          <w:tcPr>
            <w:tcW w:type="dxa" w:w="3024"/>
            <w:vAlign w:val="center"/>
          </w:tcPr>
          <w:p>
            <w:pPr>
              <w:spacing w:after="20"/>
            </w:pPr>
            <w:r/>
            <w:r>
              <w:rPr>
                <w:rFonts w:ascii="Arial" w:hAnsi="Arial"/>
                <w:b w:val="0"/>
                <w:sz w:val="14"/>
              </w:rPr>
              <w:t>Restore assisted pathway or revise communication</w:t>
            </w:r>
          </w:p>
        </w:tc>
        <w:tc>
          <w:tcPr>
            <w:tcW w:type="dxa" w:w="1440"/>
            <w:vAlign w:val="center"/>
          </w:tcPr>
          <w:p>
            <w:pPr>
              <w:spacing w:after="20"/>
            </w:pPr>
            <w:r/>
            <w:r>
              <w:rPr>
                <w:rFonts w:ascii="Arial" w:hAnsi="Arial"/>
                <w:b w:val="0"/>
                <w:sz w:val="14"/>
              </w:rPr>
              <w:t>Patient experience lead</w:t>
            </w:r>
          </w:p>
        </w:tc>
      </w:tr>
      <w:tr>
        <w:tc>
          <w:tcPr>
            <w:tcW w:type="dxa" w:w="1800"/>
            <w:vAlign w:val="center"/>
          </w:tcPr>
          <w:p>
            <w:pPr>
              <w:spacing w:after="20"/>
            </w:pPr>
            <w:r/>
            <w:r>
              <w:rPr>
                <w:rFonts w:ascii="Arial" w:hAnsi="Arial"/>
                <w:b w:val="0"/>
                <w:sz w:val="14"/>
              </w:rPr>
              <w:t>Privacy and safety</w:t>
            </w:r>
          </w:p>
        </w:tc>
        <w:tc>
          <w:tcPr>
            <w:tcW w:type="dxa" w:w="2304"/>
            <w:vAlign w:val="center"/>
          </w:tcPr>
          <w:p>
            <w:pPr>
              <w:spacing w:after="20"/>
            </w:pPr>
            <w:r/>
            <w:r>
              <w:rPr>
                <w:rFonts w:ascii="Arial" w:hAnsi="Arial"/>
                <w:b w:val="0"/>
                <w:sz w:val="14"/>
              </w:rPr>
              <w:t>All incidents managed under existing policy</w:t>
            </w:r>
          </w:p>
        </w:tc>
        <w:tc>
          <w:tcPr>
            <w:tcW w:type="dxa" w:w="2088"/>
            <w:vAlign w:val="center"/>
          </w:tcPr>
          <w:p>
            <w:pPr>
              <w:spacing w:after="20"/>
            </w:pPr>
            <w:r/>
            <w:r>
              <w:rPr>
                <w:rFonts w:ascii="Arial" w:hAnsi="Arial"/>
                <w:b w:val="0"/>
                <w:sz w:val="14"/>
              </w:rPr>
              <w:t>Continuous reporting and periodic review</w:t>
            </w:r>
          </w:p>
        </w:tc>
        <w:tc>
          <w:tcPr>
            <w:tcW w:type="dxa" w:w="3024"/>
            <w:vAlign w:val="center"/>
          </w:tcPr>
          <w:p>
            <w:pPr>
              <w:spacing w:after="20"/>
            </w:pPr>
            <w:r/>
            <w:r>
              <w:rPr>
                <w:rFonts w:ascii="Arial" w:hAnsi="Arial"/>
                <w:b w:val="0"/>
                <w:sz w:val="14"/>
              </w:rPr>
              <w:t>Immediate incident response and pause affected change if needed</w:t>
            </w:r>
          </w:p>
        </w:tc>
        <w:tc>
          <w:tcPr>
            <w:tcW w:type="dxa" w:w="1440"/>
            <w:vAlign w:val="center"/>
          </w:tcPr>
          <w:p>
            <w:pPr>
              <w:spacing w:after="20"/>
            </w:pPr>
            <w:r/>
            <w:r>
              <w:rPr>
                <w:rFonts w:ascii="Arial" w:hAnsi="Arial"/>
                <w:b w:val="0"/>
                <w:sz w:val="14"/>
              </w:rPr>
              <w:t>Privacy / clinical lead</w:t>
            </w:r>
          </w:p>
        </w:tc>
      </w:tr>
      <w:tr>
        <w:tc>
          <w:tcPr>
            <w:tcW w:type="dxa" w:w="1800"/>
            <w:vAlign w:val="center"/>
          </w:tcPr>
          <w:p>
            <w:pPr>
              <w:spacing w:after="20"/>
            </w:pPr>
            <w:r/>
            <w:r>
              <w:rPr>
                <w:rFonts w:ascii="Arial" w:hAnsi="Arial"/>
                <w:b w:val="0"/>
                <w:sz w:val="14"/>
              </w:rPr>
              <w:t>Sustainability</w:t>
            </w:r>
          </w:p>
        </w:tc>
        <w:tc>
          <w:tcPr>
            <w:tcW w:type="dxa" w:w="2304"/>
            <w:vAlign w:val="center"/>
          </w:tcPr>
          <w:p>
            <w:pPr>
              <w:spacing w:after="20"/>
            </w:pPr>
            <w:r/>
            <w:r>
              <w:rPr>
                <w:rFonts w:ascii="Arial" w:hAnsi="Arial"/>
                <w:b w:val="0"/>
                <w:sz w:val="14"/>
              </w:rPr>
              <w:t>Process owner reviews trends and actions at routine operational meeting</w:t>
            </w:r>
          </w:p>
        </w:tc>
        <w:tc>
          <w:tcPr>
            <w:tcW w:type="dxa" w:w="2088"/>
            <w:vAlign w:val="center"/>
          </w:tcPr>
          <w:p>
            <w:pPr>
              <w:spacing w:after="20"/>
            </w:pPr>
            <w:r/>
            <w:r>
              <w:rPr>
                <w:rFonts w:ascii="Arial" w:hAnsi="Arial"/>
                <w:b w:val="0"/>
                <w:sz w:val="14"/>
              </w:rPr>
              <w:t>Monthly after project close</w:t>
            </w:r>
          </w:p>
        </w:tc>
        <w:tc>
          <w:tcPr>
            <w:tcW w:type="dxa" w:w="3024"/>
            <w:vAlign w:val="center"/>
          </w:tcPr>
          <w:p>
            <w:pPr>
              <w:spacing w:after="20"/>
            </w:pPr>
            <w:r/>
            <w:r>
              <w:rPr>
                <w:rFonts w:ascii="Arial" w:hAnsi="Arial"/>
                <w:b w:val="0"/>
                <w:sz w:val="14"/>
              </w:rPr>
              <w:t>Reopen improvement cycle if sustained drift is observed</w:t>
            </w:r>
          </w:p>
        </w:tc>
        <w:tc>
          <w:tcPr>
            <w:tcW w:type="dxa" w:w="1440"/>
            <w:vAlign w:val="center"/>
          </w:tcPr>
          <w:p>
            <w:pPr>
              <w:spacing w:after="20"/>
            </w:pPr>
            <w:r/>
            <w:r>
              <w:rPr>
                <w:rFonts w:ascii="Arial" w:hAnsi="Arial"/>
                <w:b w:val="0"/>
                <w:sz w:val="14"/>
              </w:rPr>
              <w:t>Process owner</w:t>
            </w:r>
          </w:p>
        </w:tc>
      </w:tr>
    </w:tbl>
    <w:p/>
    <w:p>
      <w:pPr>
        <w:pStyle w:val="Heading2"/>
      </w:pPr>
      <w:r>
        <w:t>12.2 Standardization and ownership</w:t>
      </w:r>
    </w:p>
    <w:p>
      <w:r>
        <w:t>The process owner will maintain the standard operating procedure, training record, dashboard definitions and improvement log. Changes to standard work should be version-controlled and approved through the facility’s normal governance. New employees should receive the same training. The team should retain only the data needed for improvement and follow organizational retention rules.</w:t>
      </w:r>
    </w:p>
    <w:p>
      <w:pPr>
        <w:pStyle w:val="Heading2"/>
      </w:pPr>
      <w:r>
        <w:t>12.3 Continuous improvement</w:t>
      </w:r>
    </w:p>
    <w:p>
      <w:r>
        <w:t>At 30, 60 and 90 days after handover, the process owner should review whether gains have held, whether workload has shifted elsewhere and whether new causes have emerged. If results drift, return to the relevant DMAIC step rather than simply reminding staff to work faster. The organization can then test further improvements using small PDSA cycles and update the control plan.</w:t>
      </w:r>
    </w:p>
    <w:p>
      <w:pPr>
        <w:pStyle w:val="Heading1"/>
      </w:pPr>
      <w:r>
        <w:t>13. Expected Benefits and Limitations</w:t>
      </w:r>
    </w:p>
    <w:p>
      <w:pPr>
        <w:pStyle w:val="Heading2"/>
      </w:pPr>
      <w:r>
        <w:t>13.1 Expected benefits</w:t>
      </w:r>
    </w:p>
    <w:p>
      <w:pPr>
        <w:pStyle w:val="ListBullet"/>
      </w:pPr>
      <w:r>
        <w:t>Reduced median and extreme waiting times through removal of avoidable steps and improved routing.</w:t>
      </w:r>
    </w:p>
    <w:p>
      <w:pPr>
        <w:pStyle w:val="ListBullet"/>
      </w:pPr>
      <w:r>
        <w:t>Lower rework through clearer information requirements and consistent checks.</w:t>
      </w:r>
    </w:p>
    <w:p>
      <w:pPr>
        <w:pStyle w:val="ListBullet"/>
      </w:pPr>
      <w:r>
        <w:t>Improved patient communication and more predictable service.</w:t>
      </w:r>
    </w:p>
    <w:p>
      <w:pPr>
        <w:pStyle w:val="ListBullet"/>
      </w:pPr>
      <w:r>
        <w:t>Better visibility of operational problems through standard metrics and visual management.</w:t>
      </w:r>
    </w:p>
    <w:p>
      <w:pPr>
        <w:pStyle w:val="ListBullet"/>
      </w:pPr>
      <w:r>
        <w:t>More consistent staff practice, clearer accountability and a repeatable improvement method.</w:t>
      </w:r>
    </w:p>
    <w:p>
      <w:pPr>
        <w:pStyle w:val="ListBullet"/>
      </w:pPr>
      <w:r>
        <w:t>A stronger foundation for future process improvements without immediately requiring major technology investment.</w:t>
      </w:r>
    </w:p>
    <w:p>
      <w:pPr>
        <w:pStyle w:val="Heading2"/>
      </w:pPr>
      <w:r>
        <w:t>13.2 Limitations and ethical considerations</w:t>
      </w:r>
    </w:p>
    <w:p>
      <w:r>
        <w:t>The plan is a proposal, not a report of completed implementation. Actual baseline data, facility policies, staffing, software capability and patient needs must be established locally. A 12-week project may demonstrate early gains but may not capture seasonal variation or long-term effects. Manual measurement can introduce observer error, and a pilot may not represent all shifts or patient groups.</w:t>
      </w:r>
    </w:p>
    <w:p>
      <w:r>
        <w:t>Efficiency must not displace clinical judgment, required identity checks, privacy or equitable access. Digital pre-registration should remain optional where exclusion is possible. Patient feedback should be collected respectfully and without pressure. Data should be de-identified or coded for analysis, access limited to authorized staff, and findings reported in aggregate where possible.</w:t>
      </w:r>
    </w:p>
    <w:p>
      <w:pPr>
        <w:pStyle w:val="Heading1"/>
      </w:pPr>
      <w:r>
        <w:t>14. Conclusion</w:t>
      </w:r>
    </w:p>
    <w:p>
      <w:r>
        <w:t>This implementation strategy translates Lean Six Sigma principles into a sequenced, measurable plan for improving outpatient registration. DMAIC provides governance from problem definition through baseline measurement, evidence-based root-cause analysis, controlled testing and sustained monitoring. The plan combines process mapping and waste reduction with stakeholder engagement, practical standard work, a 12-week timeline, defined responsibilities, risk controls and a control plan.</w:t>
      </w:r>
    </w:p>
    <w:p>
      <w:r>
        <w:t>The project’s success should be judged not only by shorter waits, but also by accurate records, safe identity verification, patient access, privacy, staff workload and sustained performance. By validating the baseline, testing changes on a small scale and giving the process owner clear responsibility after handover, the organization can make improvements that are practical, evidence-led and maintainable.</w:t>
      </w:r>
    </w:p>
    <w:p>
      <w:pPr>
        <w:pStyle w:val="Heading1"/>
      </w:pPr>
      <w:r>
        <w:t>Appendix A. Implementation Checklists</w:t>
      </w:r>
    </w:p>
    <w:p>
      <w:pPr>
        <w:pStyle w:val="Heading2"/>
      </w:pPr>
      <w:r>
        <w:t>A1. Before the pilot</w:t>
      </w:r>
    </w:p>
    <w:p>
      <w:pPr>
        <w:pStyle w:val="ListBullet"/>
      </w:pPr>
      <w:r>
        <w:t>☐ Project charter and scope approved by sponsor.</w:t>
      </w:r>
    </w:p>
    <w:p>
      <w:pPr>
        <w:pStyle w:val="ListBullet"/>
      </w:pPr>
      <w:r>
        <w:t>☐ Baseline measures and data definitions agreed.</w:t>
      </w:r>
    </w:p>
    <w:p>
      <w:pPr>
        <w:pStyle w:val="ListBullet"/>
      </w:pPr>
      <w:r>
        <w:t>☐ Privacy, safety, accessibility and clinical escalation reviewed.</w:t>
      </w:r>
    </w:p>
    <w:p>
      <w:pPr>
        <w:pStyle w:val="ListBullet"/>
      </w:pPr>
      <w:r>
        <w:t>☐ Pilot location, shifts, staff and duration defined.</w:t>
      </w:r>
    </w:p>
    <w:p>
      <w:pPr>
        <w:pStyle w:val="ListBullet"/>
      </w:pPr>
      <w:r>
        <w:t>☐ Stop criteria and rollback method agreed.</w:t>
      </w:r>
    </w:p>
    <w:p>
      <w:pPr>
        <w:pStyle w:val="ListBullet"/>
      </w:pPr>
      <w:r>
        <w:t>☐ Standard-work draft and patient-facing instructions prepared.</w:t>
      </w:r>
    </w:p>
    <w:p>
      <w:pPr>
        <w:pStyle w:val="ListBullet"/>
      </w:pPr>
      <w:r>
        <w:t>☐ Staff trained and competency checked.</w:t>
      </w:r>
    </w:p>
    <w:p>
      <w:pPr>
        <w:pStyle w:val="ListBullet"/>
      </w:pPr>
      <w:r>
        <w:t>☐ Data collection sheet and dashboard tested.</w:t>
      </w:r>
    </w:p>
    <w:p>
      <w:pPr>
        <w:pStyle w:val="ListBullet"/>
      </w:pPr>
      <w:r>
        <w:t>☐ IT downtime and escalation contacts confirmed.</w:t>
      </w:r>
    </w:p>
    <w:p>
      <w:pPr>
        <w:pStyle w:val="Heading2"/>
      </w:pPr>
      <w:r>
        <w:t>A2. Before full rollout</w:t>
      </w:r>
    </w:p>
    <w:p>
      <w:pPr>
        <w:pStyle w:val="ListBullet"/>
      </w:pPr>
      <w:r>
        <w:t>☐ Pilot data reviewed against baseline using comparable samples.</w:t>
      </w:r>
    </w:p>
    <w:p>
      <w:pPr>
        <w:pStyle w:val="ListBullet"/>
      </w:pPr>
      <w:r>
        <w:t>☐ Waiting time, accuracy, rework, patient experience and workload assessed together.</w:t>
      </w:r>
    </w:p>
    <w:p>
      <w:pPr>
        <w:pStyle w:val="ListBullet"/>
      </w:pPr>
      <w:r>
        <w:t>☐ Unintended consequences and subgroup effects reviewed.</w:t>
      </w:r>
    </w:p>
    <w:p>
      <w:pPr>
        <w:pStyle w:val="ListBullet"/>
      </w:pPr>
      <w:r>
        <w:t>☐ Outstanding risks assigned to named owners.</w:t>
      </w:r>
    </w:p>
    <w:p>
      <w:pPr>
        <w:pStyle w:val="ListBullet"/>
      </w:pPr>
      <w:r>
        <w:t>☐ Process owner approves standard operating procedure.</w:t>
      </w:r>
    </w:p>
    <w:p>
      <w:pPr>
        <w:pStyle w:val="ListBullet"/>
      </w:pPr>
      <w:r>
        <w:t>☐ Rollout schedule and communication materials confirmed.</w:t>
      </w:r>
    </w:p>
    <w:p>
      <w:pPr>
        <w:pStyle w:val="ListBullet"/>
      </w:pPr>
      <w:r>
        <w:t>☐ Monitoring frequency, trigger thresholds and response actions documented.</w:t>
      </w:r>
    </w:p>
    <w:p>
      <w:pPr>
        <w:pStyle w:val="Heading2"/>
      </w:pPr>
      <w:r>
        <w:t>A3. Handover checklist</w:t>
      </w:r>
    </w:p>
    <w:p>
      <w:pPr>
        <w:pStyle w:val="ListBullet"/>
      </w:pPr>
      <w:r>
        <w:t>☐ Final process map and standard operating procedure stored in approved location.</w:t>
      </w:r>
    </w:p>
    <w:p>
      <w:pPr>
        <w:pStyle w:val="ListBullet"/>
      </w:pPr>
      <w:r>
        <w:t>☐ Dashboard definitions and data ownership documented.</w:t>
      </w:r>
    </w:p>
    <w:p>
      <w:pPr>
        <w:pStyle w:val="ListBullet"/>
      </w:pPr>
      <w:r>
        <w:t>☐ Training records completed and refresher process scheduled.</w:t>
      </w:r>
    </w:p>
    <w:p>
      <w:pPr>
        <w:pStyle w:val="ListBullet"/>
      </w:pPr>
      <w:r>
        <w:t>☐ Risk and issue logs reviewed; open items have owners and due dates.</w:t>
      </w:r>
    </w:p>
    <w:p>
      <w:pPr>
        <w:pStyle w:val="ListBullet"/>
      </w:pPr>
      <w:r>
        <w:t>☐ 30-, 60- and 90-day reviews scheduled.</w:t>
      </w:r>
    </w:p>
    <w:p>
      <w:pPr>
        <w:pStyle w:val="ListBullet"/>
      </w:pPr>
      <w:r>
        <w:t>☐ Sponsor and process owner accept the handover.</w:t>
      </w:r>
    </w:p>
    <w:p>
      <w:pPr>
        <w:pStyle w:val="Heading1"/>
      </w:pPr>
      <w:r>
        <w:t>Appendix B. Sample Data Collection Sheet</w:t>
      </w:r>
    </w:p>
    <w:p>
      <w:r>
        <w:t>Use a coded observation record and do not include patient names in the improvement worksheet. Follow local privacy policy.</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008"/>
            <w:vAlign w:val="center"/>
            <w:shd w:fill="D9EAF7"/>
          </w:tcPr>
          <w:p>
            <w:pPr>
              <w:spacing w:after="20"/>
            </w:pPr>
            <w:r/>
            <w:r>
              <w:rPr>
                <w:rFonts w:ascii="Arial" w:hAnsi="Arial"/>
                <w:b/>
                <w:sz w:val="12"/>
              </w:rPr>
              <w:t>Record code</w:t>
            </w:r>
          </w:p>
        </w:tc>
        <w:tc>
          <w:tcPr>
            <w:tcW w:type="dxa" w:w="1224"/>
            <w:vAlign w:val="center"/>
            <w:shd w:fill="D9EAF7"/>
          </w:tcPr>
          <w:p>
            <w:pPr>
              <w:spacing w:after="20"/>
            </w:pPr>
            <w:r/>
            <w:r>
              <w:rPr>
                <w:rFonts w:ascii="Arial" w:hAnsi="Arial"/>
                <w:b/>
                <w:sz w:val="12"/>
              </w:rPr>
              <w:t>Patient type</w:t>
            </w:r>
          </w:p>
        </w:tc>
        <w:tc>
          <w:tcPr>
            <w:tcW w:type="dxa" w:w="1152"/>
            <w:vAlign w:val="center"/>
            <w:shd w:fill="D9EAF7"/>
          </w:tcPr>
          <w:p>
            <w:pPr>
              <w:spacing w:after="20"/>
            </w:pPr>
            <w:r/>
            <w:r>
              <w:rPr>
                <w:rFonts w:ascii="Arial" w:hAnsi="Arial"/>
                <w:b/>
                <w:sz w:val="12"/>
              </w:rPr>
              <w:t>Arrival time</w:t>
            </w:r>
          </w:p>
        </w:tc>
        <w:tc>
          <w:tcPr>
            <w:tcW w:type="dxa" w:w="1440"/>
            <w:vAlign w:val="center"/>
            <w:shd w:fill="D9EAF7"/>
          </w:tcPr>
          <w:p>
            <w:pPr>
              <w:spacing w:after="20"/>
            </w:pPr>
            <w:r/>
            <w:r>
              <w:rPr>
                <w:rFonts w:ascii="Arial" w:hAnsi="Arial"/>
                <w:b/>
                <w:sz w:val="12"/>
              </w:rPr>
              <w:t>Registration start</w:t>
            </w:r>
          </w:p>
        </w:tc>
        <w:tc>
          <w:tcPr>
            <w:tcW w:type="dxa" w:w="1368"/>
            <w:vAlign w:val="center"/>
            <w:shd w:fill="D9EAF7"/>
          </w:tcPr>
          <w:p>
            <w:pPr>
              <w:spacing w:after="20"/>
            </w:pPr>
            <w:r/>
            <w:r>
              <w:rPr>
                <w:rFonts w:ascii="Arial" w:hAnsi="Arial"/>
                <w:b/>
                <w:sz w:val="12"/>
              </w:rPr>
              <w:t>Completion time</w:t>
            </w:r>
          </w:p>
        </w:tc>
        <w:tc>
          <w:tcPr>
            <w:tcW w:type="dxa" w:w="1008"/>
            <w:vAlign w:val="center"/>
            <w:shd w:fill="D9EAF7"/>
          </w:tcPr>
          <w:p>
            <w:pPr>
              <w:spacing w:after="20"/>
            </w:pPr>
            <w:r/>
            <w:r>
              <w:rPr>
                <w:rFonts w:ascii="Arial" w:hAnsi="Arial"/>
                <w:b/>
                <w:sz w:val="12"/>
              </w:rPr>
              <w:t>Queue length</w:t>
            </w:r>
          </w:p>
        </w:tc>
        <w:tc>
          <w:tcPr>
            <w:tcW w:type="dxa" w:w="936"/>
            <w:vAlign w:val="center"/>
            <w:shd w:fill="D9EAF7"/>
          </w:tcPr>
          <w:p>
            <w:pPr>
              <w:spacing w:after="20"/>
            </w:pPr>
            <w:r/>
            <w:r>
              <w:rPr>
                <w:rFonts w:ascii="Arial" w:hAnsi="Arial"/>
                <w:b/>
                <w:sz w:val="12"/>
              </w:rPr>
              <w:t>Rework?</w:t>
            </w:r>
          </w:p>
        </w:tc>
        <w:tc>
          <w:tcPr>
            <w:tcW w:type="dxa" w:w="1440"/>
            <w:vAlign w:val="center"/>
            <w:shd w:fill="D9EAF7"/>
          </w:tcPr>
          <w:p>
            <w:pPr>
              <w:spacing w:after="20"/>
            </w:pPr>
            <w:r/>
            <w:r>
              <w:rPr>
                <w:rFonts w:ascii="Arial" w:hAnsi="Arial"/>
                <w:b/>
                <w:sz w:val="12"/>
              </w:rPr>
              <w:t>Exception code</w:t>
            </w:r>
          </w:p>
        </w:tc>
        <w:tc>
          <w:tcPr>
            <w:tcW w:type="dxa" w:w="1728"/>
            <w:vAlign w:val="center"/>
            <w:shd w:fill="D9EAF7"/>
          </w:tcPr>
          <w:p>
            <w:pPr>
              <w:spacing w:after="20"/>
            </w:pPr>
            <w:r/>
            <w:r>
              <w:rPr>
                <w:rFonts w:ascii="Arial" w:hAnsi="Arial"/>
                <w:b/>
                <w:sz w:val="12"/>
              </w:rPr>
              <w:t>Notes (non-identifying)</w:t>
            </w:r>
          </w:p>
        </w:tc>
      </w:tr>
      <w:tr>
        <w:tc>
          <w:tcPr>
            <w:tcW w:type="dxa" w:w="1008"/>
            <w:vAlign w:val="center"/>
          </w:tcPr>
          <w:p>
            <w:pPr>
              <w:spacing w:after="20"/>
            </w:pPr>
            <w:r/>
            <w:r>
              <w:rPr>
                <w:rFonts w:ascii="Arial" w:hAnsi="Arial"/>
                <w:b w:val="0"/>
                <w:sz w:val="12"/>
              </w:rPr>
              <w:t>R-001</w:t>
            </w:r>
          </w:p>
        </w:tc>
        <w:tc>
          <w:tcPr>
            <w:tcW w:type="dxa" w:w="1224"/>
            <w:vAlign w:val="center"/>
          </w:tcPr>
          <w:p>
            <w:pPr>
              <w:spacing w:after="20"/>
            </w:pPr>
            <w:r/>
            <w:r>
              <w:rPr>
                <w:rFonts w:ascii="Arial" w:hAnsi="Arial"/>
                <w:b w:val="0"/>
                <w:sz w:val="12"/>
              </w:rPr>
              <w:t>Returning</w:t>
            </w:r>
          </w:p>
        </w:tc>
        <w:tc>
          <w:tcPr>
            <w:tcW w:type="dxa" w:w="1152"/>
            <w:vAlign w:val="center"/>
          </w:tcPr>
          <w:p>
            <w:pPr>
              <w:spacing w:after="20"/>
            </w:pPr>
            <w:r/>
            <w:r>
              <w:rPr>
                <w:rFonts w:ascii="Arial" w:hAnsi="Arial"/>
                <w:b w:val="0"/>
                <w:sz w:val="12"/>
              </w:rPr>
              <w:t>09:02</w:t>
            </w:r>
          </w:p>
        </w:tc>
        <w:tc>
          <w:tcPr>
            <w:tcW w:type="dxa" w:w="1440"/>
            <w:vAlign w:val="center"/>
          </w:tcPr>
          <w:p>
            <w:pPr>
              <w:spacing w:after="20"/>
            </w:pPr>
            <w:r/>
            <w:r>
              <w:rPr>
                <w:rFonts w:ascii="Arial" w:hAnsi="Arial"/>
                <w:b w:val="0"/>
                <w:sz w:val="12"/>
              </w:rPr>
              <w:t>09:10</w:t>
            </w:r>
          </w:p>
        </w:tc>
        <w:tc>
          <w:tcPr>
            <w:tcW w:type="dxa" w:w="1368"/>
            <w:vAlign w:val="center"/>
          </w:tcPr>
          <w:p>
            <w:pPr>
              <w:spacing w:after="20"/>
            </w:pPr>
            <w:r/>
            <w:r>
              <w:rPr>
                <w:rFonts w:ascii="Arial" w:hAnsi="Arial"/>
                <w:b w:val="0"/>
                <w:sz w:val="12"/>
              </w:rPr>
              <w:t>09:14</w:t>
            </w:r>
          </w:p>
        </w:tc>
        <w:tc>
          <w:tcPr>
            <w:tcW w:type="dxa" w:w="1008"/>
            <w:vAlign w:val="center"/>
          </w:tcPr>
          <w:p>
            <w:pPr>
              <w:spacing w:after="20"/>
            </w:pPr>
            <w:r/>
            <w:r>
              <w:rPr>
                <w:rFonts w:ascii="Arial" w:hAnsi="Arial"/>
                <w:b w:val="0"/>
                <w:sz w:val="12"/>
              </w:rPr>
              <w:t>6</w:t>
            </w:r>
          </w:p>
        </w:tc>
        <w:tc>
          <w:tcPr>
            <w:tcW w:type="dxa" w:w="936"/>
            <w:vAlign w:val="center"/>
          </w:tcPr>
          <w:p>
            <w:pPr>
              <w:spacing w:after="20"/>
            </w:pPr>
            <w:r/>
            <w:r>
              <w:rPr>
                <w:rFonts w:ascii="Arial" w:hAnsi="Arial"/>
                <w:b w:val="0"/>
                <w:sz w:val="12"/>
              </w:rPr>
              <w:t>No</w:t>
            </w:r>
          </w:p>
        </w:tc>
        <w:tc>
          <w:tcPr>
            <w:tcW w:type="dxa" w:w="1440"/>
            <w:vAlign w:val="center"/>
          </w:tcPr>
          <w:p>
            <w:pPr>
              <w:spacing w:after="20"/>
            </w:pPr>
            <w:r/>
            <w:r>
              <w:rPr>
                <w:rFonts w:ascii="Arial" w:hAnsi="Arial"/>
                <w:b w:val="0"/>
                <w:sz w:val="12"/>
              </w:rPr>
              <w:t>None</w:t>
            </w:r>
          </w:p>
        </w:tc>
        <w:tc>
          <w:tcPr>
            <w:tcW w:type="dxa" w:w="1728"/>
            <w:vAlign w:val="center"/>
          </w:tcPr>
          <w:p>
            <w:pPr>
              <w:spacing w:after="20"/>
            </w:pPr>
            <w:r/>
            <w:r>
              <w:rPr>
                <w:rFonts w:ascii="Arial" w:hAnsi="Arial"/>
                <w:b w:val="0"/>
                <w:sz w:val="12"/>
              </w:rPr>
              <w:t>Routine</w:t>
            </w:r>
          </w:p>
        </w:tc>
      </w:tr>
      <w:tr>
        <w:tc>
          <w:tcPr>
            <w:tcW w:type="dxa" w:w="1008"/>
            <w:vAlign w:val="center"/>
          </w:tcPr>
          <w:p>
            <w:pPr>
              <w:spacing w:after="20"/>
            </w:pPr>
            <w:r/>
            <w:r>
              <w:rPr>
                <w:rFonts w:ascii="Arial" w:hAnsi="Arial"/>
                <w:b w:val="0"/>
                <w:sz w:val="12"/>
              </w:rPr>
              <w:t>R-002</w:t>
            </w:r>
          </w:p>
        </w:tc>
        <w:tc>
          <w:tcPr>
            <w:tcW w:type="dxa" w:w="1224"/>
            <w:vAlign w:val="center"/>
          </w:tcPr>
          <w:p>
            <w:pPr>
              <w:spacing w:after="20"/>
            </w:pPr>
            <w:r/>
            <w:r>
              <w:rPr>
                <w:rFonts w:ascii="Arial" w:hAnsi="Arial"/>
                <w:b w:val="0"/>
                <w:sz w:val="12"/>
              </w:rPr>
              <w:t>New</w:t>
            </w:r>
          </w:p>
        </w:tc>
        <w:tc>
          <w:tcPr>
            <w:tcW w:type="dxa" w:w="1152"/>
            <w:vAlign w:val="center"/>
          </w:tcPr>
          <w:p>
            <w:pPr>
              <w:spacing w:after="20"/>
            </w:pPr>
            <w:r/>
            <w:r>
              <w:rPr>
                <w:rFonts w:ascii="Arial" w:hAnsi="Arial"/>
                <w:b w:val="0"/>
                <w:sz w:val="12"/>
              </w:rPr>
              <w:t>09:04</w:t>
            </w:r>
          </w:p>
        </w:tc>
        <w:tc>
          <w:tcPr>
            <w:tcW w:type="dxa" w:w="1440"/>
            <w:vAlign w:val="center"/>
          </w:tcPr>
          <w:p>
            <w:pPr>
              <w:spacing w:after="20"/>
            </w:pPr>
            <w:r/>
            <w:r>
              <w:rPr>
                <w:rFonts w:ascii="Arial" w:hAnsi="Arial"/>
                <w:b w:val="0"/>
                <w:sz w:val="12"/>
              </w:rPr>
              <w:t>09:18</w:t>
            </w:r>
          </w:p>
        </w:tc>
        <w:tc>
          <w:tcPr>
            <w:tcW w:type="dxa" w:w="1368"/>
            <w:vAlign w:val="center"/>
          </w:tcPr>
          <w:p>
            <w:pPr>
              <w:spacing w:after="20"/>
            </w:pPr>
            <w:r/>
            <w:r>
              <w:rPr>
                <w:rFonts w:ascii="Arial" w:hAnsi="Arial"/>
                <w:b w:val="0"/>
                <w:sz w:val="12"/>
              </w:rPr>
              <w:t>09:29</w:t>
            </w:r>
          </w:p>
        </w:tc>
        <w:tc>
          <w:tcPr>
            <w:tcW w:type="dxa" w:w="1008"/>
            <w:vAlign w:val="center"/>
          </w:tcPr>
          <w:p>
            <w:pPr>
              <w:spacing w:after="20"/>
            </w:pPr>
            <w:r/>
            <w:r>
              <w:rPr>
                <w:rFonts w:ascii="Arial" w:hAnsi="Arial"/>
                <w:b w:val="0"/>
                <w:sz w:val="12"/>
              </w:rPr>
              <w:t>8</w:t>
            </w:r>
          </w:p>
        </w:tc>
        <w:tc>
          <w:tcPr>
            <w:tcW w:type="dxa" w:w="936"/>
            <w:vAlign w:val="center"/>
          </w:tcPr>
          <w:p>
            <w:pPr>
              <w:spacing w:after="20"/>
            </w:pPr>
            <w:r/>
            <w:r>
              <w:rPr>
                <w:rFonts w:ascii="Arial" w:hAnsi="Arial"/>
                <w:b w:val="0"/>
                <w:sz w:val="12"/>
              </w:rPr>
              <w:t>Yes</w:t>
            </w:r>
          </w:p>
        </w:tc>
        <w:tc>
          <w:tcPr>
            <w:tcW w:type="dxa" w:w="1440"/>
            <w:vAlign w:val="center"/>
          </w:tcPr>
          <w:p>
            <w:pPr>
              <w:spacing w:after="20"/>
            </w:pPr>
            <w:r/>
            <w:r>
              <w:rPr>
                <w:rFonts w:ascii="Arial" w:hAnsi="Arial"/>
                <w:b w:val="0"/>
                <w:sz w:val="12"/>
              </w:rPr>
              <w:t>Missing information</w:t>
            </w:r>
          </w:p>
        </w:tc>
        <w:tc>
          <w:tcPr>
            <w:tcW w:type="dxa" w:w="1728"/>
            <w:vAlign w:val="center"/>
          </w:tcPr>
          <w:p>
            <w:pPr>
              <w:spacing w:after="20"/>
            </w:pPr>
            <w:r/>
            <w:r>
              <w:rPr>
                <w:rFonts w:ascii="Arial" w:hAnsi="Arial"/>
                <w:b w:val="0"/>
                <w:sz w:val="12"/>
              </w:rPr>
              <w:t>Required field incomplete</w:t>
            </w:r>
          </w:p>
        </w:tc>
      </w:tr>
      <w:tr>
        <w:tc>
          <w:tcPr>
            <w:tcW w:type="dxa" w:w="1008"/>
            <w:vAlign w:val="center"/>
          </w:tcPr>
          <w:p>
            <w:pPr>
              <w:spacing w:after="20"/>
            </w:pPr>
            <w:r/>
            <w:r>
              <w:rPr>
                <w:rFonts w:ascii="Arial" w:hAnsi="Arial"/>
                <w:b w:val="0"/>
                <w:sz w:val="12"/>
              </w:rPr>
              <w:t>R-003</w:t>
            </w:r>
          </w:p>
        </w:tc>
        <w:tc>
          <w:tcPr>
            <w:tcW w:type="dxa" w:w="1224"/>
            <w:vAlign w:val="center"/>
          </w:tcPr>
          <w:p>
            <w:pPr>
              <w:spacing w:after="20"/>
            </w:pPr>
            <w:r/>
            <w:r>
              <w:rPr>
                <w:rFonts w:ascii="Arial" w:hAnsi="Arial"/>
                <w:b w:val="0"/>
                <w:sz w:val="12"/>
              </w:rPr>
              <w:t>Returning</w:t>
            </w:r>
          </w:p>
        </w:tc>
        <w:tc>
          <w:tcPr>
            <w:tcW w:type="dxa" w:w="1152"/>
            <w:vAlign w:val="center"/>
          </w:tcPr>
          <w:p>
            <w:pPr>
              <w:spacing w:after="20"/>
            </w:pPr>
            <w:r/>
            <w:r>
              <w:rPr>
                <w:rFonts w:ascii="Arial" w:hAnsi="Arial"/>
                <w:b w:val="0"/>
                <w:sz w:val="12"/>
              </w:rPr>
              <w:t>09:07</w:t>
            </w:r>
          </w:p>
        </w:tc>
        <w:tc>
          <w:tcPr>
            <w:tcW w:type="dxa" w:w="1440"/>
            <w:vAlign w:val="center"/>
          </w:tcPr>
          <w:p>
            <w:pPr>
              <w:spacing w:after="20"/>
            </w:pPr>
            <w:r/>
            <w:r>
              <w:rPr>
                <w:rFonts w:ascii="Arial" w:hAnsi="Arial"/>
                <w:b w:val="0"/>
                <w:sz w:val="12"/>
              </w:rPr>
              <w:t>09:12</w:t>
            </w:r>
          </w:p>
        </w:tc>
        <w:tc>
          <w:tcPr>
            <w:tcW w:type="dxa" w:w="1368"/>
            <w:vAlign w:val="center"/>
          </w:tcPr>
          <w:p>
            <w:pPr>
              <w:spacing w:after="20"/>
            </w:pPr>
            <w:r/>
            <w:r>
              <w:rPr>
                <w:rFonts w:ascii="Arial" w:hAnsi="Arial"/>
                <w:b w:val="0"/>
                <w:sz w:val="12"/>
              </w:rPr>
              <w:t>09:16</w:t>
            </w:r>
          </w:p>
        </w:tc>
        <w:tc>
          <w:tcPr>
            <w:tcW w:type="dxa" w:w="1008"/>
            <w:vAlign w:val="center"/>
          </w:tcPr>
          <w:p>
            <w:pPr>
              <w:spacing w:after="20"/>
            </w:pPr>
            <w:r/>
            <w:r>
              <w:rPr>
                <w:rFonts w:ascii="Arial" w:hAnsi="Arial"/>
                <w:b w:val="0"/>
                <w:sz w:val="12"/>
              </w:rPr>
              <w:t>7</w:t>
            </w:r>
          </w:p>
        </w:tc>
        <w:tc>
          <w:tcPr>
            <w:tcW w:type="dxa" w:w="936"/>
            <w:vAlign w:val="center"/>
          </w:tcPr>
          <w:p>
            <w:pPr>
              <w:spacing w:after="20"/>
            </w:pPr>
            <w:r/>
            <w:r>
              <w:rPr>
                <w:rFonts w:ascii="Arial" w:hAnsi="Arial"/>
                <w:b w:val="0"/>
                <w:sz w:val="12"/>
              </w:rPr>
              <w:t>No</w:t>
            </w:r>
          </w:p>
        </w:tc>
        <w:tc>
          <w:tcPr>
            <w:tcW w:type="dxa" w:w="1440"/>
            <w:vAlign w:val="center"/>
          </w:tcPr>
          <w:p>
            <w:pPr>
              <w:spacing w:after="20"/>
            </w:pPr>
            <w:r/>
            <w:r>
              <w:rPr>
                <w:rFonts w:ascii="Arial" w:hAnsi="Arial"/>
                <w:b w:val="0"/>
                <w:sz w:val="12"/>
              </w:rPr>
              <w:t>None</w:t>
            </w:r>
          </w:p>
        </w:tc>
        <w:tc>
          <w:tcPr>
            <w:tcW w:type="dxa" w:w="1728"/>
            <w:vAlign w:val="center"/>
          </w:tcPr>
          <w:p>
            <w:pPr>
              <w:spacing w:after="20"/>
            </w:pPr>
            <w:r/>
            <w:r>
              <w:rPr>
                <w:rFonts w:ascii="Arial" w:hAnsi="Arial"/>
                <w:b w:val="0"/>
                <w:sz w:val="12"/>
              </w:rPr>
              <w:t>Routine</w:t>
            </w:r>
          </w:p>
        </w:tc>
      </w:tr>
      <w:tr>
        <w:tc>
          <w:tcPr>
            <w:tcW w:type="dxa" w:w="1008"/>
            <w:vAlign w:val="center"/>
          </w:tcPr>
          <w:p>
            <w:pPr>
              <w:spacing w:after="20"/>
            </w:pPr>
            <w:r/>
            <w:r>
              <w:rPr>
                <w:rFonts w:ascii="Arial" w:hAnsi="Arial"/>
                <w:b w:val="0"/>
                <w:sz w:val="12"/>
              </w:rPr>
              <w:t>R-004</w:t>
            </w:r>
          </w:p>
        </w:tc>
        <w:tc>
          <w:tcPr>
            <w:tcW w:type="dxa" w:w="1224"/>
            <w:vAlign w:val="center"/>
          </w:tcPr>
          <w:p>
            <w:pPr>
              <w:spacing w:after="20"/>
            </w:pPr>
            <w:r/>
            <w:r>
              <w:rPr>
                <w:rFonts w:ascii="Arial" w:hAnsi="Arial"/>
                <w:b w:val="0"/>
                <w:sz w:val="12"/>
              </w:rPr>
              <w:t>New</w:t>
            </w:r>
          </w:p>
        </w:tc>
        <w:tc>
          <w:tcPr>
            <w:tcW w:type="dxa" w:w="1152"/>
            <w:vAlign w:val="center"/>
          </w:tcPr>
          <w:p>
            <w:pPr>
              <w:spacing w:after="20"/>
            </w:pPr>
            <w:r/>
            <w:r>
              <w:rPr>
                <w:rFonts w:ascii="Arial" w:hAnsi="Arial"/>
                <w:b w:val="0"/>
                <w:sz w:val="12"/>
              </w:rPr>
              <w:t>09:10</w:t>
            </w:r>
          </w:p>
        </w:tc>
        <w:tc>
          <w:tcPr>
            <w:tcW w:type="dxa" w:w="1440"/>
            <w:vAlign w:val="center"/>
          </w:tcPr>
          <w:p>
            <w:pPr>
              <w:spacing w:after="20"/>
            </w:pPr>
            <w:r/>
            <w:r>
              <w:rPr>
                <w:rFonts w:ascii="Arial" w:hAnsi="Arial"/>
                <w:b w:val="0"/>
                <w:sz w:val="12"/>
              </w:rPr>
              <w:t>09:25</w:t>
            </w:r>
          </w:p>
        </w:tc>
        <w:tc>
          <w:tcPr>
            <w:tcW w:type="dxa" w:w="1368"/>
            <w:vAlign w:val="center"/>
          </w:tcPr>
          <w:p>
            <w:pPr>
              <w:spacing w:after="20"/>
            </w:pPr>
            <w:r/>
            <w:r>
              <w:rPr>
                <w:rFonts w:ascii="Arial" w:hAnsi="Arial"/>
                <w:b w:val="0"/>
                <w:sz w:val="12"/>
              </w:rPr>
              <w:t>09:38</w:t>
            </w:r>
          </w:p>
        </w:tc>
        <w:tc>
          <w:tcPr>
            <w:tcW w:type="dxa" w:w="1008"/>
            <w:vAlign w:val="center"/>
          </w:tcPr>
          <w:p>
            <w:pPr>
              <w:spacing w:after="20"/>
            </w:pPr>
            <w:r/>
            <w:r>
              <w:rPr>
                <w:rFonts w:ascii="Arial" w:hAnsi="Arial"/>
                <w:b w:val="0"/>
                <w:sz w:val="12"/>
              </w:rPr>
              <w:t>10</w:t>
            </w:r>
          </w:p>
        </w:tc>
        <w:tc>
          <w:tcPr>
            <w:tcW w:type="dxa" w:w="936"/>
            <w:vAlign w:val="center"/>
          </w:tcPr>
          <w:p>
            <w:pPr>
              <w:spacing w:after="20"/>
            </w:pPr>
            <w:r/>
            <w:r>
              <w:rPr>
                <w:rFonts w:ascii="Arial" w:hAnsi="Arial"/>
                <w:b w:val="0"/>
                <w:sz w:val="12"/>
              </w:rPr>
              <w:t>Yes</w:t>
            </w:r>
          </w:p>
        </w:tc>
        <w:tc>
          <w:tcPr>
            <w:tcW w:type="dxa" w:w="1440"/>
            <w:vAlign w:val="center"/>
          </w:tcPr>
          <w:p>
            <w:pPr>
              <w:spacing w:after="20"/>
            </w:pPr>
            <w:r/>
            <w:r>
              <w:rPr>
                <w:rFonts w:ascii="Arial" w:hAnsi="Arial"/>
                <w:b w:val="0"/>
                <w:sz w:val="12"/>
              </w:rPr>
              <w:t>System lookup</w:t>
            </w:r>
          </w:p>
        </w:tc>
        <w:tc>
          <w:tcPr>
            <w:tcW w:type="dxa" w:w="1728"/>
            <w:vAlign w:val="center"/>
          </w:tcPr>
          <w:p>
            <w:pPr>
              <w:spacing w:after="20"/>
            </w:pPr>
            <w:r/>
            <w:r>
              <w:rPr>
                <w:rFonts w:ascii="Arial" w:hAnsi="Arial"/>
                <w:b w:val="0"/>
                <w:sz w:val="12"/>
              </w:rPr>
              <w:t>Example data only</w:t>
            </w:r>
          </w:p>
        </w:tc>
      </w:tr>
    </w:tbl>
    <w:p/>
    <w:p>
      <w:r>
        <w:t>The rows above are illustrative examples only and must not be treated as real baseline evidence. In a live study, calculate waiting time as registration start minus arrival time and service time as completion minus registration start.</w:t>
      </w:r>
    </w:p>
    <w:p>
      <w:pPr>
        <w:pStyle w:val="Heading1"/>
        <w:keepNext/>
      </w:pPr>
      <w:r>
        <w:t>15. Case-Study Evidence and Application to the Project</w:t>
      </w:r>
    </w:p>
    <w:p>
      <w:pPr>
        <w:spacing w:after="100"/>
      </w:pPr>
      <w:r>
        <w:t>This section separates published evidence from the proposed outpatient-registration project. The studies below are used as examples of methods and possible improvement opportunities; their outcomes are not results of the present project. Before submission, check each paper’s full text and bibliographic details and use the exact figures reported by the original source.</w:t>
      </w:r>
    </w:p>
    <w:p>
      <w:pPr>
        <w:pStyle w:val="Heading2"/>
        <w:keepNext/>
      </w:pPr>
      <w:r>
        <w:t>15.1 Published evidence relevant to waiting-time reduction</w:t>
      </w:r>
    </w:p>
    <w:tbl>
      <w:tblPr>
        <w:tblStyle w:val="TableGrid"/>
        <w:tblW w:type="auto" w:w="0"/>
        <w:jc w:val="center"/>
        <w:tblLook w:firstColumn="1" w:firstRow="1" w:lastColumn="0" w:lastRow="0" w:noHBand="0" w:noVBand="1" w:val="04A0"/>
      </w:tblPr>
      <w:tblGrid>
        <w:gridCol w:w="3360"/>
        <w:gridCol w:w="3360"/>
        <w:gridCol w:w="3360"/>
      </w:tblGrid>
      <w:tr>
        <w:tc>
          <w:tcPr>
            <w:tcW w:type="dxa" w:w="2088"/>
            <w:shd w:fill="D9EAF7"/>
          </w:tcPr>
          <w:p>
            <w:pPr>
              <w:spacing w:after="40"/>
            </w:pPr>
            <w:r>
              <w:rPr>
                <w:rFonts w:ascii="Arial" w:hAnsi="Arial"/>
                <w:b/>
                <w:sz w:val="17"/>
              </w:rPr>
              <w:t>Source / setting</w:t>
            </w:r>
          </w:p>
        </w:tc>
        <w:tc>
          <w:tcPr>
            <w:tcW w:type="dxa" w:w="3960"/>
            <w:shd w:fill="D9EAF7"/>
          </w:tcPr>
          <w:p>
            <w:pPr>
              <w:spacing w:after="40"/>
            </w:pPr>
            <w:r>
              <w:rPr>
                <w:rFonts w:ascii="Arial" w:hAnsi="Arial"/>
                <w:b/>
                <w:sz w:val="17"/>
              </w:rPr>
              <w:t>Reported findings in the source material reviewed for this plan</w:t>
            </w:r>
          </w:p>
        </w:tc>
        <w:tc>
          <w:tcPr>
            <w:tcW w:type="dxa" w:w="3384"/>
            <w:shd w:fill="D9EAF7"/>
          </w:tcPr>
          <w:p>
            <w:pPr>
              <w:spacing w:after="40"/>
            </w:pPr>
            <w:r>
              <w:rPr>
                <w:rFonts w:ascii="Arial" w:hAnsi="Arial"/>
                <w:b/>
                <w:sz w:val="17"/>
              </w:rPr>
              <w:t>How it informs this project</w:t>
            </w:r>
          </w:p>
        </w:tc>
      </w:tr>
      <w:tr>
        <w:tc>
          <w:tcPr>
            <w:tcW w:type="dxa" w:w="2088"/>
            <w:vAlign w:val="center"/>
          </w:tcPr>
          <w:p>
            <w:pPr>
              <w:spacing w:after="40"/>
            </w:pPr>
            <w:r>
              <w:rPr>
                <w:rFonts w:ascii="Arial" w:hAnsi="Arial"/>
                <w:b w:val="0"/>
                <w:sz w:val="17"/>
              </w:rPr>
              <w:t>Outpatient process improvement study (Gijo and Antony; Quality and Reliability Engineering International, 2014)</w:t>
            </w:r>
          </w:p>
        </w:tc>
        <w:tc>
          <w:tcPr>
            <w:tcW w:type="dxa" w:w="3960"/>
            <w:vAlign w:val="center"/>
          </w:tcPr>
          <w:p>
            <w:pPr>
              <w:spacing w:after="40"/>
            </w:pPr>
            <w:r>
              <w:rPr>
                <w:rFonts w:ascii="Arial" w:hAnsi="Arial"/>
                <w:b w:val="0"/>
                <w:sz w:val="17"/>
              </w:rPr>
              <w:t>The supplied case-study notes report average waiting time decreasing from 57 minutes to 24.5 minutes, while standard deviation decreased from 31.15 to 9.27 minutes. These figures imply about a 57% reduction in the mean and about a 70% reduction in standard deviation. Verify the exact values and attribution against the full article before submission.</w:t>
            </w:r>
          </w:p>
        </w:tc>
        <w:tc>
          <w:tcPr>
            <w:tcW w:type="dxa" w:w="3384"/>
            <w:vAlign w:val="center"/>
          </w:tcPr>
          <w:p>
            <w:pPr>
              <w:spacing w:after="40"/>
            </w:pPr>
            <w:r>
              <w:rPr>
                <w:rFonts w:ascii="Arial" w:hAnsi="Arial"/>
                <w:b w:val="0"/>
                <w:sz w:val="17"/>
              </w:rPr>
              <w:t>Use as an example of measuring both central tendency and variation. Do not present these numbers as local baseline or project results.</w:t>
            </w:r>
          </w:p>
        </w:tc>
      </w:tr>
      <w:tr>
        <w:tc>
          <w:tcPr>
            <w:tcW w:type="dxa" w:w="2088"/>
            <w:vAlign w:val="center"/>
          </w:tcPr>
          <w:p>
            <w:pPr>
              <w:spacing w:after="40"/>
            </w:pPr>
            <w:r>
              <w:rPr>
                <w:rFonts w:ascii="Arial" w:hAnsi="Arial"/>
                <w:b w:val="0"/>
                <w:sz w:val="17"/>
              </w:rPr>
              <w:t>Indian hospital outpatient waiting-time case (PubMed record PMID 25751249)</w:t>
            </w:r>
          </w:p>
        </w:tc>
        <w:tc>
          <w:tcPr>
            <w:tcW w:type="dxa" w:w="3960"/>
            <w:vAlign w:val="center"/>
          </w:tcPr>
          <w:p>
            <w:pPr>
              <w:spacing w:after="40"/>
            </w:pPr>
            <w:r>
              <w:rPr>
                <w:rFonts w:ascii="Arial" w:hAnsi="Arial"/>
                <w:b w:val="0"/>
                <w:sz w:val="17"/>
              </w:rPr>
              <w:t>The supplied summary reports average waiting time decreasing from 60 minutes to 15 minutes, with increased labour productivity. Confirm exact measures, sample size and article details in the full record.</w:t>
            </w:r>
          </w:p>
        </w:tc>
        <w:tc>
          <w:tcPr>
            <w:tcW w:type="dxa" w:w="3384"/>
            <w:vAlign w:val="center"/>
          </w:tcPr>
          <w:p>
            <w:pPr>
              <w:spacing w:after="40"/>
            </w:pPr>
            <w:r>
              <w:rPr>
                <w:rFonts w:ascii="Arial" w:hAnsi="Arial"/>
                <w:b w:val="0"/>
                <w:sz w:val="17"/>
              </w:rPr>
              <w:t>Supports process mapping, value-stream analysis and root-cause investigation in a comparable outpatient context.</w:t>
            </w:r>
          </w:p>
        </w:tc>
      </w:tr>
      <w:tr>
        <w:tc>
          <w:tcPr>
            <w:tcW w:type="dxa" w:w="2088"/>
            <w:vAlign w:val="center"/>
          </w:tcPr>
          <w:p>
            <w:pPr>
              <w:spacing w:after="40"/>
            </w:pPr>
            <w:r>
              <w:rPr>
                <w:rFonts w:ascii="Arial" w:hAnsi="Arial"/>
                <w:b w:val="0"/>
                <w:sz w:val="17"/>
              </w:rPr>
              <w:t>Hospital discharge process (iSixSigma)</w:t>
            </w:r>
          </w:p>
        </w:tc>
        <w:tc>
          <w:tcPr>
            <w:tcW w:type="dxa" w:w="3960"/>
            <w:vAlign w:val="center"/>
          </w:tcPr>
          <w:p>
            <w:pPr>
              <w:spacing w:after="40"/>
            </w:pPr>
            <w:r>
              <w:rPr>
                <w:rFonts w:ascii="Arial" w:hAnsi="Arial"/>
                <w:b w:val="0"/>
                <w:sz w:val="17"/>
              </w:rPr>
              <w:t>The supplied case summary reports a discharge stage decreasing from 184.8 to 47.8 minutes and post-departure discharge recording decreasing from 36.6 to 3.47 minutes. Improvements included clearer handoffs, advance preparation, standard procedures and daily tracking.</w:t>
            </w:r>
          </w:p>
        </w:tc>
        <w:tc>
          <w:tcPr>
            <w:tcW w:type="dxa" w:w="3384"/>
            <w:vAlign w:val="center"/>
          </w:tcPr>
          <w:p>
            <w:pPr>
              <w:spacing w:after="40"/>
            </w:pPr>
            <w:r>
              <w:rPr>
                <w:rFonts w:ascii="Arial" w:hAnsi="Arial"/>
                <w:b w:val="0"/>
                <w:sz w:val="17"/>
              </w:rPr>
              <w:t>Shows how clear ownership, standardized work and visual tracking can address handoff-related delays.</w:t>
            </w:r>
          </w:p>
        </w:tc>
      </w:tr>
      <w:tr>
        <w:tc>
          <w:tcPr>
            <w:tcW w:type="dxa" w:w="2088"/>
            <w:vAlign w:val="center"/>
          </w:tcPr>
          <w:p>
            <w:pPr>
              <w:spacing w:after="40"/>
            </w:pPr>
            <w:r>
              <w:rPr>
                <w:rFonts w:ascii="Arial" w:hAnsi="Arial"/>
                <w:b w:val="0"/>
                <w:sz w:val="17"/>
              </w:rPr>
              <w:t>Emergency laboratory turnaround time (PubMed PMID 26020426)</w:t>
            </w:r>
          </w:p>
        </w:tc>
        <w:tc>
          <w:tcPr>
            <w:tcW w:type="dxa" w:w="3960"/>
            <w:vAlign w:val="center"/>
          </w:tcPr>
          <w:p>
            <w:pPr>
              <w:spacing w:after="40"/>
            </w:pPr>
            <w:r>
              <w:rPr>
                <w:rFonts w:ascii="Arial" w:hAnsi="Arial"/>
                <w:b w:val="0"/>
                <w:sz w:val="17"/>
              </w:rPr>
              <w:t>The supplied summary reports a 30% reduction in median CBC turnaround time and a 50% reduction in variation, along with fewer unused specimens and specimens without orders. Verify all outcomes and citation details in the paper.</w:t>
            </w:r>
          </w:p>
        </w:tc>
        <w:tc>
          <w:tcPr>
            <w:tcW w:type="dxa" w:w="3384"/>
            <w:vAlign w:val="center"/>
          </w:tcPr>
          <w:p>
            <w:pPr>
              <w:spacing w:after="40"/>
            </w:pPr>
            <w:r>
              <w:rPr>
                <w:rFonts w:ascii="Arial" w:hAnsi="Arial"/>
                <w:b w:val="0"/>
                <w:sz w:val="17"/>
              </w:rPr>
              <w:t>Demonstrates the importance of tracking both speed and variation, while monitoring quality outcomes.</w:t>
            </w:r>
          </w:p>
        </w:tc>
      </w:tr>
      <w:tr>
        <w:tc>
          <w:tcPr>
            <w:tcW w:type="dxa" w:w="2088"/>
            <w:vAlign w:val="center"/>
          </w:tcPr>
          <w:p>
            <w:pPr>
              <w:spacing w:after="40"/>
            </w:pPr>
            <w:r>
              <w:rPr>
                <w:rFonts w:ascii="Arial" w:hAnsi="Arial"/>
                <w:b w:val="0"/>
                <w:sz w:val="17"/>
              </w:rPr>
              <w:t>Hospital pharmacy process (ASQ, 'A Dose of DMAIC')</w:t>
            </w:r>
          </w:p>
        </w:tc>
        <w:tc>
          <w:tcPr>
            <w:tcW w:type="dxa" w:w="3960"/>
            <w:vAlign w:val="center"/>
          </w:tcPr>
          <w:p>
            <w:pPr>
              <w:spacing w:after="40"/>
            </w:pPr>
            <w:r>
              <w:rPr>
                <w:rFonts w:ascii="Arial" w:hAnsi="Arial"/>
                <w:b w:val="0"/>
                <w:sz w:val="17"/>
              </w:rPr>
              <w:t>The supplied summary describes use of patient observation and Voice of the Customer feedback; cycle-time efficiency and process capability improved despite a reported 61% increase in patient flow. Confirm exact details in the original article.</w:t>
            </w:r>
          </w:p>
        </w:tc>
        <w:tc>
          <w:tcPr>
            <w:tcW w:type="dxa" w:w="3384"/>
            <w:vAlign w:val="center"/>
          </w:tcPr>
          <w:p>
            <w:pPr>
              <w:spacing w:after="40"/>
            </w:pPr>
            <w:r>
              <w:rPr>
                <w:rFonts w:ascii="Arial" w:hAnsi="Arial"/>
                <w:b w:val="0"/>
                <w:sz w:val="17"/>
              </w:rPr>
              <w:t>Informs patient-feedback collection, stakeholder engagement and monitoring performance under changing demand.</w:t>
            </w:r>
          </w:p>
        </w:tc>
      </w:tr>
    </w:tbl>
    <w:p/>
    <w:p>
      <w:pPr>
        <w:spacing w:after="100"/>
      </w:pPr>
      <w:r>
        <w:t>Interpretation: results from other hospitals establish plausibility, not a guaranteed result. The local project must collect its own baseline, document sample size and context, and compare like-for-like periods before and after the pilot. Published results should be cited in the literature/evidence section; local results should only be reported after measurement.</w:t>
      </w:r>
    </w:p>
    <w:p>
      <w:pPr>
        <w:pStyle w:val="Heading2"/>
        <w:keepNext/>
      </w:pPr>
      <w:r>
        <w:t>15.2 Evidence-to-action translation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pPr>
              <w:spacing w:after="40"/>
            </w:pPr>
            <w:r>
              <w:rPr>
                <w:rFonts w:ascii="Arial" w:hAnsi="Arial"/>
                <w:b/>
                <w:sz w:val="17"/>
              </w:rPr>
              <w:t>Evidence / lesson</w:t>
            </w:r>
          </w:p>
        </w:tc>
        <w:tc>
          <w:tcPr>
            <w:tcW w:type="dxa" w:w="3360"/>
            <w:shd w:fill="D9EAF7"/>
          </w:tcPr>
          <w:p>
            <w:pPr>
              <w:spacing w:after="40"/>
            </w:pPr>
            <w:r>
              <w:rPr>
                <w:rFonts w:ascii="Arial" w:hAnsi="Arial"/>
                <w:b/>
                <w:sz w:val="17"/>
              </w:rPr>
              <w:t>Action in this project</w:t>
            </w:r>
          </w:p>
        </w:tc>
        <w:tc>
          <w:tcPr>
            <w:tcW w:type="dxa" w:w="3360"/>
            <w:shd w:fill="D9EAF7"/>
          </w:tcPr>
          <w:p>
            <w:pPr>
              <w:spacing w:after="40"/>
            </w:pPr>
            <w:r>
              <w:rPr>
                <w:rFonts w:ascii="Arial" w:hAnsi="Arial"/>
                <w:b/>
                <w:sz w:val="17"/>
              </w:rPr>
              <w:t>Verification measure</w:t>
            </w:r>
          </w:p>
        </w:tc>
      </w:tr>
      <w:tr>
        <w:tc>
          <w:tcPr>
            <w:tcW w:type="dxa" w:w="3360"/>
            <w:vAlign w:val="center"/>
          </w:tcPr>
          <w:p>
            <w:pPr>
              <w:spacing w:after="40"/>
            </w:pPr>
            <w:r>
              <w:rPr>
                <w:rFonts w:ascii="Arial" w:hAnsi="Arial"/>
                <w:b w:val="0"/>
                <w:sz w:val="17"/>
              </w:rPr>
              <w:t>Long waits and variation can both improve</w:t>
            </w:r>
          </w:p>
        </w:tc>
        <w:tc>
          <w:tcPr>
            <w:tcW w:type="dxa" w:w="3360"/>
            <w:vAlign w:val="center"/>
          </w:tcPr>
          <w:p>
            <w:pPr>
              <w:spacing w:after="40"/>
            </w:pPr>
            <w:r>
              <w:rPr>
                <w:rFonts w:ascii="Arial" w:hAnsi="Arial"/>
                <w:b w:val="0"/>
                <w:sz w:val="17"/>
              </w:rPr>
              <w:t>Track median and 90th-percentile waiting time; use a run/control chart where appropriate.</w:t>
            </w:r>
          </w:p>
        </w:tc>
        <w:tc>
          <w:tcPr>
            <w:tcW w:type="dxa" w:w="3360"/>
            <w:vAlign w:val="center"/>
          </w:tcPr>
          <w:p>
            <w:pPr>
              <w:spacing w:after="40"/>
            </w:pPr>
            <w:r>
              <w:rPr>
                <w:rFonts w:ascii="Arial" w:hAnsi="Arial"/>
                <w:b w:val="0"/>
                <w:sz w:val="17"/>
              </w:rPr>
              <w:t>Baseline versus pilot/endline results, same definitions and comparable shifts.</w:t>
            </w:r>
          </w:p>
        </w:tc>
      </w:tr>
      <w:tr>
        <w:tc>
          <w:tcPr>
            <w:tcW w:type="dxa" w:w="3360"/>
            <w:vAlign w:val="center"/>
          </w:tcPr>
          <w:p>
            <w:pPr>
              <w:spacing w:after="40"/>
            </w:pPr>
            <w:r>
              <w:rPr>
                <w:rFonts w:ascii="Arial" w:hAnsi="Arial"/>
                <w:b w:val="0"/>
                <w:sz w:val="17"/>
              </w:rPr>
              <w:t>Handoffs and unclear responsibilities can create delay</w:t>
            </w:r>
          </w:p>
        </w:tc>
        <w:tc>
          <w:tcPr>
            <w:tcW w:type="dxa" w:w="3360"/>
            <w:vAlign w:val="center"/>
          </w:tcPr>
          <w:p>
            <w:pPr>
              <w:spacing w:after="40"/>
            </w:pPr>
            <w:r>
              <w:rPr>
                <w:rFonts w:ascii="Arial" w:hAnsi="Arial"/>
                <w:b w:val="0"/>
                <w:sz w:val="17"/>
              </w:rPr>
              <w:t>Define who greets, checks document readiness, completes registration and resolves exceptions.</w:t>
            </w:r>
          </w:p>
        </w:tc>
        <w:tc>
          <w:tcPr>
            <w:tcW w:type="dxa" w:w="3360"/>
            <w:vAlign w:val="center"/>
          </w:tcPr>
          <w:p>
            <w:pPr>
              <w:spacing w:after="40"/>
            </w:pPr>
            <w:r>
              <w:rPr>
                <w:rFonts w:ascii="Arial" w:hAnsi="Arial"/>
                <w:b w:val="0"/>
                <w:sz w:val="17"/>
              </w:rPr>
              <w:t>Observed handoff count; time spent waiting between steps; staff feedback.</w:t>
            </w:r>
          </w:p>
        </w:tc>
      </w:tr>
      <w:tr>
        <w:tc>
          <w:tcPr>
            <w:tcW w:type="dxa" w:w="3360"/>
            <w:vAlign w:val="center"/>
          </w:tcPr>
          <w:p>
            <w:pPr>
              <w:spacing w:after="40"/>
            </w:pPr>
            <w:r>
              <w:rPr>
                <w:rFonts w:ascii="Arial" w:hAnsi="Arial"/>
                <w:b w:val="0"/>
                <w:sz w:val="17"/>
              </w:rPr>
              <w:t>Patient voice helps define service quality</w:t>
            </w:r>
          </w:p>
        </w:tc>
        <w:tc>
          <w:tcPr>
            <w:tcW w:type="dxa" w:w="3360"/>
            <w:vAlign w:val="center"/>
          </w:tcPr>
          <w:p>
            <w:pPr>
              <w:spacing w:after="40"/>
            </w:pPr>
            <w:r>
              <w:rPr>
                <w:rFonts w:ascii="Arial" w:hAnsi="Arial"/>
                <w:b w:val="0"/>
                <w:sz w:val="17"/>
              </w:rPr>
              <w:t>Use a short, voluntary satisfaction question and brief staff/patient interviews.</w:t>
            </w:r>
          </w:p>
        </w:tc>
        <w:tc>
          <w:tcPr>
            <w:tcW w:type="dxa" w:w="3360"/>
            <w:vAlign w:val="center"/>
          </w:tcPr>
          <w:p>
            <w:pPr>
              <w:spacing w:after="40"/>
            </w:pPr>
            <w:r>
              <w:rPr>
                <w:rFonts w:ascii="Arial" w:hAnsi="Arial"/>
                <w:b w:val="0"/>
                <w:sz w:val="17"/>
              </w:rPr>
              <w:t>Response count, positive-response percentage and themes.</w:t>
            </w:r>
          </w:p>
        </w:tc>
      </w:tr>
      <w:tr>
        <w:tc>
          <w:tcPr>
            <w:tcW w:type="dxa" w:w="3360"/>
            <w:vAlign w:val="center"/>
          </w:tcPr>
          <w:p>
            <w:pPr>
              <w:spacing w:after="40"/>
            </w:pPr>
            <w:r>
              <w:rPr>
                <w:rFonts w:ascii="Arial" w:hAnsi="Arial"/>
                <w:b w:val="0"/>
                <w:sz w:val="17"/>
              </w:rPr>
              <w:t>Speed must not undermine quality</w:t>
            </w:r>
          </w:p>
        </w:tc>
        <w:tc>
          <w:tcPr>
            <w:tcW w:type="dxa" w:w="3360"/>
            <w:vAlign w:val="center"/>
          </w:tcPr>
          <w:p>
            <w:pPr>
              <w:spacing w:after="40"/>
            </w:pPr>
            <w:r>
              <w:rPr>
                <w:rFonts w:ascii="Arial" w:hAnsi="Arial"/>
                <w:b w:val="0"/>
                <w:sz w:val="17"/>
              </w:rPr>
              <w:t>Audit critical-field accuracy, rework, identity verification, privacy and access.</w:t>
            </w:r>
          </w:p>
        </w:tc>
        <w:tc>
          <w:tcPr>
            <w:tcW w:type="dxa" w:w="3360"/>
            <w:vAlign w:val="center"/>
          </w:tcPr>
          <w:p>
            <w:pPr>
              <w:spacing w:after="40"/>
            </w:pPr>
            <w:r>
              <w:rPr>
                <w:rFonts w:ascii="Arial" w:hAnsi="Arial"/>
                <w:b w:val="0"/>
                <w:sz w:val="17"/>
              </w:rPr>
              <w:t>First-time-right rate, rework rate and incident log.</w:t>
            </w:r>
          </w:p>
        </w:tc>
      </w:tr>
    </w:tbl>
    <w:p/>
    <w:p>
      <w:pPr>
        <w:pStyle w:val="Heading1"/>
        <w:keepNext/>
      </w:pPr>
      <w:r>
        <w:t>16. Completed Planning Analyses</w:t>
      </w:r>
    </w:p>
    <w:p>
      <w:pPr>
        <w:spacing w:after="100"/>
      </w:pPr>
      <w:r>
        <w:t>The analyses below are initial project-planning artefacts based on the proposed outpatient registration scenario. They are not findings from a real facility. Replace the hypotheses with observed facts after the Measure and Analyze phases.</w:t>
      </w:r>
    </w:p>
    <w:p>
      <w:pPr>
        <w:pStyle w:val="Heading2"/>
        <w:keepNext/>
      </w:pPr>
      <w:r>
        <w:t>16.1 SIPOC</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pPr>
              <w:spacing w:after="40"/>
            </w:pPr>
            <w:r>
              <w:rPr>
                <w:rFonts w:ascii="Arial" w:hAnsi="Arial"/>
                <w:b/>
                <w:sz w:val="17"/>
              </w:rPr>
              <w:t>Suppliers</w:t>
            </w:r>
          </w:p>
        </w:tc>
        <w:tc>
          <w:tcPr>
            <w:tcW w:type="dxa" w:w="2016"/>
            <w:shd w:fill="D9EAF7"/>
          </w:tcPr>
          <w:p>
            <w:pPr>
              <w:spacing w:after="40"/>
            </w:pPr>
            <w:r>
              <w:rPr>
                <w:rFonts w:ascii="Arial" w:hAnsi="Arial"/>
                <w:b/>
                <w:sz w:val="17"/>
              </w:rPr>
              <w:t>Inputs</w:t>
            </w:r>
          </w:p>
        </w:tc>
        <w:tc>
          <w:tcPr>
            <w:tcW w:type="dxa" w:w="2016"/>
            <w:shd w:fill="D9EAF7"/>
          </w:tcPr>
          <w:p>
            <w:pPr>
              <w:spacing w:after="40"/>
            </w:pPr>
            <w:r>
              <w:rPr>
                <w:rFonts w:ascii="Arial" w:hAnsi="Arial"/>
                <w:b/>
                <w:sz w:val="17"/>
              </w:rPr>
              <w:t>High-level process</w:t>
            </w:r>
          </w:p>
        </w:tc>
        <w:tc>
          <w:tcPr>
            <w:tcW w:type="dxa" w:w="2016"/>
            <w:shd w:fill="D9EAF7"/>
          </w:tcPr>
          <w:p>
            <w:pPr>
              <w:spacing w:after="40"/>
            </w:pPr>
            <w:r>
              <w:rPr>
                <w:rFonts w:ascii="Arial" w:hAnsi="Arial"/>
                <w:b/>
                <w:sz w:val="17"/>
              </w:rPr>
              <w:t>Outputs</w:t>
            </w:r>
          </w:p>
        </w:tc>
        <w:tc>
          <w:tcPr>
            <w:tcW w:type="dxa" w:w="2016"/>
            <w:shd w:fill="D9EAF7"/>
          </w:tcPr>
          <w:p>
            <w:pPr>
              <w:spacing w:after="40"/>
            </w:pPr>
            <w:r>
              <w:rPr>
                <w:rFonts w:ascii="Arial" w:hAnsi="Arial"/>
                <w:b/>
                <w:sz w:val="17"/>
              </w:rPr>
              <w:t>Customers</w:t>
            </w:r>
          </w:p>
        </w:tc>
      </w:tr>
      <w:tr>
        <w:tc>
          <w:tcPr>
            <w:tcW w:type="dxa" w:w="2016"/>
            <w:vAlign w:val="center"/>
          </w:tcPr>
          <w:p>
            <w:pPr>
              <w:spacing w:after="40"/>
            </w:pPr>
            <w:r>
              <w:rPr>
                <w:rFonts w:ascii="Arial" w:hAnsi="Arial"/>
                <w:b w:val="0"/>
                <w:sz w:val="17"/>
              </w:rPr>
              <w:t>Patients/caregivers; appointment team; records team; IT/system provider; referring services</w:t>
            </w:r>
          </w:p>
        </w:tc>
        <w:tc>
          <w:tcPr>
            <w:tcW w:type="dxa" w:w="2016"/>
            <w:vAlign w:val="center"/>
          </w:tcPr>
          <w:p>
            <w:pPr>
              <w:spacing w:after="40"/>
            </w:pPr>
            <w:r>
              <w:rPr>
                <w:rFonts w:ascii="Arial" w:hAnsi="Arial"/>
                <w:b w:val="0"/>
                <w:sz w:val="17"/>
              </w:rPr>
              <w:t>Appointment details; approved identity information; referral/eligibility details where applicable; staff; functioning system; forms/checklist</w:t>
            </w:r>
          </w:p>
        </w:tc>
        <w:tc>
          <w:tcPr>
            <w:tcW w:type="dxa" w:w="2016"/>
            <w:vAlign w:val="center"/>
          </w:tcPr>
          <w:p>
            <w:pPr>
              <w:spacing w:after="40"/>
            </w:pPr>
            <w:r>
              <w:rPr>
                <w:rFonts w:ascii="Arial" w:hAnsi="Arial"/>
                <w:b w:val="0"/>
                <w:sz w:val="17"/>
              </w:rPr>
              <w:t>1. Arrive/check in → 2. Join/receive queue → 3. Verify identity and appointment → 4. Check required information → 5. Enter/update record → 6. Confirm completion → 7. Route to next service</w:t>
            </w:r>
          </w:p>
        </w:tc>
        <w:tc>
          <w:tcPr>
            <w:tcW w:type="dxa" w:w="2016"/>
            <w:vAlign w:val="center"/>
          </w:tcPr>
          <w:p>
            <w:pPr>
              <w:spacing w:after="40"/>
            </w:pPr>
            <w:r>
              <w:rPr>
                <w:rFonts w:ascii="Arial" w:hAnsi="Arial"/>
                <w:b w:val="0"/>
                <w:sz w:val="17"/>
              </w:rPr>
              <w:t>Correctly registered patient; accurate and complete record; completion timestamp; clear next-step instructions</w:t>
            </w:r>
          </w:p>
        </w:tc>
        <w:tc>
          <w:tcPr>
            <w:tcW w:type="dxa" w:w="2016"/>
            <w:vAlign w:val="center"/>
          </w:tcPr>
          <w:p>
            <w:pPr>
              <w:spacing w:after="40"/>
            </w:pPr>
            <w:r>
              <w:rPr>
                <w:rFonts w:ascii="Arial" w:hAnsi="Arial"/>
                <w:b w:val="0"/>
                <w:sz w:val="17"/>
              </w:rPr>
              <w:t>Patients/caregivers; clinical teams; registration supervisor; records/quality team</w:t>
            </w:r>
          </w:p>
        </w:tc>
      </w:tr>
    </w:tbl>
    <w:p/>
    <w:p>
      <w:pPr>
        <w:pStyle w:val="Heading2"/>
        <w:keepNext/>
      </w:pPr>
      <w:r>
        <w:t>16.2 Current-state and future-state process maps</w:t>
      </w:r>
    </w:p>
    <w:p>
      <w:pPr>
        <w:spacing w:after="100"/>
      </w:pPr>
      <w:r>
        <w:t>Current-state map to validate by observation: Patient arrives → waits to be acknowledged → joins queue → waits for available clerk → identity/appointment check → missing information? If yes, clarification/rework loop → data entry/update → correction or confirmation → patient routed onward. Record each queue, handoff, decision, rework loop and timestamp. This is a hypothesized map and must be amended to match the actual facility.</w:t>
      </w:r>
    </w:p>
    <w:p>
      <w:pPr>
        <w:spacing w:after="100"/>
      </w:pPr>
      <w:r>
        <w:t>Future-state proposal to pilot: Patient arrives → visible queue/token and brief greeting → route to standard or assisted/complex pathway → identity and appointment verified using mandatory checks → checklist prompts required fields → one defined owner completes registration → confirmation and next-step instruction → completion timestamp and coded exception/rework capture. Keep an in-person assisted route and retain all mandatory safety and privacy checks.</w:t>
      </w:r>
    </w:p>
    <w:p>
      <w:pPr>
        <w:pStyle w:val="Heading2"/>
        <w:keepNext/>
      </w:pPr>
      <w:r>
        <w:t>16.3 Root-cause analysis: fishbone categories and Five Whys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pPr>
              <w:spacing w:after="40"/>
            </w:pPr>
            <w:r>
              <w:rPr>
                <w:rFonts w:ascii="Arial" w:hAnsi="Arial"/>
                <w:b/>
                <w:sz w:val="17"/>
              </w:rPr>
              <w:t>Category</w:t>
            </w:r>
          </w:p>
        </w:tc>
        <w:tc>
          <w:tcPr>
            <w:tcW w:type="dxa" w:w="3360"/>
            <w:shd w:fill="D9EAF7"/>
          </w:tcPr>
          <w:p>
            <w:pPr>
              <w:spacing w:after="40"/>
            </w:pPr>
            <w:r>
              <w:rPr>
                <w:rFonts w:ascii="Arial" w:hAnsi="Arial"/>
                <w:b/>
                <w:sz w:val="17"/>
              </w:rPr>
              <w:t>Possible cause to test (not a confirmed finding)</w:t>
            </w:r>
          </w:p>
        </w:tc>
        <w:tc>
          <w:tcPr>
            <w:tcW w:type="dxa" w:w="3360"/>
            <w:shd w:fill="D9EAF7"/>
          </w:tcPr>
          <w:p>
            <w:pPr>
              <w:spacing w:after="40"/>
            </w:pPr>
            <w:r>
              <w:rPr>
                <w:rFonts w:ascii="Arial" w:hAnsi="Arial"/>
                <w:b/>
                <w:sz w:val="17"/>
              </w:rPr>
              <w:t>Evidence to collect</w:t>
            </w:r>
          </w:p>
        </w:tc>
      </w:tr>
      <w:tr>
        <w:tc>
          <w:tcPr>
            <w:tcW w:type="dxa" w:w="3360"/>
            <w:vAlign w:val="center"/>
          </w:tcPr>
          <w:p>
            <w:pPr>
              <w:spacing w:after="40"/>
            </w:pPr>
            <w:r>
              <w:rPr>
                <w:rFonts w:ascii="Arial" w:hAnsi="Arial"/>
                <w:b w:val="0"/>
                <w:sz w:val="17"/>
              </w:rPr>
              <w:t>People</w:t>
            </w:r>
          </w:p>
        </w:tc>
        <w:tc>
          <w:tcPr>
            <w:tcW w:type="dxa" w:w="3360"/>
            <w:vAlign w:val="center"/>
          </w:tcPr>
          <w:p>
            <w:pPr>
              <w:spacing w:after="40"/>
            </w:pPr>
            <w:r>
              <w:rPr>
                <w:rFonts w:ascii="Arial" w:hAnsi="Arial"/>
                <w:b w:val="0"/>
                <w:sz w:val="17"/>
              </w:rPr>
              <w:t>Role ambiguity, uneven experience, training gaps or staff availability</w:t>
            </w:r>
          </w:p>
        </w:tc>
        <w:tc>
          <w:tcPr>
            <w:tcW w:type="dxa" w:w="3360"/>
            <w:vAlign w:val="center"/>
          </w:tcPr>
          <w:p>
            <w:pPr>
              <w:spacing w:after="40"/>
            </w:pPr>
            <w:r>
              <w:rPr>
                <w:rFonts w:ascii="Arial" w:hAnsi="Arial"/>
                <w:b w:val="0"/>
                <w:sz w:val="17"/>
              </w:rPr>
              <w:t>Observation by shift; staff interviews; staffing and demand by time block.</w:t>
            </w:r>
          </w:p>
        </w:tc>
      </w:tr>
      <w:tr>
        <w:tc>
          <w:tcPr>
            <w:tcW w:type="dxa" w:w="3360"/>
            <w:vAlign w:val="center"/>
          </w:tcPr>
          <w:p>
            <w:pPr>
              <w:spacing w:after="40"/>
            </w:pPr>
            <w:r>
              <w:rPr>
                <w:rFonts w:ascii="Arial" w:hAnsi="Arial"/>
                <w:b w:val="0"/>
                <w:sz w:val="17"/>
              </w:rPr>
              <w:t>Process</w:t>
            </w:r>
          </w:p>
        </w:tc>
        <w:tc>
          <w:tcPr>
            <w:tcW w:type="dxa" w:w="3360"/>
            <w:vAlign w:val="center"/>
          </w:tcPr>
          <w:p>
            <w:pPr>
              <w:spacing w:after="40"/>
            </w:pPr>
            <w:r>
              <w:rPr>
                <w:rFonts w:ascii="Arial" w:hAnsi="Arial"/>
                <w:b w:val="0"/>
                <w:sz w:val="17"/>
              </w:rPr>
              <w:t>Repeated questions, unnecessary handoffs, duplicated entry or unclear exception handling</w:t>
            </w:r>
          </w:p>
        </w:tc>
        <w:tc>
          <w:tcPr>
            <w:tcW w:type="dxa" w:w="3360"/>
            <w:vAlign w:val="center"/>
          </w:tcPr>
          <w:p>
            <w:pPr>
              <w:spacing w:after="40"/>
            </w:pPr>
            <w:r>
              <w:rPr>
                <w:rFonts w:ascii="Arial" w:hAnsi="Arial"/>
                <w:b w:val="0"/>
                <w:sz w:val="17"/>
              </w:rPr>
              <w:t>Current-state process map; time study; count of handoffs and rework events.</w:t>
            </w:r>
          </w:p>
        </w:tc>
      </w:tr>
      <w:tr>
        <w:tc>
          <w:tcPr>
            <w:tcW w:type="dxa" w:w="3360"/>
            <w:vAlign w:val="center"/>
          </w:tcPr>
          <w:p>
            <w:pPr>
              <w:spacing w:after="40"/>
            </w:pPr>
            <w:r>
              <w:rPr>
                <w:rFonts w:ascii="Arial" w:hAnsi="Arial"/>
                <w:b w:val="0"/>
                <w:sz w:val="17"/>
              </w:rPr>
              <w:t>Technology</w:t>
            </w:r>
          </w:p>
        </w:tc>
        <w:tc>
          <w:tcPr>
            <w:tcW w:type="dxa" w:w="3360"/>
            <w:vAlign w:val="center"/>
          </w:tcPr>
          <w:p>
            <w:pPr>
              <w:spacing w:after="40"/>
            </w:pPr>
            <w:r>
              <w:rPr>
                <w:rFonts w:ascii="Arial" w:hAnsi="Arial"/>
                <w:b w:val="0"/>
                <w:sz w:val="17"/>
              </w:rPr>
              <w:t>Slow lookup, duplicate records, unavailable timestamps or downtime</w:t>
            </w:r>
          </w:p>
        </w:tc>
        <w:tc>
          <w:tcPr>
            <w:tcW w:type="dxa" w:w="3360"/>
            <w:vAlign w:val="center"/>
          </w:tcPr>
          <w:p>
            <w:pPr>
              <w:spacing w:after="40"/>
            </w:pPr>
            <w:r>
              <w:rPr>
                <w:rFonts w:ascii="Arial" w:hAnsi="Arial"/>
                <w:b w:val="0"/>
                <w:sz w:val="17"/>
              </w:rPr>
              <w:t>System timestamps; IT incident log; transaction observation.</w:t>
            </w:r>
          </w:p>
        </w:tc>
      </w:tr>
      <w:tr>
        <w:tc>
          <w:tcPr>
            <w:tcW w:type="dxa" w:w="3360"/>
            <w:vAlign w:val="center"/>
          </w:tcPr>
          <w:p>
            <w:pPr>
              <w:spacing w:after="40"/>
            </w:pPr>
            <w:r>
              <w:rPr>
                <w:rFonts w:ascii="Arial" w:hAnsi="Arial"/>
                <w:b w:val="0"/>
                <w:sz w:val="17"/>
              </w:rPr>
              <w:t>Information</w:t>
            </w:r>
          </w:p>
        </w:tc>
        <w:tc>
          <w:tcPr>
            <w:tcW w:type="dxa" w:w="3360"/>
            <w:vAlign w:val="center"/>
          </w:tcPr>
          <w:p>
            <w:pPr>
              <w:spacing w:after="40"/>
            </w:pPr>
            <w:r>
              <w:rPr>
                <w:rFonts w:ascii="Arial" w:hAnsi="Arial"/>
                <w:b w:val="0"/>
                <w:sz w:val="17"/>
              </w:rPr>
              <w:t>Incomplete forms, unclear instructions or inconsistent document requirements</w:t>
            </w:r>
          </w:p>
        </w:tc>
        <w:tc>
          <w:tcPr>
            <w:tcW w:type="dxa" w:w="3360"/>
            <w:vAlign w:val="center"/>
          </w:tcPr>
          <w:p>
            <w:pPr>
              <w:spacing w:after="40"/>
            </w:pPr>
            <w:r>
              <w:rPr>
                <w:rFonts w:ascii="Arial" w:hAnsi="Arial"/>
                <w:b w:val="0"/>
                <w:sz w:val="17"/>
              </w:rPr>
              <w:t>Coded reason for missing information; sample of rework events; patient feedback.</w:t>
            </w:r>
          </w:p>
        </w:tc>
      </w:tr>
      <w:tr>
        <w:tc>
          <w:tcPr>
            <w:tcW w:type="dxa" w:w="3360"/>
            <w:vAlign w:val="center"/>
          </w:tcPr>
          <w:p>
            <w:pPr>
              <w:spacing w:after="40"/>
            </w:pPr>
            <w:r>
              <w:rPr>
                <w:rFonts w:ascii="Arial" w:hAnsi="Arial"/>
                <w:b w:val="0"/>
                <w:sz w:val="17"/>
              </w:rPr>
              <w:t>Environment</w:t>
            </w:r>
          </w:p>
        </w:tc>
        <w:tc>
          <w:tcPr>
            <w:tcW w:type="dxa" w:w="3360"/>
            <w:vAlign w:val="center"/>
          </w:tcPr>
          <w:p>
            <w:pPr>
              <w:spacing w:after="40"/>
            </w:pPr>
            <w:r>
              <w:rPr>
                <w:rFonts w:ascii="Arial" w:hAnsi="Arial"/>
                <w:b w:val="0"/>
                <w:sz w:val="17"/>
              </w:rPr>
              <w:t>Counter layout, forms/scanners placed away from work or queue congestion</w:t>
            </w:r>
          </w:p>
        </w:tc>
        <w:tc>
          <w:tcPr>
            <w:tcW w:type="dxa" w:w="3360"/>
            <w:vAlign w:val="center"/>
          </w:tcPr>
          <w:p>
            <w:pPr>
              <w:spacing w:after="40"/>
            </w:pPr>
            <w:r>
              <w:rPr>
                <w:rFonts w:ascii="Arial" w:hAnsi="Arial"/>
                <w:b w:val="0"/>
                <w:sz w:val="17"/>
              </w:rPr>
              <w:t>Spaghetti diagram; queue length; direct observation.</w:t>
            </w:r>
          </w:p>
        </w:tc>
      </w:tr>
      <w:tr>
        <w:tc>
          <w:tcPr>
            <w:tcW w:type="dxa" w:w="3360"/>
            <w:vAlign w:val="center"/>
          </w:tcPr>
          <w:p>
            <w:pPr>
              <w:spacing w:after="40"/>
            </w:pPr>
            <w:r>
              <w:rPr>
                <w:rFonts w:ascii="Arial" w:hAnsi="Arial"/>
                <w:b w:val="0"/>
                <w:sz w:val="17"/>
              </w:rPr>
              <w:t>Policy / demand</w:t>
            </w:r>
          </w:p>
        </w:tc>
        <w:tc>
          <w:tcPr>
            <w:tcW w:type="dxa" w:w="3360"/>
            <w:vAlign w:val="center"/>
          </w:tcPr>
          <w:p>
            <w:pPr>
              <w:spacing w:after="40"/>
            </w:pPr>
            <w:r>
              <w:rPr>
                <w:rFonts w:ascii="Arial" w:hAnsi="Arial"/>
                <w:b w:val="0"/>
                <w:sz w:val="17"/>
              </w:rPr>
              <w:t>Peak arrivals, complex cases mixed with routine visits, required approvals</w:t>
            </w:r>
          </w:p>
        </w:tc>
        <w:tc>
          <w:tcPr>
            <w:tcW w:type="dxa" w:w="3360"/>
            <w:vAlign w:val="center"/>
          </w:tcPr>
          <w:p>
            <w:pPr>
              <w:spacing w:after="40"/>
            </w:pPr>
            <w:r>
              <w:rPr>
                <w:rFonts w:ascii="Arial" w:hAnsi="Arial"/>
                <w:b w:val="0"/>
                <w:sz w:val="17"/>
              </w:rPr>
              <w:t>Arrival rate by time block; case type; policy review with supervisor.</w:t>
            </w:r>
          </w:p>
        </w:tc>
      </w:tr>
    </w:tbl>
    <w:p/>
    <w:p>
      <w:pPr>
        <w:spacing w:after="100"/>
      </w:pPr>
      <w:r>
        <w:t>Five Whys example (hypothesis only): Why did a patient wait? The registration transaction did not start promptly. Why? The clerk was resolving missing information from an earlier case. Why was information missing? The patient-facing checklist may not clearly state requirements. Why is the checklist unclear? Instructions may not have been reviewed with patients or staff. Why has it not been updated? Ownership and review frequency may be undefined. Validate each link with evidence before calling it a root cause.</w:t>
      </w:r>
    </w:p>
    <w:p>
      <w:pPr>
        <w:pStyle w:val="Heading2"/>
        <w:keepNext/>
      </w:pPr>
      <w:r>
        <w:t>16.4 Solution-selection matrix</w:t>
      </w:r>
    </w:p>
    <w:p>
      <w:pPr>
        <w:spacing w:after="100"/>
      </w:pPr>
      <w:r>
        <w:t>Scoring convention: 1 = low and 5 = high. For effort, cost and risk, a higher score means easier/cheaper/lower-risk. Weighted score = impact 30% + feasibility 20% + cost 15% + safety/accessibility 20% + speed 15%. Initial scores are provisional team judgments and must be reviewed with staff, IT, privacy and clinical representatives.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D9EAF7"/>
          </w:tcPr>
          <w:p>
            <w:pPr>
              <w:spacing w:after="40"/>
            </w:pPr>
            <w:r>
              <w:rPr>
                <w:rFonts w:ascii="Arial" w:hAnsi="Arial"/>
                <w:b/>
                <w:sz w:val="17"/>
              </w:rPr>
              <w:t>Potential solution</w:t>
            </w:r>
          </w:p>
        </w:tc>
        <w:tc>
          <w:tcPr>
            <w:tcW w:type="dxa" w:w="1440"/>
            <w:shd w:fill="D9EAF7"/>
          </w:tcPr>
          <w:p>
            <w:pPr>
              <w:spacing w:after="40"/>
            </w:pPr>
            <w:r>
              <w:rPr>
                <w:rFonts w:ascii="Arial" w:hAnsi="Arial"/>
                <w:b/>
                <w:sz w:val="17"/>
              </w:rPr>
              <w:t>Impact (30%)</w:t>
            </w:r>
          </w:p>
        </w:tc>
        <w:tc>
          <w:tcPr>
            <w:tcW w:type="dxa" w:w="1440"/>
            <w:shd w:fill="D9EAF7"/>
          </w:tcPr>
          <w:p>
            <w:pPr>
              <w:spacing w:after="40"/>
            </w:pPr>
            <w:r>
              <w:rPr>
                <w:rFonts w:ascii="Arial" w:hAnsi="Arial"/>
                <w:b/>
                <w:sz w:val="17"/>
              </w:rPr>
              <w:t>Feasibility (20%)</w:t>
            </w:r>
          </w:p>
        </w:tc>
        <w:tc>
          <w:tcPr>
            <w:tcW w:type="dxa" w:w="1440"/>
            <w:shd w:fill="D9EAF7"/>
          </w:tcPr>
          <w:p>
            <w:pPr>
              <w:spacing w:after="40"/>
            </w:pPr>
            <w:r>
              <w:rPr>
                <w:rFonts w:ascii="Arial" w:hAnsi="Arial"/>
                <w:b/>
                <w:sz w:val="17"/>
              </w:rPr>
              <w:t>Cost (15%)</w:t>
            </w:r>
          </w:p>
        </w:tc>
        <w:tc>
          <w:tcPr>
            <w:tcW w:type="dxa" w:w="1440"/>
            <w:shd w:fill="D9EAF7"/>
          </w:tcPr>
          <w:p>
            <w:pPr>
              <w:spacing w:after="40"/>
            </w:pPr>
            <w:r>
              <w:rPr>
                <w:rFonts w:ascii="Arial" w:hAnsi="Arial"/>
                <w:b/>
                <w:sz w:val="17"/>
              </w:rPr>
              <w:t>Safety/access (20%)</w:t>
            </w:r>
          </w:p>
        </w:tc>
        <w:tc>
          <w:tcPr>
            <w:tcW w:type="dxa" w:w="1440"/>
            <w:shd w:fill="D9EAF7"/>
          </w:tcPr>
          <w:p>
            <w:pPr>
              <w:spacing w:after="40"/>
            </w:pPr>
            <w:r>
              <w:rPr>
                <w:rFonts w:ascii="Arial" w:hAnsi="Arial"/>
                <w:b/>
                <w:sz w:val="17"/>
              </w:rPr>
              <w:t>Speed (15%)</w:t>
            </w:r>
          </w:p>
        </w:tc>
        <w:tc>
          <w:tcPr>
            <w:tcW w:type="dxa" w:w="1440"/>
            <w:shd w:fill="D9EAF7"/>
          </w:tcPr>
          <w:p>
            <w:pPr>
              <w:spacing w:after="40"/>
            </w:pPr>
            <w:r>
              <w:rPr>
                <w:rFonts w:ascii="Arial" w:hAnsi="Arial"/>
                <w:b/>
                <w:sz w:val="17"/>
              </w:rPr>
              <w:t>Weighted / 5</w:t>
            </w:r>
          </w:p>
        </w:tc>
      </w:tr>
      <w:tr>
        <w:tc>
          <w:tcPr>
            <w:tcW w:type="dxa" w:w="1440"/>
            <w:vAlign w:val="center"/>
          </w:tcPr>
          <w:p>
            <w:pPr>
              <w:spacing w:after="40"/>
            </w:pPr>
            <w:r>
              <w:rPr>
                <w:rFonts w:ascii="Arial" w:hAnsi="Arial"/>
                <w:b w:val="0"/>
                <w:sz w:val="17"/>
              </w:rPr>
              <w:t>Clear document checklist and plain-language signage</w:t>
            </w:r>
          </w:p>
        </w:tc>
        <w:tc>
          <w:tcPr>
            <w:tcW w:type="dxa" w:w="1440"/>
            <w:vAlign w:val="center"/>
          </w:tcPr>
          <w:p>
            <w:pPr>
              <w:spacing w:after="40"/>
            </w:pPr>
            <w:r>
              <w:rPr>
                <w:rFonts w:ascii="Arial" w:hAnsi="Arial"/>
                <w:b w:val="0"/>
                <w:sz w:val="17"/>
              </w:rPr>
              <w:t>4</w:t>
            </w:r>
          </w:p>
        </w:tc>
        <w:tc>
          <w:tcPr>
            <w:tcW w:type="dxa" w:w="1440"/>
            <w:vAlign w:val="center"/>
          </w:tcPr>
          <w:p>
            <w:pPr>
              <w:spacing w:after="40"/>
            </w:pPr>
            <w:r>
              <w:rPr>
                <w:rFonts w:ascii="Arial" w:hAnsi="Arial"/>
                <w:b w:val="0"/>
                <w:sz w:val="17"/>
              </w:rPr>
              <w:t>5</w:t>
            </w:r>
          </w:p>
        </w:tc>
        <w:tc>
          <w:tcPr>
            <w:tcW w:type="dxa" w:w="1440"/>
            <w:vAlign w:val="center"/>
          </w:tcPr>
          <w:p>
            <w:pPr>
              <w:spacing w:after="40"/>
            </w:pPr>
            <w:r>
              <w:rPr>
                <w:rFonts w:ascii="Arial" w:hAnsi="Arial"/>
                <w:b w:val="0"/>
                <w:sz w:val="17"/>
              </w:rPr>
              <w:t>5</w:t>
            </w:r>
          </w:p>
        </w:tc>
        <w:tc>
          <w:tcPr>
            <w:tcW w:type="dxa" w:w="1440"/>
            <w:vAlign w:val="center"/>
          </w:tcPr>
          <w:p>
            <w:pPr>
              <w:spacing w:after="40"/>
            </w:pPr>
            <w:r>
              <w:rPr>
                <w:rFonts w:ascii="Arial" w:hAnsi="Arial"/>
                <w:b w:val="0"/>
                <w:sz w:val="17"/>
              </w:rPr>
              <w:t>5</w:t>
            </w:r>
          </w:p>
        </w:tc>
        <w:tc>
          <w:tcPr>
            <w:tcW w:type="dxa" w:w="1440"/>
            <w:vAlign w:val="center"/>
          </w:tcPr>
          <w:p>
            <w:pPr>
              <w:spacing w:after="40"/>
            </w:pPr>
            <w:r>
              <w:rPr>
                <w:rFonts w:ascii="Arial" w:hAnsi="Arial"/>
                <w:b w:val="0"/>
                <w:sz w:val="17"/>
              </w:rPr>
              <w:t>5</w:t>
            </w:r>
          </w:p>
        </w:tc>
        <w:tc>
          <w:tcPr>
            <w:tcW w:type="dxa" w:w="1440"/>
            <w:vAlign w:val="center"/>
          </w:tcPr>
          <w:p>
            <w:pPr>
              <w:spacing w:after="40"/>
            </w:pPr>
            <w:r>
              <w:rPr>
                <w:rFonts w:ascii="Arial" w:hAnsi="Arial"/>
                <w:b w:val="0"/>
                <w:sz w:val="17"/>
              </w:rPr>
              <w:t>4.65</w:t>
            </w:r>
          </w:p>
        </w:tc>
      </w:tr>
      <w:tr>
        <w:tc>
          <w:tcPr>
            <w:tcW w:type="dxa" w:w="1440"/>
            <w:vAlign w:val="center"/>
          </w:tcPr>
          <w:p>
            <w:pPr>
              <w:spacing w:after="40"/>
            </w:pPr>
            <w:r>
              <w:rPr>
                <w:rFonts w:ascii="Arial" w:hAnsi="Arial"/>
                <w:b w:val="0"/>
                <w:sz w:val="17"/>
              </w:rPr>
              <w:t>Standard work checklist and clear exception owner</w:t>
            </w:r>
          </w:p>
        </w:tc>
        <w:tc>
          <w:tcPr>
            <w:tcW w:type="dxa" w:w="1440"/>
            <w:vAlign w:val="center"/>
          </w:tcPr>
          <w:p>
            <w:pPr>
              <w:spacing w:after="40"/>
            </w:pPr>
            <w:r>
              <w:rPr>
                <w:rFonts w:ascii="Arial" w:hAnsi="Arial"/>
                <w:b w:val="0"/>
                <w:sz w:val="17"/>
              </w:rPr>
              <w:t>4</w:t>
            </w:r>
          </w:p>
        </w:tc>
        <w:tc>
          <w:tcPr>
            <w:tcW w:type="dxa" w:w="1440"/>
            <w:vAlign w:val="center"/>
          </w:tcPr>
          <w:p>
            <w:pPr>
              <w:spacing w:after="40"/>
            </w:pPr>
            <w:r>
              <w:rPr>
                <w:rFonts w:ascii="Arial" w:hAnsi="Arial"/>
                <w:b w:val="0"/>
                <w:sz w:val="17"/>
              </w:rPr>
              <w:t>5</w:t>
            </w:r>
          </w:p>
        </w:tc>
        <w:tc>
          <w:tcPr>
            <w:tcW w:type="dxa" w:w="1440"/>
            <w:vAlign w:val="center"/>
          </w:tcPr>
          <w:p>
            <w:pPr>
              <w:spacing w:after="40"/>
            </w:pPr>
            <w:r>
              <w:rPr>
                <w:rFonts w:ascii="Arial" w:hAnsi="Arial"/>
                <w:b w:val="0"/>
                <w:sz w:val="17"/>
              </w:rPr>
              <w:t>5</w:t>
            </w:r>
          </w:p>
        </w:tc>
        <w:tc>
          <w:tcPr>
            <w:tcW w:type="dxa" w:w="1440"/>
            <w:vAlign w:val="center"/>
          </w:tcPr>
          <w:p>
            <w:pPr>
              <w:spacing w:after="40"/>
            </w:pPr>
            <w:r>
              <w:rPr>
                <w:rFonts w:ascii="Arial" w:hAnsi="Arial"/>
                <w:b w:val="0"/>
                <w:sz w:val="17"/>
              </w:rPr>
              <w:t>5</w:t>
            </w:r>
          </w:p>
        </w:tc>
        <w:tc>
          <w:tcPr>
            <w:tcW w:type="dxa" w:w="1440"/>
            <w:vAlign w:val="center"/>
          </w:tcPr>
          <w:p>
            <w:pPr>
              <w:spacing w:after="40"/>
            </w:pPr>
            <w:r>
              <w:rPr>
                <w:rFonts w:ascii="Arial" w:hAnsi="Arial"/>
                <w:b w:val="0"/>
                <w:sz w:val="17"/>
              </w:rPr>
              <w:t>4</w:t>
            </w:r>
          </w:p>
        </w:tc>
        <w:tc>
          <w:tcPr>
            <w:tcW w:type="dxa" w:w="1440"/>
            <w:vAlign w:val="center"/>
          </w:tcPr>
          <w:p>
            <w:pPr>
              <w:spacing w:after="40"/>
            </w:pPr>
            <w:r>
              <w:rPr>
                <w:rFonts w:ascii="Arial" w:hAnsi="Arial"/>
                <w:b w:val="0"/>
                <w:sz w:val="17"/>
              </w:rPr>
              <w:t>4.50</w:t>
            </w:r>
          </w:p>
        </w:tc>
      </w:tr>
      <w:tr>
        <w:tc>
          <w:tcPr>
            <w:tcW w:type="dxa" w:w="1440"/>
            <w:vAlign w:val="center"/>
          </w:tcPr>
          <w:p>
            <w:pPr>
              <w:spacing w:after="40"/>
            </w:pPr>
            <w:r>
              <w:rPr>
                <w:rFonts w:ascii="Arial" w:hAnsi="Arial"/>
                <w:b w:val="0"/>
                <w:sz w:val="17"/>
              </w:rPr>
              <w:t>Queue visibility and escalation trigger</w:t>
            </w:r>
          </w:p>
        </w:tc>
        <w:tc>
          <w:tcPr>
            <w:tcW w:type="dxa" w:w="1440"/>
            <w:vAlign w:val="center"/>
          </w:tcPr>
          <w:p>
            <w:pPr>
              <w:spacing w:after="40"/>
            </w:pPr>
            <w:r>
              <w:rPr>
                <w:rFonts w:ascii="Arial" w:hAnsi="Arial"/>
                <w:b w:val="0"/>
                <w:sz w:val="17"/>
              </w:rPr>
              <w:t>4</w:t>
            </w:r>
          </w:p>
        </w:tc>
        <w:tc>
          <w:tcPr>
            <w:tcW w:type="dxa" w:w="1440"/>
            <w:vAlign w:val="center"/>
          </w:tcPr>
          <w:p>
            <w:pPr>
              <w:spacing w:after="40"/>
            </w:pPr>
            <w:r>
              <w:rPr>
                <w:rFonts w:ascii="Arial" w:hAnsi="Arial"/>
                <w:b w:val="0"/>
                <w:sz w:val="17"/>
              </w:rPr>
              <w:t>4</w:t>
            </w:r>
          </w:p>
        </w:tc>
        <w:tc>
          <w:tcPr>
            <w:tcW w:type="dxa" w:w="1440"/>
            <w:vAlign w:val="center"/>
          </w:tcPr>
          <w:p>
            <w:pPr>
              <w:spacing w:after="40"/>
            </w:pPr>
            <w:r>
              <w:rPr>
                <w:rFonts w:ascii="Arial" w:hAnsi="Arial"/>
                <w:b w:val="0"/>
                <w:sz w:val="17"/>
              </w:rPr>
              <w:t>4</w:t>
            </w:r>
          </w:p>
        </w:tc>
        <w:tc>
          <w:tcPr>
            <w:tcW w:type="dxa" w:w="1440"/>
            <w:vAlign w:val="center"/>
          </w:tcPr>
          <w:p>
            <w:pPr>
              <w:spacing w:after="40"/>
            </w:pPr>
            <w:r>
              <w:rPr>
                <w:rFonts w:ascii="Arial" w:hAnsi="Arial"/>
                <w:b w:val="0"/>
                <w:sz w:val="17"/>
              </w:rPr>
              <w:t>4</w:t>
            </w:r>
          </w:p>
        </w:tc>
        <w:tc>
          <w:tcPr>
            <w:tcW w:type="dxa" w:w="1440"/>
            <w:vAlign w:val="center"/>
          </w:tcPr>
          <w:p>
            <w:pPr>
              <w:spacing w:after="40"/>
            </w:pPr>
            <w:r>
              <w:rPr>
                <w:rFonts w:ascii="Arial" w:hAnsi="Arial"/>
                <w:b w:val="0"/>
                <w:sz w:val="17"/>
              </w:rPr>
              <w:t>4</w:t>
            </w:r>
          </w:p>
        </w:tc>
        <w:tc>
          <w:tcPr>
            <w:tcW w:type="dxa" w:w="1440"/>
            <w:vAlign w:val="center"/>
          </w:tcPr>
          <w:p>
            <w:pPr>
              <w:spacing w:after="40"/>
            </w:pPr>
            <w:r>
              <w:rPr>
                <w:rFonts w:ascii="Arial" w:hAnsi="Arial"/>
                <w:b w:val="0"/>
                <w:sz w:val="17"/>
              </w:rPr>
              <w:t>4.00</w:t>
            </w:r>
          </w:p>
        </w:tc>
      </w:tr>
      <w:tr>
        <w:tc>
          <w:tcPr>
            <w:tcW w:type="dxa" w:w="1440"/>
            <w:vAlign w:val="center"/>
          </w:tcPr>
          <w:p>
            <w:pPr>
              <w:spacing w:after="40"/>
            </w:pPr>
            <w:r>
              <w:rPr>
                <w:rFonts w:ascii="Arial" w:hAnsi="Arial"/>
                <w:b w:val="0"/>
                <w:sz w:val="17"/>
              </w:rPr>
              <w:t>Separate assisted pathway for complex cases</w:t>
            </w:r>
          </w:p>
        </w:tc>
        <w:tc>
          <w:tcPr>
            <w:tcW w:type="dxa" w:w="1440"/>
            <w:vAlign w:val="center"/>
          </w:tcPr>
          <w:p>
            <w:pPr>
              <w:spacing w:after="40"/>
            </w:pPr>
            <w:r>
              <w:rPr>
                <w:rFonts w:ascii="Arial" w:hAnsi="Arial"/>
                <w:b w:val="0"/>
                <w:sz w:val="17"/>
              </w:rPr>
              <w:t>4</w:t>
            </w:r>
          </w:p>
        </w:tc>
        <w:tc>
          <w:tcPr>
            <w:tcW w:type="dxa" w:w="1440"/>
            <w:vAlign w:val="center"/>
          </w:tcPr>
          <w:p>
            <w:pPr>
              <w:spacing w:after="40"/>
            </w:pPr>
            <w:r>
              <w:rPr>
                <w:rFonts w:ascii="Arial" w:hAnsi="Arial"/>
                <w:b w:val="0"/>
                <w:sz w:val="17"/>
              </w:rPr>
              <w:t>3</w:t>
            </w:r>
          </w:p>
        </w:tc>
        <w:tc>
          <w:tcPr>
            <w:tcW w:type="dxa" w:w="1440"/>
            <w:vAlign w:val="center"/>
          </w:tcPr>
          <w:p>
            <w:pPr>
              <w:spacing w:after="40"/>
            </w:pPr>
            <w:r>
              <w:rPr>
                <w:rFonts w:ascii="Arial" w:hAnsi="Arial"/>
                <w:b w:val="0"/>
                <w:sz w:val="17"/>
              </w:rPr>
              <w:t>4</w:t>
            </w:r>
          </w:p>
        </w:tc>
        <w:tc>
          <w:tcPr>
            <w:tcW w:type="dxa" w:w="1440"/>
            <w:vAlign w:val="center"/>
          </w:tcPr>
          <w:p>
            <w:pPr>
              <w:spacing w:after="40"/>
            </w:pPr>
            <w:r>
              <w:rPr>
                <w:rFonts w:ascii="Arial" w:hAnsi="Arial"/>
                <w:b w:val="0"/>
                <w:sz w:val="17"/>
              </w:rPr>
              <w:t>5</w:t>
            </w:r>
          </w:p>
        </w:tc>
        <w:tc>
          <w:tcPr>
            <w:tcW w:type="dxa" w:w="1440"/>
            <w:vAlign w:val="center"/>
          </w:tcPr>
          <w:p>
            <w:pPr>
              <w:spacing w:after="40"/>
            </w:pPr>
            <w:r>
              <w:rPr>
                <w:rFonts w:ascii="Arial" w:hAnsi="Arial"/>
                <w:b w:val="0"/>
                <w:sz w:val="17"/>
              </w:rPr>
              <w:t>3</w:t>
            </w:r>
          </w:p>
        </w:tc>
        <w:tc>
          <w:tcPr>
            <w:tcW w:type="dxa" w:w="1440"/>
            <w:vAlign w:val="center"/>
          </w:tcPr>
          <w:p>
            <w:pPr>
              <w:spacing w:after="40"/>
            </w:pPr>
            <w:r>
              <w:rPr>
                <w:rFonts w:ascii="Arial" w:hAnsi="Arial"/>
                <w:b w:val="0"/>
                <w:sz w:val="17"/>
              </w:rPr>
              <w:t>3.85</w:t>
            </w:r>
          </w:p>
        </w:tc>
      </w:tr>
      <w:tr>
        <w:tc>
          <w:tcPr>
            <w:tcW w:type="dxa" w:w="1440"/>
            <w:vAlign w:val="center"/>
          </w:tcPr>
          <w:p>
            <w:pPr>
              <w:spacing w:after="40"/>
            </w:pPr>
            <w:r>
              <w:rPr>
                <w:rFonts w:ascii="Arial" w:hAnsi="Arial"/>
                <w:b w:val="0"/>
                <w:sz w:val="17"/>
              </w:rPr>
              <w:t>Optional pre-registration using existing approved tools</w:t>
            </w:r>
          </w:p>
        </w:tc>
        <w:tc>
          <w:tcPr>
            <w:tcW w:type="dxa" w:w="1440"/>
            <w:vAlign w:val="center"/>
          </w:tcPr>
          <w:p>
            <w:pPr>
              <w:spacing w:after="40"/>
            </w:pPr>
            <w:r>
              <w:rPr>
                <w:rFonts w:ascii="Arial" w:hAnsi="Arial"/>
                <w:b w:val="0"/>
                <w:sz w:val="17"/>
              </w:rPr>
              <w:t>4</w:t>
            </w:r>
          </w:p>
        </w:tc>
        <w:tc>
          <w:tcPr>
            <w:tcW w:type="dxa" w:w="1440"/>
            <w:vAlign w:val="center"/>
          </w:tcPr>
          <w:p>
            <w:pPr>
              <w:spacing w:after="40"/>
            </w:pPr>
            <w:r>
              <w:rPr>
                <w:rFonts w:ascii="Arial" w:hAnsi="Arial"/>
                <w:b w:val="0"/>
                <w:sz w:val="17"/>
              </w:rPr>
              <w:t>3</w:t>
            </w:r>
          </w:p>
        </w:tc>
        <w:tc>
          <w:tcPr>
            <w:tcW w:type="dxa" w:w="1440"/>
            <w:vAlign w:val="center"/>
          </w:tcPr>
          <w:p>
            <w:pPr>
              <w:spacing w:after="40"/>
            </w:pPr>
            <w:r>
              <w:rPr>
                <w:rFonts w:ascii="Arial" w:hAnsi="Arial"/>
                <w:b w:val="0"/>
                <w:sz w:val="17"/>
              </w:rPr>
              <w:t>3</w:t>
            </w:r>
          </w:p>
        </w:tc>
        <w:tc>
          <w:tcPr>
            <w:tcW w:type="dxa" w:w="1440"/>
            <w:vAlign w:val="center"/>
          </w:tcPr>
          <w:p>
            <w:pPr>
              <w:spacing w:after="40"/>
            </w:pPr>
            <w:r>
              <w:rPr>
                <w:rFonts w:ascii="Arial" w:hAnsi="Arial"/>
                <w:b w:val="0"/>
                <w:sz w:val="17"/>
              </w:rPr>
              <w:t>3</w:t>
            </w:r>
          </w:p>
        </w:tc>
        <w:tc>
          <w:tcPr>
            <w:tcW w:type="dxa" w:w="1440"/>
            <w:vAlign w:val="center"/>
          </w:tcPr>
          <w:p>
            <w:pPr>
              <w:spacing w:after="40"/>
            </w:pPr>
            <w:r>
              <w:rPr>
                <w:rFonts w:ascii="Arial" w:hAnsi="Arial"/>
                <w:b w:val="0"/>
                <w:sz w:val="17"/>
              </w:rPr>
              <w:t>3</w:t>
            </w:r>
          </w:p>
        </w:tc>
        <w:tc>
          <w:tcPr>
            <w:tcW w:type="dxa" w:w="1440"/>
            <w:vAlign w:val="center"/>
          </w:tcPr>
          <w:p>
            <w:pPr>
              <w:spacing w:after="40"/>
            </w:pPr>
            <w:r>
              <w:rPr>
                <w:rFonts w:ascii="Arial" w:hAnsi="Arial"/>
                <w:b w:val="0"/>
                <w:sz w:val="17"/>
              </w:rPr>
              <w:t>3.35</w:t>
            </w:r>
          </w:p>
        </w:tc>
      </w:tr>
      <w:tr>
        <w:tc>
          <w:tcPr>
            <w:tcW w:type="dxa" w:w="1440"/>
            <w:vAlign w:val="center"/>
          </w:tcPr>
          <w:p>
            <w:pPr>
              <w:spacing w:after="40"/>
            </w:pPr>
            <w:r>
              <w:rPr>
                <w:rFonts w:ascii="Arial" w:hAnsi="Arial"/>
                <w:b w:val="0"/>
                <w:sz w:val="17"/>
              </w:rPr>
              <w:t>Major registration-system redesign</w:t>
            </w:r>
          </w:p>
        </w:tc>
        <w:tc>
          <w:tcPr>
            <w:tcW w:type="dxa" w:w="1440"/>
            <w:vAlign w:val="center"/>
          </w:tcPr>
          <w:p>
            <w:pPr>
              <w:spacing w:after="40"/>
            </w:pPr>
            <w:r>
              <w:rPr>
                <w:rFonts w:ascii="Arial" w:hAnsi="Arial"/>
                <w:b w:val="0"/>
                <w:sz w:val="17"/>
              </w:rPr>
              <w:t>5</w:t>
            </w:r>
          </w:p>
        </w:tc>
        <w:tc>
          <w:tcPr>
            <w:tcW w:type="dxa" w:w="1440"/>
            <w:vAlign w:val="center"/>
          </w:tcPr>
          <w:p>
            <w:pPr>
              <w:spacing w:after="40"/>
            </w:pPr>
            <w:r>
              <w:rPr>
                <w:rFonts w:ascii="Arial" w:hAnsi="Arial"/>
                <w:b w:val="0"/>
                <w:sz w:val="17"/>
              </w:rPr>
              <w:t>1</w:t>
            </w:r>
          </w:p>
        </w:tc>
        <w:tc>
          <w:tcPr>
            <w:tcW w:type="dxa" w:w="1440"/>
            <w:vAlign w:val="center"/>
          </w:tcPr>
          <w:p>
            <w:pPr>
              <w:spacing w:after="40"/>
            </w:pPr>
            <w:r>
              <w:rPr>
                <w:rFonts w:ascii="Arial" w:hAnsi="Arial"/>
                <w:b w:val="0"/>
                <w:sz w:val="17"/>
              </w:rPr>
              <w:t>1</w:t>
            </w:r>
          </w:p>
        </w:tc>
        <w:tc>
          <w:tcPr>
            <w:tcW w:type="dxa" w:w="1440"/>
            <w:vAlign w:val="center"/>
          </w:tcPr>
          <w:p>
            <w:pPr>
              <w:spacing w:after="40"/>
            </w:pPr>
            <w:r>
              <w:rPr>
                <w:rFonts w:ascii="Arial" w:hAnsi="Arial"/>
                <w:b w:val="0"/>
                <w:sz w:val="17"/>
              </w:rPr>
              <w:t>3</w:t>
            </w:r>
          </w:p>
        </w:tc>
        <w:tc>
          <w:tcPr>
            <w:tcW w:type="dxa" w:w="1440"/>
            <w:vAlign w:val="center"/>
          </w:tcPr>
          <w:p>
            <w:pPr>
              <w:spacing w:after="40"/>
            </w:pPr>
            <w:r>
              <w:rPr>
                <w:rFonts w:ascii="Arial" w:hAnsi="Arial"/>
                <w:b w:val="0"/>
                <w:sz w:val="17"/>
              </w:rPr>
              <w:t>1</w:t>
            </w:r>
          </w:p>
        </w:tc>
        <w:tc>
          <w:tcPr>
            <w:tcW w:type="dxa" w:w="1440"/>
            <w:vAlign w:val="center"/>
          </w:tcPr>
          <w:p>
            <w:pPr>
              <w:spacing w:after="40"/>
            </w:pPr>
            <w:r>
              <w:rPr>
                <w:rFonts w:ascii="Arial" w:hAnsi="Arial"/>
                <w:b w:val="0"/>
                <w:sz w:val="17"/>
              </w:rPr>
              <w:t>2.50</w:t>
            </w:r>
          </w:p>
        </w:tc>
      </w:tr>
    </w:tbl>
    <w:p/>
    <w:p>
      <w:pPr>
        <w:spacing w:after="100"/>
      </w:pPr>
      <w:r>
        <w:t>Provisional recommendation: begin with low-cost, reversible changes—clear instructions, standard work and queue escalation—then test an assisted pathway. Consider digital pre-registration only after accessibility, privacy, technical feasibility and patient choice have been reviewed. Do not select a solution solely because it has the highest numerical score.</w:t>
      </w:r>
    </w:p>
    <w:p>
      <w:pPr>
        <w:pStyle w:val="Heading1"/>
        <w:keepNext/>
      </w:pPr>
      <w:r>
        <w:t>17. Executable Action Register</w:t>
      </w:r>
    </w:p>
    <w:p>
      <w:pPr>
        <w:spacing w:after="100"/>
      </w:pPr>
      <w:r>
        <w:t>Dates below are expressed as project weeks because the facility start date is not yet known. The sponsor should convert weeks into calendar dates at project initiation. Owners are role titles, not named individuals; assign actual names during the kickoff.</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pPr>
              <w:spacing w:after="40"/>
            </w:pPr>
            <w:r>
              <w:rPr>
                <w:rFonts w:ascii="Arial" w:hAnsi="Arial"/>
                <w:b/>
                <w:sz w:val="17"/>
              </w:rPr>
              <w:t>ID / timing</w:t>
            </w:r>
          </w:p>
        </w:tc>
        <w:tc>
          <w:tcPr>
            <w:tcW w:type="dxa" w:w="2016"/>
            <w:shd w:fill="D9EAF7"/>
          </w:tcPr>
          <w:p>
            <w:pPr>
              <w:spacing w:after="40"/>
            </w:pPr>
            <w:r>
              <w:rPr>
                <w:rFonts w:ascii="Arial" w:hAnsi="Arial"/>
                <w:b/>
                <w:sz w:val="17"/>
              </w:rPr>
              <w:t>Action and dependency</w:t>
            </w:r>
          </w:p>
        </w:tc>
        <w:tc>
          <w:tcPr>
            <w:tcW w:type="dxa" w:w="2016"/>
            <w:shd w:fill="D9EAF7"/>
          </w:tcPr>
          <w:p>
            <w:pPr>
              <w:spacing w:after="40"/>
            </w:pPr>
            <w:r>
              <w:rPr>
                <w:rFonts w:ascii="Arial" w:hAnsi="Arial"/>
                <w:b/>
                <w:sz w:val="17"/>
              </w:rPr>
              <w:t>Owner / support</w:t>
            </w:r>
          </w:p>
        </w:tc>
        <w:tc>
          <w:tcPr>
            <w:tcW w:type="dxa" w:w="2016"/>
            <w:shd w:fill="D9EAF7"/>
          </w:tcPr>
          <w:p>
            <w:pPr>
              <w:spacing w:after="40"/>
            </w:pPr>
            <w:r>
              <w:rPr>
                <w:rFonts w:ascii="Arial" w:hAnsi="Arial"/>
                <w:b/>
                <w:sz w:val="17"/>
              </w:rPr>
              <w:t>Resources</w:t>
            </w:r>
          </w:p>
        </w:tc>
        <w:tc>
          <w:tcPr>
            <w:tcW w:type="dxa" w:w="2016"/>
            <w:shd w:fill="D9EAF7"/>
          </w:tcPr>
          <w:p>
            <w:pPr>
              <w:spacing w:after="40"/>
            </w:pPr>
            <w:r>
              <w:rPr>
                <w:rFonts w:ascii="Arial" w:hAnsi="Arial"/>
                <w:b/>
                <w:sz w:val="17"/>
              </w:rPr>
              <w:t>Deliverable / approval point</w:t>
            </w:r>
          </w:p>
        </w:tc>
      </w:tr>
      <w:tr>
        <w:tc>
          <w:tcPr>
            <w:tcW w:type="dxa" w:w="2016"/>
            <w:vAlign w:val="center"/>
          </w:tcPr>
          <w:p>
            <w:pPr>
              <w:spacing w:after="40"/>
            </w:pPr>
            <w:r>
              <w:rPr>
                <w:rFonts w:ascii="Arial" w:hAnsi="Arial"/>
                <w:b w:val="0"/>
                <w:sz w:val="17"/>
              </w:rPr>
              <w:t>A1 / Week 1</w:t>
            </w:r>
          </w:p>
        </w:tc>
        <w:tc>
          <w:tcPr>
            <w:tcW w:type="dxa" w:w="2016"/>
            <w:vAlign w:val="center"/>
          </w:tcPr>
          <w:p>
            <w:pPr>
              <w:spacing w:after="40"/>
            </w:pPr>
            <w:r>
              <w:rPr>
                <w:rFonts w:ascii="Arial" w:hAnsi="Arial"/>
                <w:b w:val="0"/>
                <w:sz w:val="17"/>
              </w:rPr>
              <w:t>Appoint team; confirm scope, boundaries, escalation route and governance.</w:t>
            </w:r>
          </w:p>
        </w:tc>
        <w:tc>
          <w:tcPr>
            <w:tcW w:type="dxa" w:w="2016"/>
            <w:vAlign w:val="center"/>
          </w:tcPr>
          <w:p>
            <w:pPr>
              <w:spacing w:after="40"/>
            </w:pPr>
            <w:r>
              <w:rPr>
                <w:rFonts w:ascii="Arial" w:hAnsi="Arial"/>
                <w:b w:val="0"/>
                <w:sz w:val="17"/>
              </w:rPr>
              <w:t>Sponsor; project lead; process owner</w:t>
            </w:r>
          </w:p>
        </w:tc>
        <w:tc>
          <w:tcPr>
            <w:tcW w:type="dxa" w:w="2016"/>
            <w:vAlign w:val="center"/>
          </w:tcPr>
          <w:p>
            <w:pPr>
              <w:spacing w:after="40"/>
            </w:pPr>
            <w:r>
              <w:rPr>
                <w:rFonts w:ascii="Arial" w:hAnsi="Arial"/>
                <w:b w:val="0"/>
                <w:sz w:val="17"/>
              </w:rPr>
              <w:t>Kickoff meeting; charter template</w:t>
            </w:r>
          </w:p>
        </w:tc>
        <w:tc>
          <w:tcPr>
            <w:tcW w:type="dxa" w:w="2016"/>
            <w:vAlign w:val="center"/>
          </w:tcPr>
          <w:p>
            <w:pPr>
              <w:spacing w:after="40"/>
            </w:pPr>
            <w:r>
              <w:rPr>
                <w:rFonts w:ascii="Arial" w:hAnsi="Arial"/>
                <w:b w:val="0"/>
                <w:sz w:val="17"/>
              </w:rPr>
              <w:t>Approved charter and named role-holders; sponsor approval.</w:t>
            </w:r>
          </w:p>
        </w:tc>
      </w:tr>
      <w:tr>
        <w:tc>
          <w:tcPr>
            <w:tcW w:type="dxa" w:w="2016"/>
            <w:vAlign w:val="center"/>
          </w:tcPr>
          <w:p>
            <w:pPr>
              <w:spacing w:after="40"/>
            </w:pPr>
            <w:r>
              <w:rPr>
                <w:rFonts w:ascii="Arial" w:hAnsi="Arial"/>
                <w:b w:val="0"/>
                <w:sz w:val="17"/>
              </w:rPr>
              <w:t>A2 / Weeks 1–2</w:t>
            </w:r>
          </w:p>
        </w:tc>
        <w:tc>
          <w:tcPr>
            <w:tcW w:type="dxa" w:w="2016"/>
            <w:vAlign w:val="center"/>
          </w:tcPr>
          <w:p>
            <w:pPr>
              <w:spacing w:after="40"/>
            </w:pPr>
            <w:r>
              <w:rPr>
                <w:rFonts w:ascii="Arial" w:hAnsi="Arial"/>
                <w:b w:val="0"/>
                <w:sz w:val="17"/>
              </w:rPr>
              <w:t>Interview staff/patients and observe the current workflow; build SIPOC and current-state map.</w:t>
            </w:r>
          </w:p>
        </w:tc>
        <w:tc>
          <w:tcPr>
            <w:tcW w:type="dxa" w:w="2016"/>
            <w:vAlign w:val="center"/>
          </w:tcPr>
          <w:p>
            <w:pPr>
              <w:spacing w:after="40"/>
            </w:pPr>
            <w:r>
              <w:rPr>
                <w:rFonts w:ascii="Arial" w:hAnsi="Arial"/>
                <w:b w:val="0"/>
                <w:sz w:val="17"/>
              </w:rPr>
              <w:t>Project lead; frontline staff; patient/accessibility representative</w:t>
            </w:r>
          </w:p>
        </w:tc>
        <w:tc>
          <w:tcPr>
            <w:tcW w:type="dxa" w:w="2016"/>
            <w:vAlign w:val="center"/>
          </w:tcPr>
          <w:p>
            <w:pPr>
              <w:spacing w:after="40"/>
            </w:pPr>
            <w:r>
              <w:rPr>
                <w:rFonts w:ascii="Arial" w:hAnsi="Arial"/>
                <w:b w:val="0"/>
                <w:sz w:val="17"/>
              </w:rPr>
              <w:t>Observation sheet; 2–4 hours of stakeholder time</w:t>
            </w:r>
          </w:p>
        </w:tc>
        <w:tc>
          <w:tcPr>
            <w:tcW w:type="dxa" w:w="2016"/>
            <w:vAlign w:val="center"/>
          </w:tcPr>
          <w:p>
            <w:pPr>
              <w:spacing w:after="40"/>
            </w:pPr>
            <w:r>
              <w:rPr>
                <w:rFonts w:ascii="Arial" w:hAnsi="Arial"/>
                <w:b w:val="0"/>
                <w:sz w:val="17"/>
              </w:rPr>
              <w:t>Validated SIPOC, map and customer requirements.</w:t>
            </w:r>
          </w:p>
        </w:tc>
      </w:tr>
      <w:tr>
        <w:tc>
          <w:tcPr>
            <w:tcW w:type="dxa" w:w="2016"/>
            <w:vAlign w:val="center"/>
          </w:tcPr>
          <w:p>
            <w:pPr>
              <w:spacing w:after="40"/>
            </w:pPr>
            <w:r>
              <w:rPr>
                <w:rFonts w:ascii="Arial" w:hAnsi="Arial"/>
                <w:b w:val="0"/>
                <w:sz w:val="17"/>
              </w:rPr>
              <w:t>A3 / Weeks 2–3</w:t>
            </w:r>
          </w:p>
        </w:tc>
        <w:tc>
          <w:tcPr>
            <w:tcW w:type="dxa" w:w="2016"/>
            <w:vAlign w:val="center"/>
          </w:tcPr>
          <w:p>
            <w:pPr>
              <w:spacing w:after="40"/>
            </w:pPr>
            <w:r>
              <w:rPr>
                <w:rFonts w:ascii="Arial" w:hAnsi="Arial"/>
                <w:b w:val="0"/>
                <w:sz w:val="17"/>
              </w:rPr>
              <w:t>Define measures, data dictionary, privacy controls and sampling plan; pilot collection sheet.</w:t>
            </w:r>
          </w:p>
        </w:tc>
        <w:tc>
          <w:tcPr>
            <w:tcW w:type="dxa" w:w="2016"/>
            <w:vAlign w:val="center"/>
          </w:tcPr>
          <w:p>
            <w:pPr>
              <w:spacing w:after="40"/>
            </w:pPr>
            <w:r>
              <w:rPr>
                <w:rFonts w:ascii="Arial" w:hAnsi="Arial"/>
                <w:b w:val="0"/>
                <w:sz w:val="17"/>
              </w:rPr>
              <w:t>Quality analyst; process owner; privacy lead</w:t>
            </w:r>
          </w:p>
        </w:tc>
        <w:tc>
          <w:tcPr>
            <w:tcW w:type="dxa" w:w="2016"/>
            <w:vAlign w:val="center"/>
          </w:tcPr>
          <w:p>
            <w:pPr>
              <w:spacing w:after="40"/>
            </w:pPr>
            <w:r>
              <w:rPr>
                <w:rFonts w:ascii="Arial" w:hAnsi="Arial"/>
                <w:b w:val="0"/>
                <w:sz w:val="17"/>
              </w:rPr>
              <w:t>Spreadsheet, timestamp access, observer training</w:t>
            </w:r>
          </w:p>
        </w:tc>
        <w:tc>
          <w:tcPr>
            <w:tcW w:type="dxa" w:w="2016"/>
            <w:vAlign w:val="center"/>
          </w:tcPr>
          <w:p>
            <w:pPr>
              <w:spacing w:after="40"/>
            </w:pPr>
            <w:r>
              <w:rPr>
                <w:rFonts w:ascii="Arial" w:hAnsi="Arial"/>
                <w:b w:val="0"/>
                <w:sz w:val="17"/>
              </w:rPr>
              <w:t>Approved measurement plan; privacy/data gate.</w:t>
            </w:r>
          </w:p>
        </w:tc>
      </w:tr>
      <w:tr>
        <w:tc>
          <w:tcPr>
            <w:tcW w:type="dxa" w:w="2016"/>
            <w:vAlign w:val="center"/>
          </w:tcPr>
          <w:p>
            <w:pPr>
              <w:spacing w:after="40"/>
            </w:pPr>
            <w:r>
              <w:rPr>
                <w:rFonts w:ascii="Arial" w:hAnsi="Arial"/>
                <w:b w:val="0"/>
                <w:sz w:val="17"/>
              </w:rPr>
              <w:t>A4 / Weeks 3–4</w:t>
            </w:r>
          </w:p>
        </w:tc>
        <w:tc>
          <w:tcPr>
            <w:tcW w:type="dxa" w:w="2016"/>
            <w:vAlign w:val="center"/>
          </w:tcPr>
          <w:p>
            <w:pPr>
              <w:spacing w:after="40"/>
            </w:pPr>
            <w:r>
              <w:rPr>
                <w:rFonts w:ascii="Arial" w:hAnsi="Arial"/>
                <w:b w:val="0"/>
                <w:sz w:val="17"/>
              </w:rPr>
              <w:t>Collect baseline across peak/off-peak periods and patient types; check missing data.</w:t>
            </w:r>
          </w:p>
        </w:tc>
        <w:tc>
          <w:tcPr>
            <w:tcW w:type="dxa" w:w="2016"/>
            <w:vAlign w:val="center"/>
          </w:tcPr>
          <w:p>
            <w:pPr>
              <w:spacing w:after="40"/>
            </w:pPr>
            <w:r>
              <w:rPr>
                <w:rFonts w:ascii="Arial" w:hAnsi="Arial"/>
                <w:b w:val="0"/>
                <w:sz w:val="17"/>
              </w:rPr>
              <w:t>Quality analyst; trained staff/observers</w:t>
            </w:r>
          </w:p>
        </w:tc>
        <w:tc>
          <w:tcPr>
            <w:tcW w:type="dxa" w:w="2016"/>
            <w:vAlign w:val="center"/>
          </w:tcPr>
          <w:p>
            <w:pPr>
              <w:spacing w:after="40"/>
            </w:pPr>
            <w:r>
              <w:rPr>
                <w:rFonts w:ascii="Arial" w:hAnsi="Arial"/>
                <w:b w:val="0"/>
                <w:sz w:val="17"/>
              </w:rPr>
              <w:t>Data collection time; approved system/manual timestamps</w:t>
            </w:r>
          </w:p>
        </w:tc>
        <w:tc>
          <w:tcPr>
            <w:tcW w:type="dxa" w:w="2016"/>
            <w:vAlign w:val="center"/>
          </w:tcPr>
          <w:p>
            <w:pPr>
              <w:spacing w:after="40"/>
            </w:pPr>
            <w:r>
              <w:rPr>
                <w:rFonts w:ascii="Arial" w:hAnsi="Arial"/>
                <w:b w:val="0"/>
                <w:sz w:val="17"/>
              </w:rPr>
              <w:t>Baseline dashboard with sample size and missing-data rate; Measure gate.</w:t>
            </w:r>
          </w:p>
        </w:tc>
      </w:tr>
      <w:tr>
        <w:tc>
          <w:tcPr>
            <w:tcW w:type="dxa" w:w="2016"/>
            <w:vAlign w:val="center"/>
          </w:tcPr>
          <w:p>
            <w:pPr>
              <w:spacing w:after="40"/>
            </w:pPr>
            <w:r>
              <w:rPr>
                <w:rFonts w:ascii="Arial" w:hAnsi="Arial"/>
                <w:b w:val="0"/>
                <w:sz w:val="17"/>
              </w:rPr>
              <w:t>A5 / Week 5</w:t>
            </w:r>
          </w:p>
        </w:tc>
        <w:tc>
          <w:tcPr>
            <w:tcW w:type="dxa" w:w="2016"/>
            <w:vAlign w:val="center"/>
          </w:tcPr>
          <w:p>
            <w:pPr>
              <w:spacing w:after="40"/>
            </w:pPr>
            <w:r>
              <w:rPr>
                <w:rFonts w:ascii="Arial" w:hAnsi="Arial"/>
                <w:b w:val="0"/>
                <w:sz w:val="17"/>
              </w:rPr>
              <w:t>Create Pareto/fishbone/Five Whys; validate suspected causes using observations and data.</w:t>
            </w:r>
          </w:p>
        </w:tc>
        <w:tc>
          <w:tcPr>
            <w:tcW w:type="dxa" w:w="2016"/>
            <w:vAlign w:val="center"/>
          </w:tcPr>
          <w:p>
            <w:pPr>
              <w:spacing w:after="40"/>
            </w:pPr>
            <w:r>
              <w:rPr>
                <w:rFonts w:ascii="Arial" w:hAnsi="Arial"/>
                <w:b w:val="0"/>
                <w:sz w:val="17"/>
              </w:rPr>
              <w:t>Project lead; analyst; frontline staff</w:t>
            </w:r>
          </w:p>
        </w:tc>
        <w:tc>
          <w:tcPr>
            <w:tcW w:type="dxa" w:w="2016"/>
            <w:vAlign w:val="center"/>
          </w:tcPr>
          <w:p>
            <w:pPr>
              <w:spacing w:after="40"/>
            </w:pPr>
            <w:r>
              <w:rPr>
                <w:rFonts w:ascii="Arial" w:hAnsi="Arial"/>
                <w:b w:val="0"/>
                <w:sz w:val="17"/>
              </w:rPr>
              <w:t>Baseline data; workshop</w:t>
            </w:r>
          </w:p>
        </w:tc>
        <w:tc>
          <w:tcPr>
            <w:tcW w:type="dxa" w:w="2016"/>
            <w:vAlign w:val="center"/>
          </w:tcPr>
          <w:p>
            <w:pPr>
              <w:spacing w:after="40"/>
            </w:pPr>
            <w:r>
              <w:rPr>
                <w:rFonts w:ascii="Arial" w:hAnsi="Arial"/>
                <w:b w:val="0"/>
                <w:sz w:val="17"/>
              </w:rPr>
              <w:t>Evidence-supported root-cause statement and prioritized opportunities; Analyze gate.</w:t>
            </w:r>
          </w:p>
        </w:tc>
      </w:tr>
      <w:tr>
        <w:tc>
          <w:tcPr>
            <w:tcW w:type="dxa" w:w="2016"/>
            <w:vAlign w:val="center"/>
          </w:tcPr>
          <w:p>
            <w:pPr>
              <w:spacing w:after="40"/>
            </w:pPr>
            <w:r>
              <w:rPr>
                <w:rFonts w:ascii="Arial" w:hAnsi="Arial"/>
                <w:b w:val="0"/>
                <w:sz w:val="17"/>
              </w:rPr>
              <w:t>A6 / Week 6</w:t>
            </w:r>
          </w:p>
        </w:tc>
        <w:tc>
          <w:tcPr>
            <w:tcW w:type="dxa" w:w="2016"/>
            <w:vAlign w:val="center"/>
          </w:tcPr>
          <w:p>
            <w:pPr>
              <w:spacing w:after="40"/>
            </w:pPr>
            <w:r>
              <w:rPr>
                <w:rFonts w:ascii="Arial" w:hAnsi="Arial"/>
                <w:b w:val="0"/>
                <w:sz w:val="17"/>
              </w:rPr>
              <w:t>Score solutions; assess cost, IT, privacy, safety, workload and access; approve pilot design.</w:t>
            </w:r>
          </w:p>
        </w:tc>
        <w:tc>
          <w:tcPr>
            <w:tcW w:type="dxa" w:w="2016"/>
            <w:vAlign w:val="center"/>
          </w:tcPr>
          <w:p>
            <w:pPr>
              <w:spacing w:after="40"/>
            </w:pPr>
            <w:r>
              <w:rPr>
                <w:rFonts w:ascii="Arial" w:hAnsi="Arial"/>
                <w:b w:val="0"/>
                <w:sz w:val="17"/>
              </w:rPr>
              <w:t>Process owner; sponsor; IT; clinical/privacy leads</w:t>
            </w:r>
          </w:p>
        </w:tc>
        <w:tc>
          <w:tcPr>
            <w:tcW w:type="dxa" w:w="2016"/>
            <w:vAlign w:val="center"/>
          </w:tcPr>
          <w:p>
            <w:pPr>
              <w:spacing w:after="40"/>
            </w:pPr>
            <w:r>
              <w:rPr>
                <w:rFonts w:ascii="Arial" w:hAnsi="Arial"/>
                <w:b w:val="0"/>
                <w:sz w:val="17"/>
              </w:rPr>
              <w:t>Selection matrix; risk review</w:t>
            </w:r>
          </w:p>
        </w:tc>
        <w:tc>
          <w:tcPr>
            <w:tcW w:type="dxa" w:w="2016"/>
            <w:vAlign w:val="center"/>
          </w:tcPr>
          <w:p>
            <w:pPr>
              <w:spacing w:after="40"/>
            </w:pPr>
            <w:r>
              <w:rPr>
                <w:rFonts w:ascii="Arial" w:hAnsi="Arial"/>
                <w:b w:val="0"/>
                <w:sz w:val="17"/>
              </w:rPr>
              <w:t>Signed pilot protocol, stop criteria and standard-work draft.</w:t>
            </w:r>
          </w:p>
        </w:tc>
      </w:tr>
      <w:tr>
        <w:tc>
          <w:tcPr>
            <w:tcW w:type="dxa" w:w="2016"/>
            <w:vAlign w:val="center"/>
          </w:tcPr>
          <w:p>
            <w:pPr>
              <w:spacing w:after="40"/>
            </w:pPr>
            <w:r>
              <w:rPr>
                <w:rFonts w:ascii="Arial" w:hAnsi="Arial"/>
                <w:b w:val="0"/>
                <w:sz w:val="17"/>
              </w:rPr>
              <w:t>A7 / Week 7</w:t>
            </w:r>
          </w:p>
        </w:tc>
        <w:tc>
          <w:tcPr>
            <w:tcW w:type="dxa" w:w="2016"/>
            <w:vAlign w:val="center"/>
          </w:tcPr>
          <w:p>
            <w:pPr>
              <w:spacing w:after="40"/>
            </w:pPr>
            <w:r>
              <w:rPr>
                <w:rFonts w:ascii="Arial" w:hAnsi="Arial"/>
                <w:b w:val="0"/>
                <w:sz w:val="17"/>
              </w:rPr>
              <w:t>Train pilot staff; test the first PDSA cycle on selected shifts.</w:t>
            </w:r>
          </w:p>
        </w:tc>
        <w:tc>
          <w:tcPr>
            <w:tcW w:type="dxa" w:w="2016"/>
            <w:vAlign w:val="center"/>
          </w:tcPr>
          <w:p>
            <w:pPr>
              <w:spacing w:after="40"/>
            </w:pPr>
            <w:r>
              <w:rPr>
                <w:rFonts w:ascii="Arial" w:hAnsi="Arial"/>
                <w:b w:val="0"/>
                <w:sz w:val="17"/>
              </w:rPr>
              <w:t>Process owner; project lead; frontline staff</w:t>
            </w:r>
          </w:p>
        </w:tc>
        <w:tc>
          <w:tcPr>
            <w:tcW w:type="dxa" w:w="2016"/>
            <w:vAlign w:val="center"/>
          </w:tcPr>
          <w:p>
            <w:pPr>
              <w:spacing w:after="40"/>
            </w:pPr>
            <w:r>
              <w:rPr>
                <w:rFonts w:ascii="Arial" w:hAnsi="Arial"/>
                <w:b w:val="0"/>
                <w:sz w:val="17"/>
              </w:rPr>
              <w:t>Training time; checklist/signage; pilot roster</w:t>
            </w:r>
          </w:p>
        </w:tc>
        <w:tc>
          <w:tcPr>
            <w:tcW w:type="dxa" w:w="2016"/>
            <w:vAlign w:val="center"/>
          </w:tcPr>
          <w:p>
            <w:pPr>
              <w:spacing w:after="40"/>
            </w:pPr>
            <w:r>
              <w:rPr>
                <w:rFonts w:ascii="Arial" w:hAnsi="Arial"/>
                <w:b w:val="0"/>
                <w:sz w:val="17"/>
              </w:rPr>
              <w:t>Training records and first-cycle log.</w:t>
            </w:r>
          </w:p>
        </w:tc>
      </w:tr>
      <w:tr>
        <w:tc>
          <w:tcPr>
            <w:tcW w:type="dxa" w:w="2016"/>
            <w:vAlign w:val="center"/>
          </w:tcPr>
          <w:p>
            <w:pPr>
              <w:spacing w:after="40"/>
            </w:pPr>
            <w:r>
              <w:rPr>
                <w:rFonts w:ascii="Arial" w:hAnsi="Arial"/>
                <w:b w:val="0"/>
                <w:sz w:val="17"/>
              </w:rPr>
              <w:t>A8 / Weeks 8–9</w:t>
            </w:r>
          </w:p>
        </w:tc>
        <w:tc>
          <w:tcPr>
            <w:tcW w:type="dxa" w:w="2016"/>
            <w:vAlign w:val="center"/>
          </w:tcPr>
          <w:p>
            <w:pPr>
              <w:spacing w:after="40"/>
            </w:pPr>
            <w:r>
              <w:rPr>
                <w:rFonts w:ascii="Arial" w:hAnsi="Arial"/>
                <w:b w:val="0"/>
                <w:sz w:val="17"/>
              </w:rPr>
              <w:t>Refine/retest; compare waiting, accuracy, rework, experience and workload.</w:t>
            </w:r>
          </w:p>
        </w:tc>
        <w:tc>
          <w:tcPr>
            <w:tcW w:type="dxa" w:w="2016"/>
            <w:vAlign w:val="center"/>
          </w:tcPr>
          <w:p>
            <w:pPr>
              <w:spacing w:after="40"/>
            </w:pPr>
            <w:r>
              <w:rPr>
                <w:rFonts w:ascii="Arial" w:hAnsi="Arial"/>
                <w:b w:val="0"/>
                <w:sz w:val="17"/>
              </w:rPr>
              <w:t>Quality analyst; process owner; staff</w:t>
            </w:r>
          </w:p>
        </w:tc>
        <w:tc>
          <w:tcPr>
            <w:tcW w:type="dxa" w:w="2016"/>
            <w:vAlign w:val="center"/>
          </w:tcPr>
          <w:p>
            <w:pPr>
              <w:spacing w:after="40"/>
            </w:pPr>
            <w:r>
              <w:rPr>
                <w:rFonts w:ascii="Arial" w:hAnsi="Arial"/>
                <w:b w:val="0"/>
                <w:sz w:val="17"/>
              </w:rPr>
              <w:t>Pilot dataset; huddles</w:t>
            </w:r>
          </w:p>
        </w:tc>
        <w:tc>
          <w:tcPr>
            <w:tcW w:type="dxa" w:w="2016"/>
            <w:vAlign w:val="center"/>
          </w:tcPr>
          <w:p>
            <w:pPr>
              <w:spacing w:after="40"/>
            </w:pPr>
            <w:r>
              <w:rPr>
                <w:rFonts w:ascii="Arial" w:hAnsi="Arial"/>
                <w:b w:val="0"/>
                <w:sz w:val="17"/>
              </w:rPr>
              <w:t>Pilot evaluation and rollout recommendation; sponsor gate.</w:t>
            </w:r>
          </w:p>
        </w:tc>
      </w:tr>
      <w:tr>
        <w:tc>
          <w:tcPr>
            <w:tcW w:type="dxa" w:w="2016"/>
            <w:vAlign w:val="center"/>
          </w:tcPr>
          <w:p>
            <w:pPr>
              <w:spacing w:after="40"/>
            </w:pPr>
            <w:r>
              <w:rPr>
                <w:rFonts w:ascii="Arial" w:hAnsi="Arial"/>
                <w:b w:val="0"/>
                <w:sz w:val="17"/>
              </w:rPr>
              <w:t>A9 / Week 10</w:t>
            </w:r>
          </w:p>
        </w:tc>
        <w:tc>
          <w:tcPr>
            <w:tcW w:type="dxa" w:w="2016"/>
            <w:vAlign w:val="center"/>
          </w:tcPr>
          <w:p>
            <w:pPr>
              <w:spacing w:after="40"/>
            </w:pPr>
            <w:r>
              <w:rPr>
                <w:rFonts w:ascii="Arial" w:hAnsi="Arial"/>
                <w:b w:val="0"/>
                <w:sz w:val="17"/>
              </w:rPr>
              <w:t>Roll out approved changes in stages and check performance daily.</w:t>
            </w:r>
          </w:p>
        </w:tc>
        <w:tc>
          <w:tcPr>
            <w:tcW w:type="dxa" w:w="2016"/>
            <w:vAlign w:val="center"/>
          </w:tcPr>
          <w:p>
            <w:pPr>
              <w:spacing w:after="40"/>
            </w:pPr>
            <w:r>
              <w:rPr>
                <w:rFonts w:ascii="Arial" w:hAnsi="Arial"/>
                <w:b w:val="0"/>
                <w:sz w:val="17"/>
              </w:rPr>
              <w:t>Process owner; shift leads; project lead</w:t>
            </w:r>
          </w:p>
        </w:tc>
        <w:tc>
          <w:tcPr>
            <w:tcW w:type="dxa" w:w="2016"/>
            <w:vAlign w:val="center"/>
          </w:tcPr>
          <w:p>
            <w:pPr>
              <w:spacing w:after="40"/>
            </w:pPr>
            <w:r>
              <w:rPr>
                <w:rFonts w:ascii="Arial" w:hAnsi="Arial"/>
                <w:b w:val="0"/>
                <w:sz w:val="17"/>
              </w:rPr>
              <w:t>Final SOP; staff coverage; communication materials</w:t>
            </w:r>
          </w:p>
        </w:tc>
        <w:tc>
          <w:tcPr>
            <w:tcW w:type="dxa" w:w="2016"/>
            <w:vAlign w:val="center"/>
          </w:tcPr>
          <w:p>
            <w:pPr>
              <w:spacing w:after="40"/>
            </w:pPr>
            <w:r>
              <w:rPr>
                <w:rFonts w:ascii="Arial" w:hAnsi="Arial"/>
                <w:b w:val="0"/>
                <w:sz w:val="17"/>
              </w:rPr>
              <w:t>Rollout log and daily dashboard.</w:t>
            </w:r>
          </w:p>
        </w:tc>
      </w:tr>
      <w:tr>
        <w:tc>
          <w:tcPr>
            <w:tcW w:type="dxa" w:w="2016"/>
            <w:vAlign w:val="center"/>
          </w:tcPr>
          <w:p>
            <w:pPr>
              <w:spacing w:after="40"/>
            </w:pPr>
            <w:r>
              <w:rPr>
                <w:rFonts w:ascii="Arial" w:hAnsi="Arial"/>
                <w:b w:val="0"/>
                <w:sz w:val="17"/>
              </w:rPr>
              <w:t>A10 / Week 11</w:t>
            </w:r>
          </w:p>
        </w:tc>
        <w:tc>
          <w:tcPr>
            <w:tcW w:type="dxa" w:w="2016"/>
            <w:vAlign w:val="center"/>
          </w:tcPr>
          <w:p>
            <w:pPr>
              <w:spacing w:after="40"/>
            </w:pPr>
            <w:r>
              <w:rPr>
                <w:rFonts w:ascii="Arial" w:hAnsi="Arial"/>
                <w:b w:val="0"/>
                <w:sz w:val="17"/>
              </w:rPr>
              <w:t>Audit standard-work adherence, review risks and correct defects.</w:t>
            </w:r>
          </w:p>
        </w:tc>
        <w:tc>
          <w:tcPr>
            <w:tcW w:type="dxa" w:w="2016"/>
            <w:vAlign w:val="center"/>
          </w:tcPr>
          <w:p>
            <w:pPr>
              <w:spacing w:after="40"/>
            </w:pPr>
            <w:r>
              <w:rPr>
                <w:rFonts w:ascii="Arial" w:hAnsi="Arial"/>
                <w:b w:val="0"/>
                <w:sz w:val="17"/>
              </w:rPr>
              <w:t>Quality analyst; process owner; IT as needed</w:t>
            </w:r>
          </w:p>
        </w:tc>
        <w:tc>
          <w:tcPr>
            <w:tcW w:type="dxa" w:w="2016"/>
            <w:vAlign w:val="center"/>
          </w:tcPr>
          <w:p>
            <w:pPr>
              <w:spacing w:after="40"/>
            </w:pPr>
            <w:r>
              <w:rPr>
                <w:rFonts w:ascii="Arial" w:hAnsi="Arial"/>
                <w:b w:val="0"/>
                <w:sz w:val="17"/>
              </w:rPr>
              <w:t>Audit checklist; issue log</w:t>
            </w:r>
          </w:p>
        </w:tc>
        <w:tc>
          <w:tcPr>
            <w:tcW w:type="dxa" w:w="2016"/>
            <w:vAlign w:val="center"/>
          </w:tcPr>
          <w:p>
            <w:pPr>
              <w:spacing w:after="40"/>
            </w:pPr>
            <w:r>
              <w:rPr>
                <w:rFonts w:ascii="Arial" w:hAnsi="Arial"/>
                <w:b w:val="0"/>
                <w:sz w:val="17"/>
              </w:rPr>
              <w:t>Audit report and action owners.</w:t>
            </w:r>
          </w:p>
        </w:tc>
      </w:tr>
      <w:tr>
        <w:tc>
          <w:tcPr>
            <w:tcW w:type="dxa" w:w="2016"/>
            <w:vAlign w:val="center"/>
          </w:tcPr>
          <w:p>
            <w:pPr>
              <w:spacing w:after="40"/>
            </w:pPr>
            <w:r>
              <w:rPr>
                <w:rFonts w:ascii="Arial" w:hAnsi="Arial"/>
                <w:b w:val="0"/>
                <w:sz w:val="17"/>
              </w:rPr>
              <w:t>A11 / Week 12</w:t>
            </w:r>
          </w:p>
        </w:tc>
        <w:tc>
          <w:tcPr>
            <w:tcW w:type="dxa" w:w="2016"/>
            <w:vAlign w:val="center"/>
          </w:tcPr>
          <w:p>
            <w:pPr>
              <w:spacing w:after="40"/>
            </w:pPr>
            <w:r>
              <w:rPr>
                <w:rFonts w:ascii="Arial" w:hAnsi="Arial"/>
                <w:b w:val="0"/>
                <w:sz w:val="17"/>
              </w:rPr>
              <w:t>Compare endline with baseline; approve control plan and handover.</w:t>
            </w:r>
          </w:p>
        </w:tc>
        <w:tc>
          <w:tcPr>
            <w:tcW w:type="dxa" w:w="2016"/>
            <w:vAlign w:val="center"/>
          </w:tcPr>
          <w:p>
            <w:pPr>
              <w:spacing w:after="40"/>
            </w:pPr>
            <w:r>
              <w:rPr>
                <w:rFonts w:ascii="Arial" w:hAnsi="Arial"/>
                <w:b w:val="0"/>
                <w:sz w:val="17"/>
              </w:rPr>
              <w:t>Sponsor; project lead; process owner</w:t>
            </w:r>
          </w:p>
        </w:tc>
        <w:tc>
          <w:tcPr>
            <w:tcW w:type="dxa" w:w="2016"/>
            <w:vAlign w:val="center"/>
          </w:tcPr>
          <w:p>
            <w:pPr>
              <w:spacing w:after="40"/>
            </w:pPr>
            <w:r>
              <w:rPr>
                <w:rFonts w:ascii="Arial" w:hAnsi="Arial"/>
                <w:b w:val="0"/>
                <w:sz w:val="17"/>
              </w:rPr>
              <w:t>Final data, cost/time log, control dashboard</w:t>
            </w:r>
          </w:p>
        </w:tc>
        <w:tc>
          <w:tcPr>
            <w:tcW w:type="dxa" w:w="2016"/>
            <w:vAlign w:val="center"/>
          </w:tcPr>
          <w:p>
            <w:pPr>
              <w:spacing w:after="40"/>
            </w:pPr>
            <w:r>
              <w:rPr>
                <w:rFonts w:ascii="Arial" w:hAnsi="Arial"/>
                <w:b w:val="0"/>
                <w:sz w:val="17"/>
              </w:rPr>
              <w:t>Benefits report, signed handover and 30/60/90-day reviews.</w:t>
            </w:r>
          </w:p>
        </w:tc>
      </w:tr>
    </w:tbl>
    <w:p/>
    <w:p>
      <w:pPr>
        <w:pStyle w:val="Heading1"/>
        <w:keepNext/>
      </w:pPr>
      <w:r>
        <w:t>18. Work Breakdown: 34-Hour Planning Estimate</w:t>
      </w:r>
    </w:p>
    <w:p>
      <w:pPr>
        <w:spacing w:after="100"/>
      </w:pPr>
      <w:r>
        <w:t>The assignment brief indicates approximately 30–35 hours of work. The breakdown below allocates 34 project-team hours for the improvement project’s structured planning and initial implementation activities. It excludes routine registration labour and any additional operating time needed for an extended live pilot. Track actual time and revise estimates when the scope is confirmed.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pPr>
              <w:spacing w:after="40"/>
            </w:pPr>
            <w:r>
              <w:rPr>
                <w:rFonts w:ascii="Arial" w:hAnsi="Arial"/>
                <w:b/>
                <w:sz w:val="17"/>
              </w:rPr>
              <w:t>Work package</w:t>
            </w:r>
          </w:p>
        </w:tc>
        <w:tc>
          <w:tcPr>
            <w:tcW w:type="dxa" w:w="3360"/>
            <w:shd w:fill="D9EAF7"/>
          </w:tcPr>
          <w:p>
            <w:pPr>
              <w:spacing w:after="40"/>
            </w:pPr>
            <w:r>
              <w:rPr>
                <w:rFonts w:ascii="Arial" w:hAnsi="Arial"/>
                <w:b/>
                <w:sz w:val="17"/>
              </w:rPr>
              <w:t>Estimated hours</w:t>
            </w:r>
          </w:p>
        </w:tc>
        <w:tc>
          <w:tcPr>
            <w:tcW w:type="dxa" w:w="3360"/>
            <w:shd w:fill="D9EAF7"/>
          </w:tcPr>
          <w:p>
            <w:pPr>
              <w:spacing w:after="40"/>
            </w:pPr>
            <w:r>
              <w:rPr>
                <w:rFonts w:ascii="Arial" w:hAnsi="Arial"/>
                <w:b/>
                <w:sz w:val="17"/>
              </w:rPr>
              <w:t>Output</w:t>
            </w:r>
          </w:p>
        </w:tc>
      </w:tr>
      <w:tr>
        <w:tc>
          <w:tcPr>
            <w:tcW w:type="dxa" w:w="3360"/>
            <w:vAlign w:val="center"/>
          </w:tcPr>
          <w:p>
            <w:pPr>
              <w:spacing w:after="40"/>
            </w:pPr>
            <w:r>
              <w:rPr>
                <w:rFonts w:ascii="Arial" w:hAnsi="Arial"/>
                <w:b w:val="0"/>
                <w:sz w:val="17"/>
              </w:rPr>
              <w:t>Kickoff, charter, scope and stakeholder needs</w:t>
            </w:r>
          </w:p>
        </w:tc>
        <w:tc>
          <w:tcPr>
            <w:tcW w:type="dxa" w:w="3360"/>
            <w:vAlign w:val="center"/>
          </w:tcPr>
          <w:p>
            <w:pPr>
              <w:spacing w:after="40"/>
            </w:pPr>
            <w:r>
              <w:rPr>
                <w:rFonts w:ascii="Arial" w:hAnsi="Arial"/>
                <w:b w:val="0"/>
                <w:sz w:val="17"/>
              </w:rPr>
              <w:t>3</w:t>
            </w:r>
          </w:p>
        </w:tc>
        <w:tc>
          <w:tcPr>
            <w:tcW w:type="dxa" w:w="3360"/>
            <w:vAlign w:val="center"/>
          </w:tcPr>
          <w:p>
            <w:pPr>
              <w:spacing w:after="40"/>
            </w:pPr>
            <w:r>
              <w:rPr>
                <w:rFonts w:ascii="Arial" w:hAnsi="Arial"/>
                <w:b w:val="0"/>
                <w:sz w:val="17"/>
              </w:rPr>
              <w:t>Approved charter and stakeholder map</w:t>
            </w:r>
          </w:p>
        </w:tc>
      </w:tr>
      <w:tr>
        <w:tc>
          <w:tcPr>
            <w:tcW w:type="dxa" w:w="3360"/>
            <w:vAlign w:val="center"/>
          </w:tcPr>
          <w:p>
            <w:pPr>
              <w:spacing w:after="40"/>
            </w:pPr>
            <w:r>
              <w:rPr>
                <w:rFonts w:ascii="Arial" w:hAnsi="Arial"/>
                <w:b w:val="0"/>
                <w:sz w:val="17"/>
              </w:rPr>
              <w:t>SIPOC and current-state observation/process map</w:t>
            </w:r>
          </w:p>
        </w:tc>
        <w:tc>
          <w:tcPr>
            <w:tcW w:type="dxa" w:w="3360"/>
            <w:vAlign w:val="center"/>
          </w:tcPr>
          <w:p>
            <w:pPr>
              <w:spacing w:after="40"/>
            </w:pPr>
            <w:r>
              <w:rPr>
                <w:rFonts w:ascii="Arial" w:hAnsi="Arial"/>
                <w:b w:val="0"/>
                <w:sz w:val="17"/>
              </w:rPr>
              <w:t>4</w:t>
            </w:r>
          </w:p>
        </w:tc>
        <w:tc>
          <w:tcPr>
            <w:tcW w:type="dxa" w:w="3360"/>
            <w:vAlign w:val="center"/>
          </w:tcPr>
          <w:p>
            <w:pPr>
              <w:spacing w:after="40"/>
            </w:pPr>
            <w:r>
              <w:rPr>
                <w:rFonts w:ascii="Arial" w:hAnsi="Arial"/>
                <w:b w:val="0"/>
                <w:sz w:val="17"/>
              </w:rPr>
              <w:t>SIPOC and validated current-state map</w:t>
            </w:r>
          </w:p>
        </w:tc>
      </w:tr>
      <w:tr>
        <w:tc>
          <w:tcPr>
            <w:tcW w:type="dxa" w:w="3360"/>
            <w:vAlign w:val="center"/>
          </w:tcPr>
          <w:p>
            <w:pPr>
              <w:spacing w:after="40"/>
            </w:pPr>
            <w:r>
              <w:rPr>
                <w:rFonts w:ascii="Arial" w:hAnsi="Arial"/>
                <w:b w:val="0"/>
                <w:sz w:val="17"/>
              </w:rPr>
              <w:t>Measurement definitions, data sheet and observer orientation</w:t>
            </w:r>
          </w:p>
        </w:tc>
        <w:tc>
          <w:tcPr>
            <w:tcW w:type="dxa" w:w="3360"/>
            <w:vAlign w:val="center"/>
          </w:tcPr>
          <w:p>
            <w:pPr>
              <w:spacing w:after="40"/>
            </w:pPr>
            <w:r>
              <w:rPr>
                <w:rFonts w:ascii="Arial" w:hAnsi="Arial"/>
                <w:b w:val="0"/>
                <w:sz w:val="17"/>
              </w:rPr>
              <w:t>3</w:t>
            </w:r>
          </w:p>
        </w:tc>
        <w:tc>
          <w:tcPr>
            <w:tcW w:type="dxa" w:w="3360"/>
            <w:vAlign w:val="center"/>
          </w:tcPr>
          <w:p>
            <w:pPr>
              <w:spacing w:after="40"/>
            </w:pPr>
            <w:r>
              <w:rPr>
                <w:rFonts w:ascii="Arial" w:hAnsi="Arial"/>
                <w:b w:val="0"/>
                <w:sz w:val="17"/>
              </w:rPr>
              <w:t>Data dictionary and tested collection sheet</w:t>
            </w:r>
          </w:p>
        </w:tc>
      </w:tr>
      <w:tr>
        <w:tc>
          <w:tcPr>
            <w:tcW w:type="dxa" w:w="3360"/>
            <w:vAlign w:val="center"/>
          </w:tcPr>
          <w:p>
            <w:pPr>
              <w:spacing w:after="40"/>
            </w:pPr>
            <w:r>
              <w:rPr>
                <w:rFonts w:ascii="Arial" w:hAnsi="Arial"/>
                <w:b w:val="0"/>
                <w:sz w:val="17"/>
              </w:rPr>
              <w:t>Baseline collection and data-quality checks</w:t>
            </w:r>
          </w:p>
        </w:tc>
        <w:tc>
          <w:tcPr>
            <w:tcW w:type="dxa" w:w="3360"/>
            <w:vAlign w:val="center"/>
          </w:tcPr>
          <w:p>
            <w:pPr>
              <w:spacing w:after="40"/>
            </w:pPr>
            <w:r>
              <w:rPr>
                <w:rFonts w:ascii="Arial" w:hAnsi="Arial"/>
                <w:b w:val="0"/>
                <w:sz w:val="17"/>
              </w:rPr>
              <w:t>6</w:t>
            </w:r>
          </w:p>
        </w:tc>
        <w:tc>
          <w:tcPr>
            <w:tcW w:type="dxa" w:w="3360"/>
            <w:vAlign w:val="center"/>
          </w:tcPr>
          <w:p>
            <w:pPr>
              <w:spacing w:after="40"/>
            </w:pPr>
            <w:r>
              <w:rPr>
                <w:rFonts w:ascii="Arial" w:hAnsi="Arial"/>
                <w:b w:val="0"/>
                <w:sz w:val="17"/>
              </w:rPr>
              <w:t>Baseline dataset and dashboard</w:t>
            </w:r>
          </w:p>
        </w:tc>
      </w:tr>
      <w:tr>
        <w:tc>
          <w:tcPr>
            <w:tcW w:type="dxa" w:w="3360"/>
            <w:vAlign w:val="center"/>
          </w:tcPr>
          <w:p>
            <w:pPr>
              <w:spacing w:after="40"/>
            </w:pPr>
            <w:r>
              <w:rPr>
                <w:rFonts w:ascii="Arial" w:hAnsi="Arial"/>
                <w:b w:val="0"/>
                <w:sz w:val="17"/>
              </w:rPr>
              <w:t>Root-cause analysis and validation workshop</w:t>
            </w:r>
          </w:p>
        </w:tc>
        <w:tc>
          <w:tcPr>
            <w:tcW w:type="dxa" w:w="3360"/>
            <w:vAlign w:val="center"/>
          </w:tcPr>
          <w:p>
            <w:pPr>
              <w:spacing w:after="40"/>
            </w:pPr>
            <w:r>
              <w:rPr>
                <w:rFonts w:ascii="Arial" w:hAnsi="Arial"/>
                <w:b w:val="0"/>
                <w:sz w:val="17"/>
              </w:rPr>
              <w:t>4</w:t>
            </w:r>
          </w:p>
        </w:tc>
        <w:tc>
          <w:tcPr>
            <w:tcW w:type="dxa" w:w="3360"/>
            <w:vAlign w:val="center"/>
          </w:tcPr>
          <w:p>
            <w:pPr>
              <w:spacing w:after="40"/>
            </w:pPr>
            <w:r>
              <w:rPr>
                <w:rFonts w:ascii="Arial" w:hAnsi="Arial"/>
                <w:b w:val="0"/>
                <w:sz w:val="17"/>
              </w:rPr>
              <w:t>Pareto, fishbone, Five Whys and validated causes</w:t>
            </w:r>
          </w:p>
        </w:tc>
      </w:tr>
      <w:tr>
        <w:tc>
          <w:tcPr>
            <w:tcW w:type="dxa" w:w="3360"/>
            <w:vAlign w:val="center"/>
          </w:tcPr>
          <w:p>
            <w:pPr>
              <w:spacing w:after="40"/>
            </w:pPr>
            <w:r>
              <w:rPr>
                <w:rFonts w:ascii="Arial" w:hAnsi="Arial"/>
                <w:b w:val="0"/>
                <w:sz w:val="17"/>
              </w:rPr>
              <w:t>Solution scoring, risk review and pilot design</w:t>
            </w:r>
          </w:p>
        </w:tc>
        <w:tc>
          <w:tcPr>
            <w:tcW w:type="dxa" w:w="3360"/>
            <w:vAlign w:val="center"/>
          </w:tcPr>
          <w:p>
            <w:pPr>
              <w:spacing w:after="40"/>
            </w:pPr>
            <w:r>
              <w:rPr>
                <w:rFonts w:ascii="Arial" w:hAnsi="Arial"/>
                <w:b w:val="0"/>
                <w:sz w:val="17"/>
              </w:rPr>
              <w:t>3</w:t>
            </w:r>
          </w:p>
        </w:tc>
        <w:tc>
          <w:tcPr>
            <w:tcW w:type="dxa" w:w="3360"/>
            <w:vAlign w:val="center"/>
          </w:tcPr>
          <w:p>
            <w:pPr>
              <w:spacing w:after="40"/>
            </w:pPr>
            <w:r>
              <w:rPr>
                <w:rFonts w:ascii="Arial" w:hAnsi="Arial"/>
                <w:b w:val="0"/>
                <w:sz w:val="17"/>
              </w:rPr>
              <w:t>Selection matrix and approved pilot protocol</w:t>
            </w:r>
          </w:p>
        </w:tc>
      </w:tr>
      <w:tr>
        <w:tc>
          <w:tcPr>
            <w:tcW w:type="dxa" w:w="3360"/>
            <w:vAlign w:val="center"/>
          </w:tcPr>
          <w:p>
            <w:pPr>
              <w:spacing w:after="40"/>
            </w:pPr>
            <w:r>
              <w:rPr>
                <w:rFonts w:ascii="Arial" w:hAnsi="Arial"/>
                <w:b w:val="0"/>
                <w:sz w:val="17"/>
              </w:rPr>
              <w:t>Standard work, checklist and training materials</w:t>
            </w:r>
          </w:p>
        </w:tc>
        <w:tc>
          <w:tcPr>
            <w:tcW w:type="dxa" w:w="3360"/>
            <w:vAlign w:val="center"/>
          </w:tcPr>
          <w:p>
            <w:pPr>
              <w:spacing w:after="40"/>
            </w:pPr>
            <w:r>
              <w:rPr>
                <w:rFonts w:ascii="Arial" w:hAnsi="Arial"/>
                <w:b w:val="0"/>
                <w:sz w:val="17"/>
              </w:rPr>
              <w:t>3</w:t>
            </w:r>
          </w:p>
        </w:tc>
        <w:tc>
          <w:tcPr>
            <w:tcW w:type="dxa" w:w="3360"/>
            <w:vAlign w:val="center"/>
          </w:tcPr>
          <w:p>
            <w:pPr>
              <w:spacing w:after="40"/>
            </w:pPr>
            <w:r>
              <w:rPr>
                <w:rFonts w:ascii="Arial" w:hAnsi="Arial"/>
                <w:b w:val="0"/>
                <w:sz w:val="17"/>
              </w:rPr>
              <w:t>SOP draft, checklist and training pack</w:t>
            </w:r>
          </w:p>
        </w:tc>
      </w:tr>
      <w:tr>
        <w:tc>
          <w:tcPr>
            <w:tcW w:type="dxa" w:w="3360"/>
            <w:vAlign w:val="center"/>
          </w:tcPr>
          <w:p>
            <w:pPr>
              <w:spacing w:after="40"/>
            </w:pPr>
            <w:r>
              <w:rPr>
                <w:rFonts w:ascii="Arial" w:hAnsi="Arial"/>
                <w:b w:val="0"/>
                <w:sz w:val="17"/>
              </w:rPr>
              <w:t>Pilot execution / PDSA review and analysis</w:t>
            </w:r>
          </w:p>
        </w:tc>
        <w:tc>
          <w:tcPr>
            <w:tcW w:type="dxa" w:w="3360"/>
            <w:vAlign w:val="center"/>
          </w:tcPr>
          <w:p>
            <w:pPr>
              <w:spacing w:after="40"/>
            </w:pPr>
            <w:r>
              <w:rPr>
                <w:rFonts w:ascii="Arial" w:hAnsi="Arial"/>
                <w:b w:val="0"/>
                <w:sz w:val="17"/>
              </w:rPr>
              <w:t>4</w:t>
            </w:r>
          </w:p>
        </w:tc>
        <w:tc>
          <w:tcPr>
            <w:tcW w:type="dxa" w:w="3360"/>
            <w:vAlign w:val="center"/>
          </w:tcPr>
          <w:p>
            <w:pPr>
              <w:spacing w:after="40"/>
            </w:pPr>
            <w:r>
              <w:rPr>
                <w:rFonts w:ascii="Arial" w:hAnsi="Arial"/>
                <w:b w:val="0"/>
                <w:sz w:val="17"/>
              </w:rPr>
              <w:t>Pilot log and evaluation</w:t>
            </w:r>
          </w:p>
        </w:tc>
      </w:tr>
      <w:tr>
        <w:tc>
          <w:tcPr>
            <w:tcW w:type="dxa" w:w="3360"/>
            <w:vAlign w:val="center"/>
          </w:tcPr>
          <w:p>
            <w:pPr>
              <w:spacing w:after="40"/>
            </w:pPr>
            <w:r>
              <w:rPr>
                <w:rFonts w:ascii="Arial" w:hAnsi="Arial"/>
                <w:b w:val="0"/>
                <w:sz w:val="17"/>
              </w:rPr>
              <w:t>Control plan, handover and final report</w:t>
            </w:r>
          </w:p>
        </w:tc>
        <w:tc>
          <w:tcPr>
            <w:tcW w:type="dxa" w:w="3360"/>
            <w:vAlign w:val="center"/>
          </w:tcPr>
          <w:p>
            <w:pPr>
              <w:spacing w:after="40"/>
            </w:pPr>
            <w:r>
              <w:rPr>
                <w:rFonts w:ascii="Arial" w:hAnsi="Arial"/>
                <w:b w:val="0"/>
                <w:sz w:val="17"/>
              </w:rPr>
              <w:t>4</w:t>
            </w:r>
          </w:p>
        </w:tc>
        <w:tc>
          <w:tcPr>
            <w:tcW w:type="dxa" w:w="3360"/>
            <w:vAlign w:val="center"/>
          </w:tcPr>
          <w:p>
            <w:pPr>
              <w:spacing w:after="40"/>
            </w:pPr>
            <w:r>
              <w:rPr>
                <w:rFonts w:ascii="Arial" w:hAnsi="Arial"/>
                <w:b w:val="0"/>
                <w:sz w:val="17"/>
              </w:rPr>
              <w:t>Control dashboard, action register and handover</w:t>
            </w:r>
          </w:p>
        </w:tc>
      </w:tr>
      <w:tr>
        <w:tc>
          <w:tcPr>
            <w:tcW w:type="dxa" w:w="3360"/>
            <w:vAlign w:val="center"/>
          </w:tcPr>
          <w:p>
            <w:pPr>
              <w:spacing w:after="40"/>
            </w:pPr>
            <w:r>
              <w:rPr>
                <w:rFonts w:ascii="Arial" w:hAnsi="Arial"/>
                <w:b w:val="0"/>
                <w:sz w:val="17"/>
              </w:rPr>
              <w:t>TOTAL</w:t>
            </w:r>
          </w:p>
        </w:tc>
        <w:tc>
          <w:tcPr>
            <w:tcW w:type="dxa" w:w="3360"/>
            <w:vAlign w:val="center"/>
          </w:tcPr>
          <w:p>
            <w:pPr>
              <w:spacing w:after="40"/>
            </w:pPr>
            <w:r>
              <w:rPr>
                <w:rFonts w:ascii="Arial" w:hAnsi="Arial"/>
                <w:b w:val="0"/>
                <w:sz w:val="17"/>
              </w:rPr>
              <w:t>34</w:t>
            </w:r>
          </w:p>
        </w:tc>
        <w:tc>
          <w:tcPr>
            <w:tcW w:type="dxa" w:w="3360"/>
            <w:vAlign w:val="center"/>
          </w:tcPr>
          <w:p>
            <w:pPr>
              <w:spacing w:after="40"/>
            </w:pPr>
            <w:r>
              <w:rPr>
                <w:rFonts w:ascii="Arial" w:hAnsi="Arial"/>
                <w:b w:val="0"/>
                <w:sz w:val="17"/>
              </w:rPr>
              <w:t>Within the requested 30–35-hour planning range</w:t>
            </w:r>
          </w:p>
        </w:tc>
      </w:tr>
    </w:tbl>
    <w:p/>
    <w:p>
      <w:pPr>
        <w:pStyle w:val="Heading1"/>
        <w:keepNext/>
      </w:pPr>
      <w:r>
        <w:t>19. Indicative Budget and Cost Assumptions</w:t>
      </w:r>
    </w:p>
    <w:p>
      <w:pPr>
        <w:spacing w:after="100"/>
      </w:pPr>
      <w:r>
        <w:t>No supplier quotations or facility wage rates were supplied. The figures below are illustrative planning assumptions in Indian rupees, not quotations or actual expenditure. Replace them with local rates and approved procurement costs. Staff time is shown as an economic cost so that a low cash spend does not conceal the resources consumed.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pPr>
              <w:spacing w:after="40"/>
            </w:pPr>
            <w:r>
              <w:rPr>
                <w:rFonts w:ascii="Arial" w:hAnsi="Arial"/>
                <w:b/>
                <w:sz w:val="17"/>
              </w:rPr>
              <w:t>Cost item</w:t>
            </w:r>
          </w:p>
        </w:tc>
        <w:tc>
          <w:tcPr>
            <w:tcW w:type="dxa" w:w="3360"/>
            <w:shd w:fill="D9EAF7"/>
          </w:tcPr>
          <w:p>
            <w:pPr>
              <w:spacing w:after="40"/>
            </w:pPr>
            <w:r>
              <w:rPr>
                <w:rFonts w:ascii="Arial" w:hAnsi="Arial"/>
                <w:b/>
                <w:sz w:val="17"/>
              </w:rPr>
              <w:t>Assumption</w:t>
            </w:r>
          </w:p>
        </w:tc>
        <w:tc>
          <w:tcPr>
            <w:tcW w:type="dxa" w:w="3360"/>
            <w:shd w:fill="D9EAF7"/>
          </w:tcPr>
          <w:p>
            <w:pPr>
              <w:spacing w:after="40"/>
            </w:pPr>
            <w:r>
              <w:rPr>
                <w:rFonts w:ascii="Arial" w:hAnsi="Arial"/>
                <w:b/>
                <w:sz w:val="17"/>
              </w:rPr>
              <w:t>Indicative cost (INR)</w:t>
            </w:r>
          </w:p>
        </w:tc>
      </w:tr>
      <w:tr>
        <w:tc>
          <w:tcPr>
            <w:tcW w:type="dxa" w:w="3360"/>
            <w:vAlign w:val="center"/>
          </w:tcPr>
          <w:p>
            <w:pPr>
              <w:spacing w:after="40"/>
            </w:pPr>
            <w:r>
              <w:rPr>
                <w:rFonts w:ascii="Arial" w:hAnsi="Arial"/>
                <w:b w:val="0"/>
                <w:sz w:val="17"/>
              </w:rPr>
              <w:t>Project lead</w:t>
            </w:r>
          </w:p>
        </w:tc>
        <w:tc>
          <w:tcPr>
            <w:tcW w:type="dxa" w:w="3360"/>
            <w:vAlign w:val="center"/>
          </w:tcPr>
          <w:p>
            <w:pPr>
              <w:spacing w:after="40"/>
            </w:pPr>
            <w:r>
              <w:rPr>
                <w:rFonts w:ascii="Arial" w:hAnsi="Arial"/>
                <w:b w:val="0"/>
                <w:sz w:val="17"/>
              </w:rPr>
              <w:t>10 hours × ₹500/hour</w:t>
            </w:r>
          </w:p>
        </w:tc>
        <w:tc>
          <w:tcPr>
            <w:tcW w:type="dxa" w:w="3360"/>
            <w:vAlign w:val="center"/>
          </w:tcPr>
          <w:p>
            <w:pPr>
              <w:spacing w:after="40"/>
            </w:pPr>
            <w:r>
              <w:rPr>
                <w:rFonts w:ascii="Arial" w:hAnsi="Arial"/>
                <w:b w:val="0"/>
                <w:sz w:val="17"/>
              </w:rPr>
              <w:t>₹5,000</w:t>
            </w:r>
          </w:p>
        </w:tc>
      </w:tr>
      <w:tr>
        <w:tc>
          <w:tcPr>
            <w:tcW w:type="dxa" w:w="3360"/>
            <w:vAlign w:val="center"/>
          </w:tcPr>
          <w:p>
            <w:pPr>
              <w:spacing w:after="40"/>
            </w:pPr>
            <w:r>
              <w:rPr>
                <w:rFonts w:ascii="Arial" w:hAnsi="Arial"/>
                <w:b w:val="0"/>
                <w:sz w:val="17"/>
              </w:rPr>
              <w:t>Process owner/supervisor</w:t>
            </w:r>
          </w:p>
        </w:tc>
        <w:tc>
          <w:tcPr>
            <w:tcW w:type="dxa" w:w="3360"/>
            <w:vAlign w:val="center"/>
          </w:tcPr>
          <w:p>
            <w:pPr>
              <w:spacing w:after="40"/>
            </w:pPr>
            <w:r>
              <w:rPr>
                <w:rFonts w:ascii="Arial" w:hAnsi="Arial"/>
                <w:b w:val="0"/>
                <w:sz w:val="17"/>
              </w:rPr>
              <w:t>6 hours × ₹400/hour</w:t>
            </w:r>
          </w:p>
        </w:tc>
        <w:tc>
          <w:tcPr>
            <w:tcW w:type="dxa" w:w="3360"/>
            <w:vAlign w:val="center"/>
          </w:tcPr>
          <w:p>
            <w:pPr>
              <w:spacing w:after="40"/>
            </w:pPr>
            <w:r>
              <w:rPr>
                <w:rFonts w:ascii="Arial" w:hAnsi="Arial"/>
                <w:b w:val="0"/>
                <w:sz w:val="17"/>
              </w:rPr>
              <w:t>₹2,400</w:t>
            </w:r>
          </w:p>
        </w:tc>
      </w:tr>
      <w:tr>
        <w:tc>
          <w:tcPr>
            <w:tcW w:type="dxa" w:w="3360"/>
            <w:vAlign w:val="center"/>
          </w:tcPr>
          <w:p>
            <w:pPr>
              <w:spacing w:after="40"/>
            </w:pPr>
            <w:r>
              <w:rPr>
                <w:rFonts w:ascii="Arial" w:hAnsi="Arial"/>
                <w:b w:val="0"/>
                <w:sz w:val="17"/>
              </w:rPr>
              <w:t>Frontline staff participation</w:t>
            </w:r>
          </w:p>
        </w:tc>
        <w:tc>
          <w:tcPr>
            <w:tcW w:type="dxa" w:w="3360"/>
            <w:vAlign w:val="center"/>
          </w:tcPr>
          <w:p>
            <w:pPr>
              <w:spacing w:after="40"/>
            </w:pPr>
            <w:r>
              <w:rPr>
                <w:rFonts w:ascii="Arial" w:hAnsi="Arial"/>
                <w:b w:val="0"/>
                <w:sz w:val="17"/>
              </w:rPr>
              <w:t>8 hours × ₹250/hour</w:t>
            </w:r>
          </w:p>
        </w:tc>
        <w:tc>
          <w:tcPr>
            <w:tcW w:type="dxa" w:w="3360"/>
            <w:vAlign w:val="center"/>
          </w:tcPr>
          <w:p>
            <w:pPr>
              <w:spacing w:after="40"/>
            </w:pPr>
            <w:r>
              <w:rPr>
                <w:rFonts w:ascii="Arial" w:hAnsi="Arial"/>
                <w:b w:val="0"/>
                <w:sz w:val="17"/>
              </w:rPr>
              <w:t>₹2,000</w:t>
            </w:r>
          </w:p>
        </w:tc>
      </w:tr>
      <w:tr>
        <w:tc>
          <w:tcPr>
            <w:tcW w:type="dxa" w:w="3360"/>
            <w:vAlign w:val="center"/>
          </w:tcPr>
          <w:p>
            <w:pPr>
              <w:spacing w:after="40"/>
            </w:pPr>
            <w:r>
              <w:rPr>
                <w:rFonts w:ascii="Arial" w:hAnsi="Arial"/>
                <w:b w:val="0"/>
                <w:sz w:val="17"/>
              </w:rPr>
              <w:t>Quality/data analyst</w:t>
            </w:r>
          </w:p>
        </w:tc>
        <w:tc>
          <w:tcPr>
            <w:tcW w:type="dxa" w:w="3360"/>
            <w:vAlign w:val="center"/>
          </w:tcPr>
          <w:p>
            <w:pPr>
              <w:spacing w:after="40"/>
            </w:pPr>
            <w:r>
              <w:rPr>
                <w:rFonts w:ascii="Arial" w:hAnsi="Arial"/>
                <w:b w:val="0"/>
                <w:sz w:val="17"/>
              </w:rPr>
              <w:t>6 hours × ₹400/hour</w:t>
            </w:r>
          </w:p>
        </w:tc>
        <w:tc>
          <w:tcPr>
            <w:tcW w:type="dxa" w:w="3360"/>
            <w:vAlign w:val="center"/>
          </w:tcPr>
          <w:p>
            <w:pPr>
              <w:spacing w:after="40"/>
            </w:pPr>
            <w:r>
              <w:rPr>
                <w:rFonts w:ascii="Arial" w:hAnsi="Arial"/>
                <w:b w:val="0"/>
                <w:sz w:val="17"/>
              </w:rPr>
              <w:t>₹2,400</w:t>
            </w:r>
          </w:p>
        </w:tc>
      </w:tr>
      <w:tr>
        <w:tc>
          <w:tcPr>
            <w:tcW w:type="dxa" w:w="3360"/>
            <w:vAlign w:val="center"/>
          </w:tcPr>
          <w:p>
            <w:pPr>
              <w:spacing w:after="40"/>
            </w:pPr>
            <w:r>
              <w:rPr>
                <w:rFonts w:ascii="Arial" w:hAnsi="Arial"/>
                <w:b w:val="0"/>
                <w:sz w:val="17"/>
              </w:rPr>
              <w:t>IT/privacy/clinical review</w:t>
            </w:r>
          </w:p>
        </w:tc>
        <w:tc>
          <w:tcPr>
            <w:tcW w:type="dxa" w:w="3360"/>
            <w:vAlign w:val="center"/>
          </w:tcPr>
          <w:p>
            <w:pPr>
              <w:spacing w:after="40"/>
            </w:pPr>
            <w:r>
              <w:rPr>
                <w:rFonts w:ascii="Arial" w:hAnsi="Arial"/>
                <w:b w:val="0"/>
                <w:sz w:val="17"/>
              </w:rPr>
              <w:t>2 hours × ₹500/hour</w:t>
            </w:r>
          </w:p>
        </w:tc>
        <w:tc>
          <w:tcPr>
            <w:tcW w:type="dxa" w:w="3360"/>
            <w:vAlign w:val="center"/>
          </w:tcPr>
          <w:p>
            <w:pPr>
              <w:spacing w:after="40"/>
            </w:pPr>
            <w:r>
              <w:rPr>
                <w:rFonts w:ascii="Arial" w:hAnsi="Arial"/>
                <w:b w:val="0"/>
                <w:sz w:val="17"/>
              </w:rPr>
              <w:t>₹1,000</w:t>
            </w:r>
          </w:p>
        </w:tc>
      </w:tr>
      <w:tr>
        <w:tc>
          <w:tcPr>
            <w:tcW w:type="dxa" w:w="3360"/>
            <w:vAlign w:val="center"/>
          </w:tcPr>
          <w:p>
            <w:pPr>
              <w:spacing w:after="40"/>
            </w:pPr>
            <w:r>
              <w:rPr>
                <w:rFonts w:ascii="Arial" w:hAnsi="Arial"/>
                <w:b w:val="0"/>
                <w:sz w:val="17"/>
              </w:rPr>
              <w:t>Printing, signage and checklist materials</w:t>
            </w:r>
          </w:p>
        </w:tc>
        <w:tc>
          <w:tcPr>
            <w:tcW w:type="dxa" w:w="3360"/>
            <w:vAlign w:val="center"/>
          </w:tcPr>
          <w:p>
            <w:pPr>
              <w:spacing w:after="40"/>
            </w:pPr>
            <w:r>
              <w:rPr>
                <w:rFonts w:ascii="Arial" w:hAnsi="Arial"/>
                <w:b w:val="0"/>
                <w:sz w:val="17"/>
              </w:rPr>
              <w:t>One small pilot allowance</w:t>
            </w:r>
          </w:p>
        </w:tc>
        <w:tc>
          <w:tcPr>
            <w:tcW w:type="dxa" w:w="3360"/>
            <w:vAlign w:val="center"/>
          </w:tcPr>
          <w:p>
            <w:pPr>
              <w:spacing w:after="40"/>
            </w:pPr>
            <w:r>
              <w:rPr>
                <w:rFonts w:ascii="Arial" w:hAnsi="Arial"/>
                <w:b w:val="0"/>
                <w:sz w:val="17"/>
              </w:rPr>
              <w:t>₹1,500</w:t>
            </w:r>
          </w:p>
        </w:tc>
      </w:tr>
      <w:tr>
        <w:tc>
          <w:tcPr>
            <w:tcW w:type="dxa" w:w="3360"/>
            <w:vAlign w:val="center"/>
          </w:tcPr>
          <w:p>
            <w:pPr>
              <w:spacing w:after="40"/>
            </w:pPr>
            <w:r>
              <w:rPr>
                <w:rFonts w:ascii="Arial" w:hAnsi="Arial"/>
                <w:b w:val="0"/>
                <w:sz w:val="17"/>
              </w:rPr>
              <w:t>Contingency</w:t>
            </w:r>
          </w:p>
        </w:tc>
        <w:tc>
          <w:tcPr>
            <w:tcW w:type="dxa" w:w="3360"/>
            <w:vAlign w:val="center"/>
          </w:tcPr>
          <w:p>
            <w:pPr>
              <w:spacing w:after="40"/>
            </w:pPr>
            <w:r>
              <w:rPr>
                <w:rFonts w:ascii="Arial" w:hAnsi="Arial"/>
                <w:b w:val="0"/>
                <w:sz w:val="17"/>
              </w:rPr>
              <w:t>Approximately 10% of the above subtotal</w:t>
            </w:r>
          </w:p>
        </w:tc>
        <w:tc>
          <w:tcPr>
            <w:tcW w:type="dxa" w:w="3360"/>
            <w:vAlign w:val="center"/>
          </w:tcPr>
          <w:p>
            <w:pPr>
              <w:spacing w:after="40"/>
            </w:pPr>
            <w:r>
              <w:rPr>
                <w:rFonts w:ascii="Arial" w:hAnsi="Arial"/>
                <w:b w:val="0"/>
                <w:sz w:val="17"/>
              </w:rPr>
              <w:t>₹1,230</w:t>
            </w:r>
          </w:p>
        </w:tc>
      </w:tr>
      <w:tr>
        <w:tc>
          <w:tcPr>
            <w:tcW w:type="dxa" w:w="3360"/>
            <w:vAlign w:val="center"/>
          </w:tcPr>
          <w:p>
            <w:pPr>
              <w:spacing w:after="40"/>
            </w:pPr>
            <w:r>
              <w:rPr>
                <w:rFonts w:ascii="Arial" w:hAnsi="Arial"/>
                <w:b w:val="0"/>
                <w:sz w:val="17"/>
              </w:rPr>
              <w:t>Indicative total economic cost</w:t>
            </w:r>
          </w:p>
        </w:tc>
        <w:tc>
          <w:tcPr>
            <w:tcW w:type="dxa" w:w="3360"/>
            <w:vAlign w:val="center"/>
          </w:tcPr>
          <w:p>
            <w:pPr>
              <w:spacing w:after="40"/>
            </w:pPr>
            <w:r>
              <w:rPr>
                <w:rFonts w:ascii="Arial" w:hAnsi="Arial"/>
                <w:b w:val="0"/>
                <w:sz w:val="17"/>
              </w:rPr>
              <w:t>Labour plus materials and contingency</w:t>
            </w:r>
          </w:p>
        </w:tc>
        <w:tc>
          <w:tcPr>
            <w:tcW w:type="dxa" w:w="3360"/>
            <w:vAlign w:val="center"/>
          </w:tcPr>
          <w:p>
            <w:pPr>
              <w:spacing w:after="40"/>
            </w:pPr>
            <w:r>
              <w:rPr>
                <w:rFonts w:ascii="Arial" w:hAnsi="Arial"/>
                <w:b w:val="0"/>
                <w:sz w:val="17"/>
              </w:rPr>
              <w:t>₹15,530</w:t>
            </w:r>
          </w:p>
        </w:tc>
      </w:tr>
    </w:tbl>
    <w:p/>
    <w:p>
      <w:pPr>
        <w:spacing w:after="100"/>
      </w:pPr>
      <w:r>
        <w:t>Cost control: use existing approved systems and ordinary office materials where possible; do not purchase software or equipment without a validated business case. Confirm whether staff time is incremental or absorbed into normal duties. If the project requires overtime, system development, translation, accessibility support or additional equipment, add those costs before approval.</w:t>
      </w:r>
    </w:p>
    <w:p>
      <w:pPr>
        <w:pStyle w:val="Heading1"/>
        <w:keepNext/>
      </w:pPr>
      <w:r>
        <w:t>20. Updated KPI and Evaluation Table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pPr>
              <w:spacing w:after="40"/>
            </w:pPr>
            <w:r>
              <w:rPr>
                <w:rFonts w:ascii="Arial" w:hAnsi="Arial"/>
                <w:b/>
                <w:sz w:val="17"/>
              </w:rPr>
              <w:t>KPI</w:t>
            </w:r>
          </w:p>
        </w:tc>
        <w:tc>
          <w:tcPr>
            <w:tcW w:type="dxa" w:w="2520"/>
            <w:shd w:fill="D9EAF7"/>
          </w:tcPr>
          <w:p>
            <w:pPr>
              <w:spacing w:after="40"/>
            </w:pPr>
            <w:r>
              <w:rPr>
                <w:rFonts w:ascii="Arial" w:hAnsi="Arial"/>
                <w:b/>
                <w:sz w:val="17"/>
              </w:rPr>
              <w:t>Operational definition</w:t>
            </w:r>
          </w:p>
        </w:tc>
        <w:tc>
          <w:tcPr>
            <w:tcW w:type="dxa" w:w="2520"/>
            <w:shd w:fill="D9EAF7"/>
          </w:tcPr>
          <w:p>
            <w:pPr>
              <w:spacing w:after="40"/>
            </w:pPr>
            <w:r>
              <w:rPr>
                <w:rFonts w:ascii="Arial" w:hAnsi="Arial"/>
                <w:b/>
                <w:sz w:val="17"/>
              </w:rPr>
              <w:t>Proposed target</w:t>
            </w:r>
          </w:p>
        </w:tc>
        <w:tc>
          <w:tcPr>
            <w:tcW w:type="dxa" w:w="2520"/>
            <w:shd w:fill="D9EAF7"/>
          </w:tcPr>
          <w:p>
            <w:pPr>
              <w:spacing w:after="40"/>
            </w:pPr>
            <w:r>
              <w:rPr>
                <w:rFonts w:ascii="Arial" w:hAnsi="Arial"/>
                <w:b/>
                <w:sz w:val="17"/>
              </w:rPr>
              <w:t>Owner / review</w:t>
            </w:r>
          </w:p>
        </w:tc>
      </w:tr>
      <w:tr>
        <w:tc>
          <w:tcPr>
            <w:tcW w:type="dxa" w:w="2520"/>
            <w:vAlign w:val="center"/>
          </w:tcPr>
          <w:p>
            <w:pPr>
              <w:spacing w:after="40"/>
            </w:pPr>
            <w:r>
              <w:rPr>
                <w:rFonts w:ascii="Arial" w:hAnsi="Arial"/>
                <w:b w:val="0"/>
                <w:sz w:val="17"/>
              </w:rPr>
              <w:t>Median waiting time</w:t>
            </w:r>
          </w:p>
        </w:tc>
        <w:tc>
          <w:tcPr>
            <w:tcW w:type="dxa" w:w="2520"/>
            <w:vAlign w:val="center"/>
          </w:tcPr>
          <w:p>
            <w:pPr>
              <w:spacing w:after="40"/>
            </w:pPr>
            <w:r>
              <w:rPr>
                <w:rFonts w:ascii="Arial" w:hAnsi="Arial"/>
                <w:b w:val="0"/>
                <w:sz w:val="17"/>
              </w:rPr>
              <w:t>Median of registration start minus arrival/check-in request</w:t>
            </w:r>
          </w:p>
        </w:tc>
        <w:tc>
          <w:tcPr>
            <w:tcW w:type="dxa" w:w="2520"/>
            <w:vAlign w:val="center"/>
          </w:tcPr>
          <w:p>
            <w:pPr>
              <w:spacing w:after="40"/>
            </w:pPr>
            <w:r>
              <w:rPr>
                <w:rFonts w:ascii="Arial" w:hAnsi="Arial"/>
                <w:b w:val="0"/>
                <w:sz w:val="17"/>
              </w:rPr>
              <w:t>At least 30% below validated baseline</w:t>
            </w:r>
          </w:p>
        </w:tc>
        <w:tc>
          <w:tcPr>
            <w:tcW w:type="dxa" w:w="2520"/>
            <w:vAlign w:val="center"/>
          </w:tcPr>
          <w:p>
            <w:pPr>
              <w:spacing w:after="40"/>
            </w:pPr>
            <w:r>
              <w:rPr>
                <w:rFonts w:ascii="Arial" w:hAnsi="Arial"/>
                <w:b w:val="0"/>
                <w:sz w:val="17"/>
              </w:rPr>
              <w:t>Quality analyst; daily pilot, weekly summary</w:t>
            </w:r>
          </w:p>
        </w:tc>
      </w:tr>
      <w:tr>
        <w:tc>
          <w:tcPr>
            <w:tcW w:type="dxa" w:w="2520"/>
            <w:vAlign w:val="center"/>
          </w:tcPr>
          <w:p>
            <w:pPr>
              <w:spacing w:after="40"/>
            </w:pPr>
            <w:r>
              <w:rPr>
                <w:rFonts w:ascii="Arial" w:hAnsi="Arial"/>
                <w:b w:val="0"/>
                <w:sz w:val="17"/>
              </w:rPr>
              <w:t>90th-percentile waiting time</w:t>
            </w:r>
          </w:p>
        </w:tc>
        <w:tc>
          <w:tcPr>
            <w:tcW w:type="dxa" w:w="2520"/>
            <w:vAlign w:val="center"/>
          </w:tcPr>
          <w:p>
            <w:pPr>
              <w:spacing w:after="40"/>
            </w:pPr>
            <w:r>
              <w:rPr>
                <w:rFonts w:ascii="Arial" w:hAnsi="Arial"/>
                <w:b w:val="0"/>
                <w:sz w:val="17"/>
              </w:rPr>
              <w:t>Time within which 90% of observed patients begin registration</w:t>
            </w:r>
          </w:p>
        </w:tc>
        <w:tc>
          <w:tcPr>
            <w:tcW w:type="dxa" w:w="2520"/>
            <w:vAlign w:val="center"/>
          </w:tcPr>
          <w:p>
            <w:pPr>
              <w:spacing w:after="40"/>
            </w:pPr>
            <w:r>
              <w:rPr>
                <w:rFonts w:ascii="Arial" w:hAnsi="Arial"/>
                <w:b w:val="0"/>
                <w:sz w:val="17"/>
              </w:rPr>
              <w:t>At least 20% below baseline</w:t>
            </w:r>
          </w:p>
        </w:tc>
        <w:tc>
          <w:tcPr>
            <w:tcW w:type="dxa" w:w="2520"/>
            <w:vAlign w:val="center"/>
          </w:tcPr>
          <w:p>
            <w:pPr>
              <w:spacing w:after="40"/>
            </w:pPr>
            <w:r>
              <w:rPr>
                <w:rFonts w:ascii="Arial" w:hAnsi="Arial"/>
                <w:b w:val="0"/>
                <w:sz w:val="17"/>
              </w:rPr>
              <w:t>Quality analyst; weekly</w:t>
            </w:r>
          </w:p>
        </w:tc>
      </w:tr>
      <w:tr>
        <w:tc>
          <w:tcPr>
            <w:tcW w:type="dxa" w:w="2520"/>
            <w:vAlign w:val="center"/>
          </w:tcPr>
          <w:p>
            <w:pPr>
              <w:spacing w:after="40"/>
            </w:pPr>
            <w:r>
              <w:rPr>
                <w:rFonts w:ascii="Arial" w:hAnsi="Arial"/>
                <w:b w:val="0"/>
                <w:sz w:val="17"/>
              </w:rPr>
              <w:t>First-time-right rate</w:t>
            </w:r>
          </w:p>
        </w:tc>
        <w:tc>
          <w:tcPr>
            <w:tcW w:type="dxa" w:w="2520"/>
            <w:vAlign w:val="center"/>
          </w:tcPr>
          <w:p>
            <w:pPr>
              <w:spacing w:after="40"/>
            </w:pPr>
            <w:r>
              <w:rPr>
                <w:rFonts w:ascii="Arial" w:hAnsi="Arial"/>
                <w:b w:val="0"/>
                <w:sz w:val="17"/>
              </w:rPr>
              <w:t>Sampled registrations completed without correction ÷ sampled registrations × 100</w:t>
            </w:r>
          </w:p>
        </w:tc>
        <w:tc>
          <w:tcPr>
            <w:tcW w:type="dxa" w:w="2520"/>
            <w:vAlign w:val="center"/>
          </w:tcPr>
          <w:p>
            <w:pPr>
              <w:spacing w:after="40"/>
            </w:pPr>
            <w:r>
              <w:rPr>
                <w:rFonts w:ascii="Arial" w:hAnsi="Arial"/>
                <w:b w:val="0"/>
                <w:sz w:val="17"/>
              </w:rPr>
              <w:t>At least 95%, or improve by 5 percentage points if baseline is already high</w:t>
            </w:r>
          </w:p>
        </w:tc>
        <w:tc>
          <w:tcPr>
            <w:tcW w:type="dxa" w:w="2520"/>
            <w:vAlign w:val="center"/>
          </w:tcPr>
          <w:p>
            <w:pPr>
              <w:spacing w:after="40"/>
            </w:pPr>
            <w:r>
              <w:rPr>
                <w:rFonts w:ascii="Arial" w:hAnsi="Arial"/>
                <w:b w:val="0"/>
                <w:sz w:val="17"/>
              </w:rPr>
              <w:t>Quality analyst/supervisor; weekly</w:t>
            </w:r>
          </w:p>
        </w:tc>
      </w:tr>
      <w:tr>
        <w:tc>
          <w:tcPr>
            <w:tcW w:type="dxa" w:w="2520"/>
            <w:vAlign w:val="center"/>
          </w:tcPr>
          <w:p>
            <w:pPr>
              <w:spacing w:after="40"/>
            </w:pPr>
            <w:r>
              <w:rPr>
                <w:rFonts w:ascii="Arial" w:hAnsi="Arial"/>
                <w:b w:val="0"/>
                <w:sz w:val="17"/>
              </w:rPr>
              <w:t>Registration rework</w:t>
            </w:r>
          </w:p>
        </w:tc>
        <w:tc>
          <w:tcPr>
            <w:tcW w:type="dxa" w:w="2520"/>
            <w:vAlign w:val="center"/>
          </w:tcPr>
          <w:p>
            <w:pPr>
              <w:spacing w:after="40"/>
            </w:pPr>
            <w:r>
              <w:rPr>
                <w:rFonts w:ascii="Arial" w:hAnsi="Arial"/>
                <w:b w:val="0"/>
                <w:sz w:val="17"/>
              </w:rPr>
              <w:t>Registrations requiring correction/repeated steps ÷ registrations sampled × 100</w:t>
            </w:r>
          </w:p>
        </w:tc>
        <w:tc>
          <w:tcPr>
            <w:tcW w:type="dxa" w:w="2520"/>
            <w:vAlign w:val="center"/>
          </w:tcPr>
          <w:p>
            <w:pPr>
              <w:spacing w:after="40"/>
            </w:pPr>
            <w:r>
              <w:rPr>
                <w:rFonts w:ascii="Arial" w:hAnsi="Arial"/>
                <w:b w:val="0"/>
                <w:sz w:val="17"/>
              </w:rPr>
              <w:t>Reduce by 20% from baseline, subject to baseline validation</w:t>
            </w:r>
          </w:p>
        </w:tc>
        <w:tc>
          <w:tcPr>
            <w:tcW w:type="dxa" w:w="2520"/>
            <w:vAlign w:val="center"/>
          </w:tcPr>
          <w:p>
            <w:pPr>
              <w:spacing w:after="40"/>
            </w:pPr>
            <w:r>
              <w:rPr>
                <w:rFonts w:ascii="Arial" w:hAnsi="Arial"/>
                <w:b w:val="0"/>
                <w:sz w:val="17"/>
              </w:rPr>
              <w:t>Supervisor; weekly</w:t>
            </w:r>
          </w:p>
        </w:tc>
      </w:tr>
      <w:tr>
        <w:tc>
          <w:tcPr>
            <w:tcW w:type="dxa" w:w="2520"/>
            <w:vAlign w:val="center"/>
          </w:tcPr>
          <w:p>
            <w:pPr>
              <w:spacing w:after="40"/>
            </w:pPr>
            <w:r>
              <w:rPr>
                <w:rFonts w:ascii="Arial" w:hAnsi="Arial"/>
                <w:b w:val="0"/>
                <w:sz w:val="17"/>
              </w:rPr>
              <w:t>Patient experience</w:t>
            </w:r>
          </w:p>
        </w:tc>
        <w:tc>
          <w:tcPr>
            <w:tcW w:type="dxa" w:w="2520"/>
            <w:vAlign w:val="center"/>
          </w:tcPr>
          <w:p>
            <w:pPr>
              <w:spacing w:after="40"/>
            </w:pPr>
            <w:r>
              <w:rPr>
                <w:rFonts w:ascii="Arial" w:hAnsi="Arial"/>
                <w:b w:val="0"/>
                <w:sz w:val="17"/>
              </w:rPr>
              <w:t>Positive responses to the same short question before and after</w:t>
            </w:r>
          </w:p>
        </w:tc>
        <w:tc>
          <w:tcPr>
            <w:tcW w:type="dxa" w:w="2520"/>
            <w:vAlign w:val="center"/>
          </w:tcPr>
          <w:p>
            <w:pPr>
              <w:spacing w:after="40"/>
            </w:pPr>
            <w:r>
              <w:rPr>
                <w:rFonts w:ascii="Arial" w:hAnsi="Arial"/>
                <w:b w:val="0"/>
                <w:sz w:val="17"/>
              </w:rPr>
              <w:t>Improve by 10 percentage points or meet approved local target</w:t>
            </w:r>
          </w:p>
        </w:tc>
        <w:tc>
          <w:tcPr>
            <w:tcW w:type="dxa" w:w="2520"/>
            <w:vAlign w:val="center"/>
          </w:tcPr>
          <w:p>
            <w:pPr>
              <w:spacing w:after="40"/>
            </w:pPr>
            <w:r>
              <w:rPr>
                <w:rFonts w:ascii="Arial" w:hAnsi="Arial"/>
                <w:b w:val="0"/>
                <w:sz w:val="17"/>
              </w:rPr>
              <w:t>Patient experience lead; baseline/pilot/endline</w:t>
            </w:r>
          </w:p>
        </w:tc>
      </w:tr>
      <w:tr>
        <w:tc>
          <w:tcPr>
            <w:tcW w:type="dxa" w:w="2520"/>
            <w:vAlign w:val="center"/>
          </w:tcPr>
          <w:p>
            <w:pPr>
              <w:spacing w:after="40"/>
            </w:pPr>
            <w:r>
              <w:rPr>
                <w:rFonts w:ascii="Arial" w:hAnsi="Arial"/>
                <w:b w:val="0"/>
                <w:sz w:val="17"/>
              </w:rPr>
              <w:t>Standard-work compliance</w:t>
            </w:r>
          </w:p>
        </w:tc>
        <w:tc>
          <w:tcPr>
            <w:tcW w:type="dxa" w:w="2520"/>
            <w:vAlign w:val="center"/>
          </w:tcPr>
          <w:p>
            <w:pPr>
              <w:spacing w:after="40"/>
            </w:pPr>
            <w:r>
              <w:rPr>
                <w:rFonts w:ascii="Arial" w:hAnsi="Arial"/>
                <w:b w:val="0"/>
                <w:sz w:val="17"/>
              </w:rPr>
              <w:t>Observed registrations completing all required steps ÷ observations</w:t>
            </w:r>
          </w:p>
        </w:tc>
        <w:tc>
          <w:tcPr>
            <w:tcW w:type="dxa" w:w="2520"/>
            <w:vAlign w:val="center"/>
          </w:tcPr>
          <w:p>
            <w:pPr>
              <w:spacing w:after="40"/>
            </w:pPr>
            <w:r>
              <w:rPr>
                <w:rFonts w:ascii="Arial" w:hAnsi="Arial"/>
                <w:b w:val="0"/>
                <w:sz w:val="17"/>
              </w:rPr>
              <w:t>At least 90% after training and local validation</w:t>
            </w:r>
          </w:p>
        </w:tc>
        <w:tc>
          <w:tcPr>
            <w:tcW w:type="dxa" w:w="2520"/>
            <w:vAlign w:val="center"/>
          </w:tcPr>
          <w:p>
            <w:pPr>
              <w:spacing w:after="40"/>
            </w:pPr>
            <w:r>
              <w:rPr>
                <w:rFonts w:ascii="Arial" w:hAnsi="Arial"/>
                <w:b w:val="0"/>
                <w:sz w:val="17"/>
              </w:rPr>
              <w:t>Process owner; weekly</w:t>
            </w:r>
          </w:p>
        </w:tc>
      </w:tr>
      <w:tr>
        <w:tc>
          <w:tcPr>
            <w:tcW w:type="dxa" w:w="2520"/>
            <w:vAlign w:val="center"/>
          </w:tcPr>
          <w:p>
            <w:pPr>
              <w:spacing w:after="40"/>
            </w:pPr>
            <w:r>
              <w:rPr>
                <w:rFonts w:ascii="Arial" w:hAnsi="Arial"/>
                <w:b w:val="0"/>
                <w:sz w:val="17"/>
              </w:rPr>
              <w:t>Safety/privacy/access</w:t>
            </w:r>
          </w:p>
        </w:tc>
        <w:tc>
          <w:tcPr>
            <w:tcW w:type="dxa" w:w="2520"/>
            <w:vAlign w:val="center"/>
          </w:tcPr>
          <w:p>
            <w:pPr>
              <w:spacing w:after="40"/>
            </w:pPr>
            <w:r>
              <w:rPr>
                <w:rFonts w:ascii="Arial" w:hAnsi="Arial"/>
                <w:b w:val="0"/>
                <w:sz w:val="17"/>
              </w:rPr>
              <w:t>Incidents and near misses linked to changed workflow; availability of assisted route</w:t>
            </w:r>
          </w:p>
        </w:tc>
        <w:tc>
          <w:tcPr>
            <w:tcW w:type="dxa" w:w="2520"/>
            <w:vAlign w:val="center"/>
          </w:tcPr>
          <w:p>
            <w:pPr>
              <w:spacing w:after="40"/>
            </w:pPr>
            <w:r>
              <w:rPr>
                <w:rFonts w:ascii="Arial" w:hAnsi="Arial"/>
                <w:b w:val="0"/>
                <w:sz w:val="17"/>
              </w:rPr>
              <w:t>No preventable incident attributable to change; assisted route maintained</w:t>
            </w:r>
          </w:p>
        </w:tc>
        <w:tc>
          <w:tcPr>
            <w:tcW w:type="dxa" w:w="2520"/>
            <w:vAlign w:val="center"/>
          </w:tcPr>
          <w:p>
            <w:pPr>
              <w:spacing w:after="40"/>
            </w:pPr>
            <w:r>
              <w:rPr>
                <w:rFonts w:ascii="Arial" w:hAnsi="Arial"/>
                <w:b w:val="0"/>
                <w:sz w:val="17"/>
              </w:rPr>
              <w:t>Clinical/privacy lead; continuous</w:t>
            </w:r>
          </w:p>
        </w:tc>
      </w:tr>
    </w:tbl>
    <w:p/>
    <w:p>
      <w:pPr>
        <w:pStyle w:val="Heading1"/>
        <w:keepNext/>
      </w:pPr>
      <w:r>
        <w:t>21. Reference List Additions and Citation Notes</w:t>
      </w:r>
    </w:p>
    <w:p>
      <w:pPr>
        <w:spacing w:after="100"/>
      </w:pPr>
      <w:r>
        <w:t>Add the following sources to the existing reference list. The links below are supplied for verification and reading; check the full bibliographic metadata on the publisher or PubMed page before final submission.</w:t>
      </w:r>
    </w:p>
    <w:p>
      <w:pPr>
        <w:pStyle w:val="ListBullet"/>
        <w:spacing w:after="40"/>
      </w:pPr>
      <w:r>
        <w:t>Gijo EV, Antony J. Reducing patient waiting time in outpatient department using Lean Six Sigma methodology. Quality and Reliability Engineering International. 2014;30:1481–1491. https://doi.org/10.1002/qre.1552</w:t>
      </w:r>
    </w:p>
    <w:p>
      <w:pPr>
        <w:pStyle w:val="ListBullet"/>
        <w:spacing w:after="40"/>
      </w:pPr>
      <w:r>
        <w:t>Creating a Lean Six Sigma hospital discharge process. iSixSigma. Available at: https://www.isixsigma.com/case-studies/creating-lean-six-sigma-hospital-discharge-process/</w:t>
      </w:r>
    </w:p>
    <w:p>
      <w:pPr>
        <w:pStyle w:val="ListBullet"/>
        <w:spacing w:after="40"/>
      </w:pPr>
      <w:r>
        <w:t>Emergency laboratory turnaround-time improvement using Lean Six Sigma. PubMed record PMID: 26020426. Available at: https://pubmed.ncbi.nlm.nih.gov/26020426/</w:t>
      </w:r>
    </w:p>
    <w:p>
      <w:pPr>
        <w:pStyle w:val="ListBullet"/>
        <w:spacing w:after="40"/>
      </w:pPr>
      <w:r>
        <w:t>A dose of DMAIC. ASQ Quality Progress. Available at: https://asq.org/quality-progress/articles/case-studies/a-dose-of-dmaic?id=7503cdf5399e4a7689dc6be843a46d99</w:t>
      </w:r>
    </w:p>
    <w:p>
      <w:pPr>
        <w:pStyle w:val="ListBullet"/>
        <w:spacing w:after="40"/>
      </w:pPr>
      <w:r>
        <w:t>Indian hospital outpatient waiting-time case. PubMed record PMID: 25751249. Available at: https://pubmed.ncbi.nlm.nih.gov/25751249/</w:t>
      </w:r>
    </w:p>
    <w:p>
      <w:pPr>
        <w:spacing w:after="100"/>
      </w:pPr>
      <w:r>
        <w:t>Citation practice: cite published case studies immediately after statements about their methods or results. Cite ASQ for the DMAIC framework and the original research article for any numeric outcome. Clearly label all local-project numbers as targets, illustrative examples or measured results. Do not combine the waiting-time figures from different studies or attribute a figure to a paper until it has been checked against the original full text.</w:t>
      </w:r>
    </w:p>
    <w:p>
      <w:pPr>
        <w:pStyle w:val="Heading1"/>
        <w:keepNext/>
      </w:pPr>
      <w:r>
        <w:t>22. Final Submission Verification Checklist</w:t>
      </w:r>
    </w:p>
    <w:p>
      <w:pPr>
        <w:pStyle w:val="ListBullet"/>
        <w:spacing w:after="40"/>
      </w:pPr>
      <w:r>
        <w:t>Confirm this project topic matches the improvement strategies identified in the earlier assignment; replace assumptions if the earlier project addressed a different process.</w:t>
      </w:r>
    </w:p>
    <w:p>
      <w:pPr>
        <w:pStyle w:val="ListBullet"/>
        <w:spacing w:after="40"/>
      </w:pPr>
      <w:r>
        <w:t>Verify all published numeric results against original full-text sources and correct reference metadata before submission.</w:t>
      </w:r>
    </w:p>
    <w:p>
      <w:pPr>
        <w:pStyle w:val="ListBullet"/>
        <w:spacing w:after="40"/>
      </w:pPr>
      <w:r>
        <w:t>Replace role titles with assigned owners and convert project weeks into calendar dates.</w:t>
      </w:r>
    </w:p>
    <w:p>
      <w:pPr>
        <w:pStyle w:val="ListBullet"/>
        <w:spacing w:after="40"/>
      </w:pPr>
      <w:r>
        <w:t>Replace the illustrative budget with locally approved wage rates, quotes and actual costs where available.</w:t>
      </w:r>
    </w:p>
    <w:p>
      <w:pPr>
        <w:pStyle w:val="ListBullet"/>
        <w:spacing w:after="40"/>
      </w:pPr>
      <w:r>
        <w:t>Do not present the sample data or provisional root causes as observed evidence.</w:t>
      </w:r>
    </w:p>
    <w:p>
      <w:pPr>
        <w:pStyle w:val="ListBullet"/>
        <w:spacing w:after="40"/>
      </w:pPr>
      <w:r>
        <w:t>Insert the actual SIPOC/process map/analysis charts generated from your collected data when available; the text maps in this document are planning artefacts.</w:t>
      </w:r>
    </w:p>
    <w:p>
      <w:pPr>
        <w:pStyle w:val="ListBullet"/>
        <w:spacing w:after="40"/>
      </w:pPr>
      <w:r>
        <w:t>Update the contents page and page numbers in Word after final edits.</w:t>
      </w:r>
    </w:p>
    <w:p>
      <w:pPr>
        <w:pStyle w:val="Heading1"/>
      </w:pPr>
      <w:r>
        <w:t>References</w:t>
      </w:r>
    </w:p>
    <w:p>
      <w:pPr>
        <w:ind w:left="360" w:hanging="360"/>
      </w:pPr>
      <w:r>
        <w:t>American Society for Quality (ASQ). DMAIC Process: Define, Measure, Analyze, Improve, Control. ASQ. Available at: https://asq.org/quality-resources/dmaic (accessed 20 October 2026).</w:t>
      </w:r>
    </w:p>
    <w:p>
      <w:pPr>
        <w:ind w:left="360" w:hanging="360"/>
      </w:pPr>
      <w:r>
        <w:t>George ML, Rowlands D, Price M, Maxey J. The Lean Six Sigma Pocket Toolbook: A Quick Reference Guide to 100 Tools for Improving Quality and Speed. New York: McGraw-Hill; 2005.</w:t>
      </w:r>
    </w:p>
    <w:p>
      <w:pPr>
        <w:ind w:left="360" w:hanging="360"/>
      </w:pPr>
      <w:r>
        <w:t>Institute for Healthcare Improvement (IHI). Science of Improvement: How to Improve. IHI. Available at: https://www.ihi.org/resources/how-to-improve (accessed 20 October 2026).</w:t>
      </w:r>
    </w:p>
    <w:p>
      <w:pPr>
        <w:ind w:left="360" w:hanging="360"/>
      </w:pPr>
      <w:r>
        <w:t>Langley GJ, Moen RD, Nolan KM, Nolan TW, Norman CL, Provost LP. The Improvement Guide: A Practical Approach to Enhancing Organizational Performance. 2nd ed. San Francisco: Jossey-Bass; 2009.</w:t>
      </w:r>
    </w:p>
    <w:p>
      <w:pPr>
        <w:ind w:left="360" w:hanging="360"/>
      </w:pPr>
      <w:r>
        <w:t>National Academy of Engineering and Institute of Medicine. Building a Better Delivery System: A New Engineering/Health Care Partnership. Washington, DC: National Academies Press; 2005. doi:10.17226/11378.</w:t>
      </w:r>
    </w:p>
    <w:p>
      <w:pPr>
        <w:ind w:left="360" w:hanging="360"/>
      </w:pPr>
      <w:r>
        <w:t>World Health Organization. Global Patient Safety Action Plan 2021–2030: Towards Eliminating Avoidable Harm in Health Care. Geneva: WHO; 2021. Available at: https://www.who.int/publications/i/item/9789240032705 (accessed 20 October 2026).</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Implementation Planning and Execution Strategy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LEAN SIX SIGMA | 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Planning and Execution Strategy — Lean Six Sigma</dc:title>
  <dc:subject>Outpatient registration waiting-time reduction</dc:subject>
  <dc:creator>python-docx</dc:creator>
  <cp:keywords/>
  <dc:description>Enhanced with case-study evidence, planning analyses, action register, work breakdown, indicative budget, and references.</dc:description>
  <cp:lastModifiedBy/>
  <cp:revision>1</cp:revision>
  <dcterms:created xsi:type="dcterms:W3CDTF">2013-12-23T23:15:00Z</dcterms:created>
  <dcterms:modified xsi:type="dcterms:W3CDTF">2013-12-23T23:15:00Z</dcterms:modified>
  <cp:category/>
</cp:coreProperties>
</file>