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sz w:val="36"/>
          <w:szCs w:val="36"/>
        </w:rPr>
      </w:pPr>
      <w:bookmarkStart w:colFirst="0" w:colLast="0" w:name="_9mpt9ikz1cgd" w:id="0"/>
      <w:bookmarkEnd w:id="0"/>
      <w:r w:rsidDel="00000000" w:rsidR="00000000" w:rsidRPr="00000000">
        <w:rPr>
          <w:sz w:val="36"/>
          <w:szCs w:val="36"/>
          <w:rtl w:val="0"/>
        </w:rPr>
        <w:t xml:space="preserve">Strategic Enterprise Learning and Development Blueprint: Architecture, Implementation, and Financial Evaluation</w:t>
      </w:r>
    </w:p>
    <w:p w:rsidR="00000000" w:rsidDel="00000000" w:rsidP="00000000" w:rsidRDefault="00000000" w:rsidRPr="00000000" w14:paraId="00000002">
      <w:pPr>
        <w:pStyle w:val="Heading4"/>
        <w:rPr/>
      </w:pPr>
      <w:bookmarkStart w:colFirst="0" w:colLast="0" w:name="_n92jswtdi79i" w:id="1"/>
      <w:bookmarkEnd w:id="1"/>
      <w:r w:rsidDel="00000000" w:rsidR="00000000" w:rsidRPr="00000000">
        <w:rPr>
          <w:rtl w:val="0"/>
        </w:rPr>
        <w:t xml:space="preserve">1. Macroeconomic Context &amp; Strategic Skill Instability</w:t>
      </w:r>
    </w:p>
    <w:p w:rsidR="00000000" w:rsidDel="00000000" w:rsidP="00000000" w:rsidRDefault="00000000" w:rsidRPr="00000000" w14:paraId="00000003">
      <w:pPr>
        <w:rPr/>
      </w:pPr>
      <w:r w:rsidDel="00000000" w:rsidR="00000000" w:rsidRPr="00000000">
        <w:rPr>
          <w:rtl w:val="0"/>
        </w:rPr>
        <w:t xml:space="preserve">Modern enterprise organizations operate within an economic landscape characterized by unprecedented technological acceleration, structural realignment, and shifting labor market demographics. Evidence from global workforce benchmarking demonstrates that skill instability has evolved from an episodic market disruption into a permanent structural feature of the contemporary corporate environment. In this climate of accelerated competency decay, an ad-hoc or reactive approach to training guarantees institutional obsolescence. A strategic, continuous Learning and Development (L&amp;D) framework is an indispensable corporate mechanism for enterprise survival, operational resilience, and competitive advantage. Enterprise organizations that fail to institutionalize dynamic workforce re-architecting face rapid capability erosion, severe talent displacement risks, and compounding operational friction that directly undermines enterprise value.</w:t>
      </w:r>
    </w:p>
    <w:p w:rsidR="00000000" w:rsidDel="00000000" w:rsidP="00000000" w:rsidRDefault="00000000" w:rsidRPr="00000000" w14:paraId="00000004">
      <w:pPr>
        <w:pStyle w:val="Heading5"/>
        <w:rPr/>
      </w:pPr>
      <w:bookmarkStart w:colFirst="0" w:colLast="0" w:name="_2k029fqtqkkk" w:id="2"/>
      <w:bookmarkEnd w:id="2"/>
      <w:r w:rsidDel="00000000" w:rsidR="00000000" w:rsidRPr="00000000">
        <w:rPr>
          <w:rtl w:val="0"/>
        </w:rPr>
        <w:t xml:space="preserve">1.1 Structural Labor Market Reallocation</w:t>
      </w:r>
    </w:p>
    <w:p w:rsidR="00000000" w:rsidDel="00000000" w:rsidP="00000000" w:rsidRDefault="00000000" w:rsidRPr="00000000" w14:paraId="00000005">
      <w:pPr>
        <w:rPr/>
      </w:pPr>
      <w:r w:rsidDel="00000000" w:rsidR="00000000" w:rsidRPr="00000000">
        <w:rPr>
          <w:rtl w:val="0"/>
        </w:rPr>
        <w:t xml:space="preserve">Data from the World Economic Forum (WEF)  </w:t>
      </w:r>
      <w:r w:rsidDel="00000000" w:rsidR="00000000" w:rsidRPr="00000000">
        <w:rPr>
          <w:i w:val="1"/>
          <w:iCs w:val="1"/>
          <w:rtl w:val="0"/>
        </w:rPr>
        <w:t xml:space="preserve">Future of Jobs Report 2025</w:t>
      </w:r>
      <w:r w:rsidDel="00000000" w:rsidR="00000000" w:rsidRPr="00000000">
        <w:rPr>
          <w:rtl w:val="0"/>
        </w:rPr>
        <w:t xml:space="preserve">  reveals a profound structural labor market reallocation driven by artificial intelligence (AI), machine learning, big data analytics, cloud network transformation, and geoeconomic shifts. Global labor markets face an aggregate job disruption rate of 22% across the 2025–2030 timeframe. This reallocation is defined by the emergence of 170 million technology-enabled and human-centric roles globally, offset by the displacement of 92 million legacy positions. While this structural shift yields a net expansion of 78 million positions worldwide, it presents severe capability friction within existing enterprise workforces.</w:t>
      </w:r>
    </w:p>
    <w:p w:rsidR="00000000" w:rsidDel="00000000" w:rsidP="00000000" w:rsidRDefault="00000000" w:rsidRPr="00000000" w14:paraId="00000006">
      <w:pPr>
        <w:rPr/>
      </w:pPr>
      <w:r w:rsidDel="00000000" w:rsidR="00000000" w:rsidRPr="00000000">
        <w:rPr>
          <w:rtl w:val="0"/>
        </w:rPr>
        <w:t xml:space="preserve">Concurrently, 39% of core workforce skills are projected to transform or become obsolete by 2030. To maintain baseline operational capability, 59% of the global workforce will require structured reskilling or upskilling interventions—11% of whom are at risk of receiving no corporate training, leaving over 120 million workers globally exposed to redundancy. The strategic implications for enterprise leadership are unambiguous: legacy skill sets are depreciating at a rate that outpaces traditional workforce planning cycles, necessitating systematic, continuous capability-building platforms embedded directly into corporate strategy.</w:t>
      </w:r>
    </w:p>
    <w:p w:rsidR="00000000" w:rsidDel="00000000" w:rsidP="00000000" w:rsidRDefault="00000000" w:rsidRPr="00000000" w14:paraId="00000007">
      <w:pPr>
        <w:rPr/>
      </w:pPr>
      <w:r w:rsidDel="00000000" w:rsidR="00000000" w:rsidRPr="00000000">
        <w:rPr>
          <w:rtl w:val="0"/>
        </w:rPr>
        <w:t xml:space="preserve">Workforce Transformation Indicator,Macro Benchmark Value,Strategic Implications for Enterprise L&amp;D</w:t>
      </w:r>
    </w:p>
    <w:p w:rsidR="00000000" w:rsidDel="00000000" w:rsidP="00000000" w:rsidRDefault="00000000" w:rsidRPr="00000000" w14:paraId="00000008">
      <w:pPr>
        <w:rPr/>
      </w:pPr>
      <w:r w:rsidDel="00000000" w:rsidR="00000000" w:rsidRPr="00000000">
        <w:rPr>
          <w:rtl w:val="0"/>
        </w:rPr>
        <w:t xml:space="preserve">Core Skill Disruption / Obsolescence Rate,39% by 2030,"Core job competencies decay rapidly, requiring continuous, dynamic learning architectures."</w:t>
      </w:r>
    </w:p>
    <w:p w:rsidR="00000000" w:rsidDel="00000000" w:rsidP="00000000" w:rsidRDefault="00000000" w:rsidRPr="00000000" w14:paraId="00000009">
      <w:pPr>
        <w:rPr/>
      </w:pPr>
      <w:r w:rsidDel="00000000" w:rsidR="00000000" w:rsidRPr="00000000">
        <w:rPr>
          <w:rtl w:val="0"/>
        </w:rPr>
        <w:t xml:space="preserve">Workforce Requiring Active Reskilling,59% of global force,Over half of existing staff require structured capability upgrades to sustain operational efficiency.</w:t>
      </w:r>
    </w:p>
    <w:p w:rsidR="00000000" w:rsidDel="00000000" w:rsidP="00000000" w:rsidRDefault="00000000" w:rsidRPr="00000000" w14:paraId="0000000A">
      <w:pPr>
        <w:rPr/>
      </w:pPr>
      <w:r w:rsidDel="00000000" w:rsidR="00000000" w:rsidRPr="00000000">
        <w:rPr>
          <w:rtl w:val="0"/>
        </w:rPr>
        <w:t xml:space="preserve">Skill Gaps as Business Barrier,63% of organizations,Capability deficits outrank capital and regulatory constraints as primary transformation barriers.</w:t>
      </w:r>
    </w:p>
    <w:p w:rsidR="00000000" w:rsidDel="00000000" w:rsidP="00000000" w:rsidRDefault="00000000" w:rsidRPr="00000000" w14:paraId="0000000B">
      <w:pPr>
        <w:rPr/>
      </w:pPr>
      <w:r w:rsidDel="00000000" w:rsidR="00000000" w:rsidRPr="00000000">
        <w:rPr>
          <w:rtl w:val="0"/>
        </w:rPr>
        <w:t xml:space="preserve">Internal Upskilling Prioritization,85% of employers,Corporate talent strategy shifts from volatile external sourcing to internal capability building.</w:t>
      </w:r>
    </w:p>
    <w:p w:rsidR="00000000" w:rsidDel="00000000" w:rsidP="00000000" w:rsidRDefault="00000000" w:rsidRPr="00000000" w14:paraId="0000000C">
      <w:pPr>
        <w:rPr/>
      </w:pPr>
      <w:r w:rsidDel="00000000" w:rsidR="00000000" w:rsidRPr="00000000">
        <w:rPr>
          <w:rtl w:val="0"/>
        </w:rPr>
        <w:t xml:space="preserve">Structural Role Disruption,22% of total roles,Massive labor reallocation across job families; 170M new roles created vs. 92M displaced.</w:t>
      </w:r>
    </w:p>
    <w:p w:rsidR="00000000" w:rsidDel="00000000" w:rsidP="00000000" w:rsidRDefault="00000000" w:rsidRPr="00000000" w14:paraId="0000000D">
      <w:pPr>
        <w:rPr/>
      </w:pPr>
      <w:r w:rsidDel="00000000" w:rsidR="00000000" w:rsidRPr="00000000">
        <w:rPr>
          <w:rtl w:val="0"/>
        </w:rPr>
        <w:t xml:space="preserve">AI Business Model Re-orientation,50% of enterprises,Business model shifts require widespread cognitive and digital skill alignment across functions.</w:t>
      </w:r>
    </w:p>
    <w:p w:rsidR="00000000" w:rsidDel="00000000" w:rsidP="00000000" w:rsidRDefault="00000000" w:rsidRPr="00000000" w14:paraId="0000000E">
      <w:pPr>
        <w:pStyle w:val="Heading5"/>
        <w:rPr/>
      </w:pPr>
      <w:bookmarkStart w:colFirst="0" w:colLast="0" w:name="_36b41c8yn6n1" w:id="3"/>
      <w:bookmarkEnd w:id="3"/>
      <w:r w:rsidDel="00000000" w:rsidR="00000000" w:rsidRPr="00000000">
        <w:rPr>
          <w:rtl w:val="0"/>
        </w:rPr>
        <w:t xml:space="preserve">1.2 Internal Upskilling as a Primary Business Imperative</w:t>
      </w:r>
    </w:p>
    <w:p w:rsidR="00000000" w:rsidDel="00000000" w:rsidP="00000000" w:rsidRDefault="00000000" w:rsidRPr="00000000" w14:paraId="0000000F">
      <w:pPr>
        <w:rPr/>
      </w:pPr>
      <w:r w:rsidDel="00000000" w:rsidR="00000000" w:rsidRPr="00000000">
        <w:rPr>
          <w:rtl w:val="0"/>
        </w:rPr>
        <w:t xml:space="preserve">Enterprise C-suite executives increasingly identify capability deficits as the primary bottleneck to strategic transformation. Benchmark data demonstrates that 63% of corporate leaders cite internal skill gaps as a greater barrier to organizational evolution than capital availability, regulatory constraints, or competitive market pressures. Consequently, 85% of corporate employers report prioritizing internal upskilling initiatives as their primary operational strategy to navigate persistent talent shortages.</w:t>
      </w:r>
    </w:p>
    <w:p w:rsidR="00000000" w:rsidDel="00000000" w:rsidP="00000000" w:rsidRDefault="00000000" w:rsidRPr="00000000" w14:paraId="00000010">
      <w:pPr>
        <w:rPr/>
      </w:pPr>
      <w:r w:rsidDel="00000000" w:rsidR="00000000" w:rsidRPr="00000000">
        <w:rPr>
          <w:rtl w:val="0"/>
        </w:rPr>
        <w:t xml:space="preserve">While 70% of organizations plan to recruit external talent with new skill profiles, 50% recognize that internally transitioning existing personnel yields superior economic and operational returns. Relying exclusively on external talent acquisition in a competitive market introduces severe wage inflation, elevated headhunter overhead, extended time-to-productivity, and institutional cultural integration risks. Conversely, internal talent progression lowers direct recruitment expenditures, preserves institutional domain knowledge, and minimizes onboarding risk, establishing internal upskilling as an operational imperative.</w:t>
      </w:r>
    </w:p>
    <w:p w:rsidR="00000000" w:rsidDel="00000000" w:rsidP="00000000" w:rsidRDefault="00000000" w:rsidRPr="00000000" w14:paraId="00000011">
      <w:pPr>
        <w:pStyle w:val="Heading5"/>
        <w:rPr/>
      </w:pPr>
      <w:bookmarkStart w:colFirst="0" w:colLast="0" w:name="_13onk3364i56" w:id="4"/>
      <w:bookmarkEnd w:id="4"/>
      <w:r w:rsidDel="00000000" w:rsidR="00000000" w:rsidRPr="00000000">
        <w:rPr>
          <w:rtl w:val="0"/>
        </w:rPr>
        <w:t xml:space="preserve">1.3 Core Competency Matrix</w:t>
      </w:r>
    </w:p>
    <w:p w:rsidR="00000000" w:rsidDel="00000000" w:rsidP="00000000" w:rsidRDefault="00000000" w:rsidRPr="00000000" w14:paraId="00000012">
      <w:pPr>
        <w:rPr/>
      </w:pPr>
      <w:r w:rsidDel="00000000" w:rsidR="00000000" w:rsidRPr="00000000">
        <w:rPr>
          <w:rtl w:val="0"/>
        </w:rPr>
        <w:t xml:space="preserve">Building a future-ready enterprise requires a dual instructional strategy: technical specialization must be paired with durable, non-automated human capabilities. Benchmark research highlights that cognitive adaptability, self-efficacy, and cross-functional leadership are as vital to operational execution as domain-specific technical mastery.</w:t>
      </w:r>
    </w:p>
    <w:p w:rsidR="00000000" w:rsidDel="00000000" w:rsidP="00000000" w:rsidRDefault="00000000" w:rsidRPr="00000000" w14:paraId="00000013">
      <w:pPr>
        <w:rPr/>
      </w:pPr>
      <w:r w:rsidDel="00000000" w:rsidR="00000000" w:rsidRPr="00000000">
        <w:rPr>
          <w:rtl w:val="0"/>
        </w:rPr>
        <w:t xml:space="preserve">Core Competency Category,Percentage of Employers Designating as Core Skill,Operational Business Imperative</w:t>
      </w:r>
    </w:p>
    <w:p w:rsidR="00000000" w:rsidDel="00000000" w:rsidP="00000000" w:rsidRDefault="00000000" w:rsidRPr="00000000" w14:paraId="00000014">
      <w:pPr>
        <w:rPr/>
      </w:pPr>
      <w:r w:rsidDel="00000000" w:rsidR="00000000" w:rsidRPr="00000000">
        <w:rPr>
          <w:rtl w:val="0"/>
        </w:rPr>
        <w:t xml:space="preserve">Analytical Thinking,69%,Fundamental cognitive requirement for complex data interpretation and strategic decision-making.</w:t>
      </w:r>
    </w:p>
    <w:p w:rsidR="00000000" w:rsidDel="00000000" w:rsidP="00000000" w:rsidRDefault="00000000" w:rsidRPr="00000000" w14:paraId="00000015">
      <w:pPr>
        <w:rPr/>
      </w:pPr>
      <w:r w:rsidDel="00000000" w:rsidR="00000000" w:rsidRPr="00000000">
        <w:rPr>
          <w:rtl w:val="0"/>
        </w:rPr>
        <w:t xml:space="preserve">"Resilience, Flexibility, &amp; Agility",67%,"Organizational self-efficacy required to navigate market volatility, restructuring, and operational change."</w:t>
      </w:r>
    </w:p>
    <w:p w:rsidR="00000000" w:rsidDel="00000000" w:rsidP="00000000" w:rsidRDefault="00000000" w:rsidRPr="00000000" w14:paraId="00000016">
      <w:pPr>
        <w:rPr/>
      </w:pPr>
      <w:r w:rsidDel="00000000" w:rsidR="00000000" w:rsidRPr="00000000">
        <w:rPr>
          <w:rtl w:val="0"/>
        </w:rPr>
        <w:t xml:space="preserve">Leadership &amp; Social Influence,61%,Essential for driving cross-functional alignment and leading decentralized operational structures.</w:t>
      </w:r>
    </w:p>
    <w:p w:rsidR="00000000" w:rsidDel="00000000" w:rsidP="00000000" w:rsidRDefault="00000000" w:rsidRPr="00000000" w14:paraId="00000017">
      <w:pPr>
        <w:rPr/>
      </w:pPr>
      <w:r w:rsidDel="00000000" w:rsidR="00000000" w:rsidRPr="00000000">
        <w:rPr>
          <w:rtl w:val="0"/>
        </w:rPr>
        <w:t xml:space="preserve">Creative Thinking,57%,"Primary driver of non-linear innovation, product iteration, and market differentiation."</w:t>
      </w:r>
    </w:p>
    <w:p w:rsidR="00000000" w:rsidDel="00000000" w:rsidP="00000000" w:rsidRDefault="00000000" w:rsidRPr="00000000" w14:paraId="00000018">
      <w:pPr>
        <w:rPr/>
      </w:pPr>
      <w:r w:rsidDel="00000000" w:rsidR="00000000" w:rsidRPr="00000000">
        <w:rPr>
          <w:rtl w:val="0"/>
        </w:rPr>
        <w:t xml:space="preserve">Motivation &amp; Self-Awareness,52%,"Foundational psychological capability for continuous, autonomous professional growth and adaptability."</w:t>
      </w:r>
    </w:p>
    <w:p w:rsidR="00000000" w:rsidDel="00000000" w:rsidP="00000000" w:rsidRDefault="00000000" w:rsidRPr="00000000" w14:paraId="00000019">
      <w:pPr>
        <w:rPr/>
      </w:pPr>
      <w:r w:rsidDel="00000000" w:rsidR="00000000" w:rsidRPr="00000000">
        <w:rPr>
          <w:rtl w:val="0"/>
        </w:rPr>
        <w:t xml:space="preserve">Technological Literacy,51%,"Baseline operational requirement for leveraging enterprise software, cloud infrastructure, and digital tools."</w:t>
      </w:r>
    </w:p>
    <w:p w:rsidR="00000000" w:rsidDel="00000000" w:rsidP="00000000" w:rsidRDefault="00000000" w:rsidRPr="00000000" w14:paraId="0000001A">
      <w:pPr>
        <w:rPr/>
      </w:pPr>
      <w:r w:rsidDel="00000000" w:rsidR="00000000" w:rsidRPr="00000000">
        <w:rPr>
          <w:rtl w:val="0"/>
        </w:rPr>
        <w:t xml:space="preserve">Empathy &amp; Active Listening,50%,"Critical interpersonal capability for client relationship management, stakeholder alignment, and team cohesion."</w:t>
      </w:r>
    </w:p>
    <w:p w:rsidR="00000000" w:rsidDel="00000000" w:rsidP="00000000" w:rsidRDefault="00000000" w:rsidRPr="00000000" w14:paraId="0000001B">
      <w:pPr>
        <w:rPr/>
      </w:pPr>
      <w:r w:rsidDel="00000000" w:rsidR="00000000" w:rsidRPr="00000000">
        <w:rPr>
          <w:rtl w:val="0"/>
        </w:rPr>
        <w:t xml:space="preserve">Curiosity &amp; Lifelong Learning,50%,Enabler of rapid skill acquisition in fast-depreciating technical and functional knowledge domains.</w:t>
      </w:r>
    </w:p>
    <w:p w:rsidR="00000000" w:rsidDel="00000000" w:rsidP="00000000" w:rsidRDefault="00000000" w:rsidRPr="00000000" w14:paraId="0000001C">
      <w:pPr>
        <w:rPr/>
      </w:pPr>
      <w:r w:rsidDel="00000000" w:rsidR="00000000" w:rsidRPr="00000000">
        <w:rPr>
          <w:rtl w:val="0"/>
        </w:rPr>
        <w:t xml:space="preserve">Talent Management,47%,"Capability required by mid-level leadership to mentor, retain, and develop high-potential personnel."</w:t>
      </w:r>
    </w:p>
    <w:p w:rsidR="00000000" w:rsidDel="00000000" w:rsidP="00000000" w:rsidRDefault="00000000" w:rsidRPr="00000000" w14:paraId="0000001D">
      <w:pPr>
        <w:rPr/>
      </w:pPr>
      <w:r w:rsidDel="00000000" w:rsidR="00000000" w:rsidRPr="00000000">
        <w:rPr>
          <w:rtl w:val="0"/>
        </w:rPr>
        <w:t xml:space="preserve">AI &amp; Big Data Competency,45%,Technical domain necessary for operationalizing machine learning algorithms and predictive enterprise data assets.</w:t>
      </w:r>
    </w:p>
    <w:p w:rsidR="00000000" w:rsidDel="00000000" w:rsidP="00000000" w:rsidRDefault="00000000" w:rsidRPr="00000000" w14:paraId="0000001E">
      <w:pPr>
        <w:rPr/>
      </w:pPr>
      <w:r w:rsidDel="00000000" w:rsidR="00000000" w:rsidRPr="00000000">
        <w:rPr>
          <w:rtl w:val="0"/>
        </w:rPr>
        <w:t xml:space="preserve">Systems Thinking,42%,Holistic problem-solving capability to analyze multi-tiered operational processes and enterprise architectures.</w:t>
      </w:r>
    </w:p>
    <w:p w:rsidR="00000000" w:rsidDel="00000000" w:rsidP="00000000" w:rsidRDefault="00000000" w:rsidRPr="00000000" w14:paraId="0000001F">
      <w:pPr>
        <w:rPr/>
      </w:pPr>
      <w:r w:rsidDel="00000000" w:rsidR="00000000" w:rsidRPr="00000000">
        <w:rPr>
          <w:rtl w:val="0"/>
        </w:rPr>
        <w:t xml:space="preserve">Networks &amp; Cybersecurity,25%,Essential technical defense layer for enterprise operational risk management and infrastructure protection.</w:t>
      </w:r>
    </w:p>
    <w:p w:rsidR="00000000" w:rsidDel="00000000" w:rsidP="00000000" w:rsidRDefault="00000000" w:rsidRPr="00000000" w14:paraId="00000020">
      <w:pPr>
        <w:rPr>
          <w:i w:val="1"/>
          <w:iCs w:val="1"/>
        </w:rPr>
      </w:pPr>
      <w:r w:rsidDel="00000000" w:rsidR="00000000" w:rsidRPr="00000000">
        <w:rPr>
          <w:i w:val="1"/>
          <w:iCs w:val="1"/>
          <w:rtl w:val="0"/>
        </w:rPr>
        <w:t xml:space="preserve">Strategic Line of Sight:</w:t>
      </w:r>
      <w:r w:rsidDel="00000000" w:rsidR="00000000" w:rsidRPr="00000000">
        <w:rPr>
          <w:rtl w:val="0"/>
        </w:rPr>
        <w:t xml:space="preserve">   </w:t>
      </w:r>
      <w:r w:rsidDel="00000000" w:rsidR="00000000" w:rsidRPr="00000000">
        <w:rPr>
          <w:i w:val="1"/>
          <w:iCs w:val="1"/>
          <w:rtl w:val="0"/>
        </w:rPr>
        <w:t xml:space="preserve">Translating macro workforce pressures and broad competency benchmarks into targeted enterprise interventions requires shifting from ad-hoc training requests to a rigorous, multi-tiered diagnostic architecture that pinpoints specific operational capability gaps.</w:t>
      </w:r>
    </w:p>
    <w:p w:rsidR="00000000" w:rsidDel="00000000" w:rsidP="00000000" w:rsidRDefault="00000000" w:rsidRPr="00000000" w14:paraId="00000021">
      <w:pPr>
        <w:pStyle w:val="Heading4"/>
        <w:rPr/>
      </w:pPr>
      <w:bookmarkStart w:colFirst="0" w:colLast="0" w:name="_igk3wfpp3bzh" w:id="5"/>
      <w:bookmarkEnd w:id="5"/>
      <w:r w:rsidDel="00000000" w:rsidR="00000000" w:rsidRPr="00000000">
        <w:rPr>
          <w:rtl w:val="0"/>
        </w:rPr>
        <w:t xml:space="preserve">2. Comprehensive Training Needs Analysis (TNA) Diagnostic Model</w:t>
      </w:r>
    </w:p>
    <w:p w:rsidR="00000000" w:rsidDel="00000000" w:rsidP="00000000" w:rsidRDefault="00000000" w:rsidRPr="00000000" w14:paraId="00000022">
      <w:pPr>
        <w:rPr/>
      </w:pPr>
      <w:r w:rsidDel="00000000" w:rsidR="00000000" w:rsidRPr="00000000">
        <w:rPr>
          <w:rtl w:val="0"/>
        </w:rPr>
        <w:t xml:space="preserve">To protect corporate capital against misallocation, enterprise learning investments must diagnose and resolve underlying operational bottlenecks rather than treat surface-level performance symptoms. Executing a systematic Training Needs Analysis (TNA) based on the McGehee and Thayer framework ensures that learning interventions align directly with board-level strategic mandates, operational task standards, and individual employee proficiency profiles.</w:t>
      </w:r>
    </w:p>
    <w:p w:rsidR="00000000" w:rsidDel="00000000" w:rsidP="00000000" w:rsidRDefault="00000000" w:rsidRPr="00000000" w14:paraId="00000023">
      <w:pPr>
        <w:pStyle w:val="Heading5"/>
        <w:rPr/>
      </w:pPr>
      <w:bookmarkStart w:colFirst="0" w:colLast="0" w:name="_vh8xe3zibvod" w:id="6"/>
      <w:bookmarkEnd w:id="6"/>
      <w:r w:rsidDel="00000000" w:rsidR="00000000" w:rsidRPr="00000000">
        <w:rPr>
          <w:rtl w:val="0"/>
        </w:rPr>
        <w:t xml:space="preserve">2.1 McGehee and Thayer Diagnostic Architecture</w:t>
      </w:r>
    </w:p>
    <w:p w:rsidR="00000000" w:rsidDel="00000000" w:rsidP="00000000" w:rsidRDefault="00000000" w:rsidRPr="00000000" w14:paraId="00000024">
      <w:pPr>
        <w:rPr/>
      </w:pPr>
      <w:r w:rsidDel="00000000" w:rsidR="00000000" w:rsidRPr="00000000">
        <w:rPr>
          <w:rtl w:val="0"/>
        </w:rPr>
        <w:t xml:space="preserve">The McGehee and Thayer diagnostic framework operates across three interconnected operational levels: Organizational Analysis, Operational (Task) Analysis, and Individual (Person) Analysis. This tri-tiered model establishes an unbroken line of sight from high-level corporate strategy down to individual employee skill mastery.</w:t>
      </w:r>
    </w:p>
    <w:p w:rsidR="00000000" w:rsidDel="00000000" w:rsidP="00000000" w:rsidRDefault="00000000" w:rsidRPr="00000000" w14:paraId="00000025">
      <w:pPr>
        <w:rPr/>
      </w:pPr>
      <w:r w:rsidDel="00000000" w:rsidR="00000000" w:rsidRPr="00000000">
        <w:rPr>
          <w:rtl w:val="0"/>
        </w:rPr>
        <w:t xml:space="preserve">TNA Level,Diagnostic Focus &amp; Analytical Scope,Data Collection Protocols,Strategic Artifacts Generated</w:t>
      </w:r>
    </w:p>
    <w:p w:rsidR="00000000" w:rsidDel="00000000" w:rsidP="00000000" w:rsidRDefault="00000000" w:rsidRPr="00000000" w14:paraId="00000026">
      <w:pPr>
        <w:rPr/>
      </w:pPr>
      <w:r w:rsidDel="00000000" w:rsidR="00000000" w:rsidRPr="00000000">
        <w:rPr>
          <w:rtl w:val="0"/>
        </w:rPr>
        <w:t xml:space="preserve">Organizational,"Enterprise strategy, digital roadmaps, capital allocation, learning transfer climate.","Executive interviews, strategic plans, pulse surveys, capital forecasts, HRIS turnover data.","Enterprise Capability Plan, L&amp;D Strategic Roadmap, Resource Allocation Matrix."</w:t>
      </w:r>
    </w:p>
    <w:p w:rsidR="00000000" w:rsidDel="00000000" w:rsidP="00000000" w:rsidRDefault="00000000" w:rsidRPr="00000000" w14:paraId="00000027">
      <w:pPr>
        <w:rPr/>
      </w:pPr>
      <w:r w:rsidDel="00000000" w:rsidR="00000000" w:rsidRPr="00000000">
        <w:rPr>
          <w:rtl w:val="0"/>
        </w:rPr>
        <w:t xml:space="preserve">Operational (Task),"Role performance standards, task workflows, core competency mapping (KSAs).","Task inventories, expert shadowing, Standard Operating Procedure (SOP) reviews, job architecture.","Role Competency Models, Task-KSA Framework, Mastery Benchmarks."</w:t>
      </w:r>
    </w:p>
    <w:p w:rsidR="00000000" w:rsidDel="00000000" w:rsidP="00000000" w:rsidRDefault="00000000" w:rsidRPr="00000000" w14:paraId="00000028">
      <w:pPr>
        <w:rPr/>
      </w:pPr>
      <w:r w:rsidDel="00000000" w:rsidR="00000000" w:rsidRPr="00000000">
        <w:rPr>
          <w:rtl w:val="0"/>
        </w:rPr>
        <w:t xml:space="preserve">Individual (Person),"Individual proficiency, performance variance, targeted skill deficits.","Diagnostic assessments, 360-degree reviews, performance analytics, LRS activity logs.","Individual Development Plans (IDPs), Employee Skill Profiles, Cohort Matrices."</w:t>
      </w:r>
    </w:p>
    <w:p w:rsidR="00000000" w:rsidDel="00000000" w:rsidP="00000000" w:rsidRDefault="00000000" w:rsidRPr="00000000" w14:paraId="00000029">
      <w:pPr>
        <w:numPr>
          <w:ilvl w:val="0"/>
          <w:numId w:val="12"/>
        </w:numPr>
        <w:ind w:left="720" w:hanging="360"/>
        <w:rPr>
          <w:u w:val="none"/>
        </w:rPr>
      </w:pPr>
      <w:r w:rsidDel="00000000" w:rsidR="00000000" w:rsidRPr="00000000">
        <w:rPr>
          <w:b w:val="1"/>
          <w:bCs w:val="1"/>
          <w:rtl w:val="0"/>
        </w:rPr>
        <w:t xml:space="preserve">Organizational Level Diagnostics</w:t>
      </w:r>
      <w:r w:rsidDel="00000000" w:rsidR="00000000" w:rsidRPr="00000000">
        <w:rPr>
          <w:rtl w:val="0"/>
        </w:rPr>
        <w:t xml:space="preserve"> : Evaluates where capability building must occur within the enterprise and under what operational conditions it will succeed. This tier analyzes corporate expansion strategies, cloud migration roadmaps, and capital deployment plans to align L&amp;D initiatives with executive growth mandates. Crucially, it audits the enterprise  </w:t>
      </w:r>
      <w:r w:rsidDel="00000000" w:rsidR="00000000" w:rsidRPr="00000000">
        <w:rPr>
          <w:i w:val="1"/>
          <w:iCs w:val="1"/>
          <w:rtl w:val="0"/>
        </w:rPr>
        <w:t xml:space="preserve">learning transfer climate</w:t>
      </w:r>
      <w:r w:rsidDel="00000000" w:rsidR="00000000" w:rsidRPr="00000000">
        <w:rPr>
          <w:rtl w:val="0"/>
        </w:rPr>
        <w:t xml:space="preserve"> , verifying that managerial incentives, operational workflows, and software tooling actively support the workplace application of new skills.</w:t>
      </w:r>
    </w:p>
    <w:p w:rsidR="00000000" w:rsidDel="00000000" w:rsidP="00000000" w:rsidRDefault="00000000" w:rsidRPr="00000000" w14:paraId="0000002A">
      <w:pPr>
        <w:numPr>
          <w:ilvl w:val="0"/>
          <w:numId w:val="12"/>
        </w:numPr>
        <w:ind w:left="720" w:hanging="360"/>
        <w:rPr>
          <w:u w:val="none"/>
        </w:rPr>
      </w:pPr>
      <w:r w:rsidDel="00000000" w:rsidR="00000000" w:rsidRPr="00000000">
        <w:rPr>
          <w:b w:val="1"/>
          <w:bCs w:val="1"/>
          <w:rtl w:val="0"/>
        </w:rPr>
        <w:t xml:space="preserve">Operational (Task) Level Diagnostics</w:t>
      </w:r>
      <w:r w:rsidDel="00000000" w:rsidR="00000000" w:rsidRPr="00000000">
        <w:rPr>
          <w:rtl w:val="0"/>
        </w:rPr>
        <w:t xml:space="preserve"> : Defines standard operating excellence by establishing the granular Knowledge, Skills, Abilities, and behavioral competencies (KSAs) required across key job families. Operational diagnostics dissect critical roles—such as Data Analysts, Systems Software Engineers, and Functional Managers—into explicit task domains, mapping current workflows against future-state technical requirements.</w:t>
      </w:r>
    </w:p>
    <w:p w:rsidR="00000000" w:rsidDel="00000000" w:rsidP="00000000" w:rsidRDefault="00000000" w:rsidRPr="00000000" w14:paraId="0000002B">
      <w:pPr>
        <w:numPr>
          <w:ilvl w:val="0"/>
          <w:numId w:val="12"/>
        </w:numPr>
        <w:ind w:left="720" w:hanging="360"/>
        <w:rPr>
          <w:u w:val="none"/>
        </w:rPr>
      </w:pPr>
      <w:r w:rsidDel="00000000" w:rsidR="00000000" w:rsidRPr="00000000">
        <w:rPr>
          <w:b w:val="1"/>
          <w:bCs w:val="1"/>
          <w:rtl w:val="0"/>
        </w:rPr>
        <w:t xml:space="preserve">Individual (Person) Level Diagnostics</w:t>
      </w:r>
      <w:r w:rsidDel="00000000" w:rsidR="00000000" w:rsidRPr="00000000">
        <w:rPr>
          <w:rtl w:val="0"/>
        </w:rPr>
        <w:t xml:space="preserve"> : Pinpoints specific employees requiring capability enhancement and quantifies their precise proficiency gaps. Utilizing multi-source assessment data—including automated diagnostic tests, 360-degree feedback, and manager observational audits—this level isolates performance variances caused by genuine skill deficiencies versus environmental, structural, or tooling constraints.</w:t>
      </w:r>
    </w:p>
    <w:p w:rsidR="00000000" w:rsidDel="00000000" w:rsidP="00000000" w:rsidRDefault="00000000" w:rsidRPr="00000000" w14:paraId="0000002C">
      <w:pPr>
        <w:pStyle w:val="Heading5"/>
        <w:rPr/>
      </w:pPr>
      <w:bookmarkStart w:colFirst="0" w:colLast="0" w:name="_lmplovp6rzy" w:id="7"/>
      <w:bookmarkEnd w:id="7"/>
      <w:r w:rsidDel="00000000" w:rsidR="00000000" w:rsidRPr="00000000">
        <w:rPr>
          <w:rtl w:val="0"/>
        </w:rPr>
        <w:t xml:space="preserve">2.2 Capability Gaps via Enterprise Case Illustration</w:t>
      </w:r>
    </w:p>
    <w:p w:rsidR="00000000" w:rsidDel="00000000" w:rsidP="00000000" w:rsidRDefault="00000000" w:rsidRPr="00000000" w14:paraId="0000002D">
      <w:pPr>
        <w:rPr/>
      </w:pPr>
      <w:r w:rsidDel="00000000" w:rsidR="00000000" w:rsidRPr="00000000">
        <w:rPr>
          <w:rtl w:val="0"/>
        </w:rPr>
        <w:t xml:space="preserve">To demonstrate the operational execution of this diagnostic framework, consider  </w:t>
      </w:r>
      <w:r w:rsidDel="00000000" w:rsidR="00000000" w:rsidRPr="00000000">
        <w:rPr>
          <w:b w:val="1"/>
          <w:bCs w:val="1"/>
          <w:rtl w:val="0"/>
        </w:rPr>
        <w:t xml:space="preserve">Enterprise Corp</w:t>
      </w:r>
      <w:r w:rsidDel="00000000" w:rsidR="00000000" w:rsidRPr="00000000">
        <w:rPr>
          <w:rtl w:val="0"/>
        </w:rPr>
        <w:t xml:space="preserve"> , a professional services firm with 1,200 knowledge workers transitioning from legacy advisory services to AI-driven predictive analytics and secure cloud solutions. Enterprise-wide TNA diagnostics identified three high-risk capability deficits:</w:t>
      </w:r>
    </w:p>
    <w:p w:rsidR="00000000" w:rsidDel="00000000" w:rsidP="00000000" w:rsidRDefault="00000000" w:rsidRPr="00000000" w14:paraId="0000002E">
      <w:pPr>
        <w:pStyle w:val="Heading6"/>
        <w:rPr/>
      </w:pPr>
      <w:bookmarkStart w:colFirst="0" w:colLast="0" w:name="_cqk24bv9pif2" w:id="8"/>
      <w:bookmarkEnd w:id="8"/>
      <w:r w:rsidDel="00000000" w:rsidR="00000000" w:rsidRPr="00000000">
        <w:rPr>
          <w:rtl w:val="0"/>
        </w:rPr>
        <w:t xml:space="preserve">Capability Deficit A: Applied AI Literacy &amp; Predictive Analytics</w:t>
      </w:r>
    </w:p>
    <w:p w:rsidR="00000000" w:rsidDel="00000000" w:rsidP="00000000" w:rsidRDefault="00000000" w:rsidRPr="00000000" w14:paraId="0000002F">
      <w:pPr>
        <w:numPr>
          <w:ilvl w:val="0"/>
          <w:numId w:val="2"/>
        </w:numPr>
        <w:ind w:left="720" w:hanging="360"/>
        <w:rPr>
          <w:u w:val="none"/>
        </w:rPr>
      </w:pPr>
      <w:r w:rsidDel="00000000" w:rsidR="00000000" w:rsidRPr="00000000">
        <w:rPr>
          <w:b w:val="1"/>
          <w:bCs w:val="1"/>
          <w:rtl w:val="0"/>
        </w:rPr>
        <w:t xml:space="preserve">Diagnostic Origin</w:t>
      </w:r>
      <w:r w:rsidDel="00000000" w:rsidR="00000000" w:rsidRPr="00000000">
        <w:rPr>
          <w:rtl w:val="0"/>
        </w:rPr>
        <w:t xml:space="preserve"> :  </w:t>
      </w:r>
      <w:r w:rsidDel="00000000" w:rsidR="00000000" w:rsidRPr="00000000">
        <w:rPr>
          <w:i w:val="1"/>
          <w:iCs w:val="1"/>
          <w:rtl w:val="0"/>
        </w:rPr>
        <w:t xml:space="preserve">Organizational Strategic Transformation Roadmap &amp; Operational Task-KSA Audits.</w:t>
      </w:r>
    </w:p>
    <w:p w:rsidR="00000000" w:rsidDel="00000000" w:rsidP="00000000" w:rsidRDefault="00000000" w:rsidRPr="00000000" w14:paraId="00000030">
      <w:pPr>
        <w:numPr>
          <w:ilvl w:val="0"/>
          <w:numId w:val="2"/>
        </w:numPr>
        <w:ind w:left="720" w:hanging="360"/>
        <w:rPr>
          <w:u w:val="none"/>
        </w:rPr>
      </w:pPr>
      <w:r w:rsidDel="00000000" w:rsidR="00000000" w:rsidRPr="00000000">
        <w:rPr>
          <w:b w:val="1"/>
          <w:bCs w:val="1"/>
          <w:rtl w:val="0"/>
        </w:rPr>
        <w:t xml:space="preserve">Target Cohort</w:t>
      </w:r>
      <w:r w:rsidDel="00000000" w:rsidR="00000000" w:rsidRPr="00000000">
        <w:rPr>
          <w:rtl w:val="0"/>
        </w:rPr>
        <w:t xml:space="preserve"> : 350 Mid-Level Consultants and Senior Business Analysts.</w:t>
      </w:r>
    </w:p>
    <w:p w:rsidR="00000000" w:rsidDel="00000000" w:rsidP="00000000" w:rsidRDefault="00000000" w:rsidRPr="00000000" w14:paraId="00000031">
      <w:pPr>
        <w:numPr>
          <w:ilvl w:val="0"/>
          <w:numId w:val="2"/>
        </w:numPr>
        <w:ind w:left="720" w:hanging="360"/>
        <w:rPr>
          <w:u w:val="none"/>
        </w:rPr>
      </w:pPr>
      <w:r w:rsidDel="00000000" w:rsidR="00000000" w:rsidRPr="00000000">
        <w:rPr>
          <w:b w:val="1"/>
          <w:bCs w:val="1"/>
          <w:rtl w:val="0"/>
        </w:rPr>
        <w:t xml:space="preserve">Baseline State</w:t>
      </w:r>
      <w:r w:rsidDel="00000000" w:rsidR="00000000" w:rsidRPr="00000000">
        <w:rPr>
          <w:rtl w:val="0"/>
        </w:rPr>
        <w:t xml:space="preserve"> : Heavy reliance on manual spreadsheet manipulation, historical data aggregation, and descriptive static reporting.</w:t>
      </w:r>
    </w:p>
    <w:p w:rsidR="00000000" w:rsidDel="00000000" w:rsidP="00000000" w:rsidRDefault="00000000" w:rsidRPr="00000000" w14:paraId="00000032">
      <w:pPr>
        <w:numPr>
          <w:ilvl w:val="0"/>
          <w:numId w:val="2"/>
        </w:numPr>
        <w:ind w:left="720" w:hanging="360"/>
        <w:rPr>
          <w:u w:val="none"/>
        </w:rPr>
      </w:pPr>
      <w:r w:rsidDel="00000000" w:rsidR="00000000" w:rsidRPr="00000000">
        <w:rPr>
          <w:b w:val="1"/>
          <w:bCs w:val="1"/>
          <w:rtl w:val="0"/>
        </w:rPr>
        <w:t xml:space="preserve">Required Target State</w:t>
      </w:r>
      <w:r w:rsidDel="00000000" w:rsidR="00000000" w:rsidRPr="00000000">
        <w:rPr>
          <w:rtl w:val="0"/>
        </w:rPr>
        <w:t xml:space="preserve"> : Automated machine learning (ML) model deployment, predictive data modeling, and API orchestration integrated directly into client deliverables.</w:t>
      </w:r>
    </w:p>
    <w:p w:rsidR="00000000" w:rsidDel="00000000" w:rsidP="00000000" w:rsidRDefault="00000000" w:rsidRPr="00000000" w14:paraId="00000033">
      <w:pPr>
        <w:numPr>
          <w:ilvl w:val="0"/>
          <w:numId w:val="2"/>
        </w:numPr>
        <w:ind w:left="720" w:hanging="360"/>
        <w:rPr>
          <w:u w:val="none"/>
        </w:rPr>
      </w:pPr>
      <w:r w:rsidDel="00000000" w:rsidR="00000000" w:rsidRPr="00000000">
        <w:rPr>
          <w:b w:val="1"/>
          <w:bCs w:val="1"/>
          <w:rtl w:val="0"/>
        </w:rPr>
        <w:t xml:space="preserve">Core Business Risk</w:t>
      </w:r>
      <w:r w:rsidDel="00000000" w:rsidR="00000000" w:rsidRPr="00000000">
        <w:rPr>
          <w:rtl w:val="0"/>
        </w:rPr>
        <w:t xml:space="preserve"> : Rapid erosion of advisory margins and client market share to technology-enabled competitors.</w:t>
      </w:r>
    </w:p>
    <w:p w:rsidR="00000000" w:rsidDel="00000000" w:rsidP="00000000" w:rsidRDefault="00000000" w:rsidRPr="00000000" w14:paraId="00000034">
      <w:pPr>
        <w:pStyle w:val="Heading6"/>
        <w:rPr/>
      </w:pPr>
      <w:bookmarkStart w:colFirst="0" w:colLast="0" w:name="_kikdtwctv1br" w:id="9"/>
      <w:bookmarkEnd w:id="9"/>
      <w:r w:rsidDel="00000000" w:rsidR="00000000" w:rsidRPr="00000000">
        <w:rPr>
          <w:rtl w:val="0"/>
        </w:rPr>
        <w:t xml:space="preserve">Capability Deficit B: Transformational Change Leadership &amp; Cross-Functional Agility</w:t>
      </w:r>
    </w:p>
    <w:p w:rsidR="00000000" w:rsidDel="00000000" w:rsidP="00000000" w:rsidRDefault="00000000" w:rsidRPr="00000000" w14:paraId="00000035">
      <w:pPr>
        <w:numPr>
          <w:ilvl w:val="0"/>
          <w:numId w:val="6"/>
        </w:numPr>
        <w:ind w:left="720" w:hanging="360"/>
        <w:rPr>
          <w:u w:val="none"/>
        </w:rPr>
      </w:pPr>
      <w:r w:rsidDel="00000000" w:rsidR="00000000" w:rsidRPr="00000000">
        <w:rPr>
          <w:b w:val="1"/>
          <w:bCs w:val="1"/>
          <w:rtl w:val="0"/>
        </w:rPr>
        <w:t xml:space="preserve">Diagnostic Origin</w:t>
      </w:r>
      <w:r w:rsidDel="00000000" w:rsidR="00000000" w:rsidRPr="00000000">
        <w:rPr>
          <w:rtl w:val="0"/>
        </w:rPr>
        <w:t xml:space="preserve"> :  </w:t>
      </w:r>
      <w:r w:rsidDel="00000000" w:rsidR="00000000" w:rsidRPr="00000000">
        <w:rPr>
          <w:i w:val="1"/>
          <w:iCs w:val="1"/>
          <w:rtl w:val="0"/>
        </w:rPr>
        <w:t xml:space="preserve">Organizational Learning Transfer Climate Audit &amp; Individual 360-Degree Leadership Profiling.</w:t>
      </w:r>
    </w:p>
    <w:p w:rsidR="00000000" w:rsidDel="00000000" w:rsidP="00000000" w:rsidRDefault="00000000" w:rsidRPr="00000000" w14:paraId="00000036">
      <w:pPr>
        <w:numPr>
          <w:ilvl w:val="0"/>
          <w:numId w:val="6"/>
        </w:numPr>
        <w:ind w:left="720" w:hanging="360"/>
        <w:rPr>
          <w:u w:val="none"/>
        </w:rPr>
      </w:pPr>
      <w:r w:rsidDel="00000000" w:rsidR="00000000" w:rsidRPr="00000000">
        <w:rPr>
          <w:b w:val="1"/>
          <w:bCs w:val="1"/>
          <w:rtl w:val="0"/>
        </w:rPr>
        <w:t xml:space="preserve">Target Cohort</w:t>
      </w:r>
      <w:r w:rsidDel="00000000" w:rsidR="00000000" w:rsidRPr="00000000">
        <w:rPr>
          <w:rtl w:val="0"/>
        </w:rPr>
        <w:t xml:space="preserve"> : 150 People Managers, Department Directors, and Functional Leads.</w:t>
      </w:r>
    </w:p>
    <w:p w:rsidR="00000000" w:rsidDel="00000000" w:rsidP="00000000" w:rsidRDefault="00000000" w:rsidRPr="00000000" w14:paraId="00000037">
      <w:pPr>
        <w:numPr>
          <w:ilvl w:val="0"/>
          <w:numId w:val="6"/>
        </w:numPr>
        <w:ind w:left="720" w:hanging="360"/>
        <w:rPr>
          <w:u w:val="none"/>
        </w:rPr>
      </w:pPr>
      <w:r w:rsidDel="00000000" w:rsidR="00000000" w:rsidRPr="00000000">
        <w:rPr>
          <w:b w:val="1"/>
          <w:bCs w:val="1"/>
          <w:rtl w:val="0"/>
        </w:rPr>
        <w:t xml:space="preserve">Baseline State</w:t>
      </w:r>
      <w:r w:rsidDel="00000000" w:rsidR="00000000" w:rsidRPr="00000000">
        <w:rPr>
          <w:rtl w:val="0"/>
        </w:rPr>
        <w:t xml:space="preserve"> : Siloed functional management, reactive change communication, friction during operational shifts, and change fatigue.</w:t>
      </w:r>
    </w:p>
    <w:p w:rsidR="00000000" w:rsidDel="00000000" w:rsidP="00000000" w:rsidRDefault="00000000" w:rsidRPr="00000000" w14:paraId="00000038">
      <w:pPr>
        <w:numPr>
          <w:ilvl w:val="0"/>
          <w:numId w:val="6"/>
        </w:numPr>
        <w:ind w:left="720" w:hanging="360"/>
        <w:rPr>
          <w:u w:val="none"/>
        </w:rPr>
      </w:pPr>
      <w:r w:rsidDel="00000000" w:rsidR="00000000" w:rsidRPr="00000000">
        <w:rPr>
          <w:b w:val="1"/>
          <w:bCs w:val="1"/>
          <w:rtl w:val="0"/>
        </w:rPr>
        <w:t xml:space="preserve">Required Target State</w:t>
      </w:r>
      <w:r w:rsidDel="00000000" w:rsidR="00000000" w:rsidRPr="00000000">
        <w:rPr>
          <w:rtl w:val="0"/>
        </w:rPr>
        <w:t xml:space="preserve"> : Mastery of agile project coaching, proactive change management execution, cross-functional alignment, and psychological safety facilitation.</w:t>
      </w:r>
    </w:p>
    <w:p w:rsidR="00000000" w:rsidDel="00000000" w:rsidP="00000000" w:rsidRDefault="00000000" w:rsidRPr="00000000" w14:paraId="00000039">
      <w:pPr>
        <w:numPr>
          <w:ilvl w:val="0"/>
          <w:numId w:val="6"/>
        </w:numPr>
        <w:ind w:left="720" w:hanging="360"/>
        <w:rPr>
          <w:u w:val="none"/>
        </w:rPr>
      </w:pPr>
      <w:r w:rsidDel="00000000" w:rsidR="00000000" w:rsidRPr="00000000">
        <w:rPr>
          <w:b w:val="1"/>
          <w:bCs w:val="1"/>
          <w:rtl w:val="0"/>
        </w:rPr>
        <w:t xml:space="preserve">Core Business Risk</w:t>
      </w:r>
      <w:r w:rsidDel="00000000" w:rsidR="00000000" w:rsidRPr="00000000">
        <w:rPr>
          <w:rtl w:val="0"/>
        </w:rPr>
        <w:t xml:space="preserve"> : Elevated voluntary attrition among high-potential personnel, extended project delivery timelines, and transformation failure.</w:t>
      </w:r>
    </w:p>
    <w:p w:rsidR="00000000" w:rsidDel="00000000" w:rsidP="00000000" w:rsidRDefault="00000000" w:rsidRPr="00000000" w14:paraId="0000003A">
      <w:pPr>
        <w:pStyle w:val="Heading6"/>
        <w:rPr/>
      </w:pPr>
      <w:bookmarkStart w:colFirst="0" w:colLast="0" w:name="_o8pvst6n9j3f" w:id="10"/>
      <w:bookmarkEnd w:id="10"/>
      <w:r w:rsidDel="00000000" w:rsidR="00000000" w:rsidRPr="00000000">
        <w:rPr>
          <w:rtl w:val="0"/>
        </w:rPr>
        <w:t xml:space="preserve">Capability Deficit C: Cloud Cybersecurity Governance &amp; DevSecOps Architecture</w:t>
      </w:r>
    </w:p>
    <w:p w:rsidR="00000000" w:rsidDel="00000000" w:rsidP="00000000" w:rsidRDefault="00000000" w:rsidRPr="00000000" w14:paraId="0000003B">
      <w:pPr>
        <w:numPr>
          <w:ilvl w:val="0"/>
          <w:numId w:val="15"/>
        </w:numPr>
        <w:ind w:left="720" w:hanging="360"/>
        <w:rPr>
          <w:u w:val="none"/>
        </w:rPr>
      </w:pPr>
      <w:r w:rsidDel="00000000" w:rsidR="00000000" w:rsidRPr="00000000">
        <w:rPr>
          <w:b w:val="1"/>
          <w:bCs w:val="1"/>
          <w:rtl w:val="0"/>
        </w:rPr>
        <w:t xml:space="preserve">Diagnostic Origin</w:t>
      </w:r>
      <w:r w:rsidDel="00000000" w:rsidR="00000000" w:rsidRPr="00000000">
        <w:rPr>
          <w:rtl w:val="0"/>
        </w:rPr>
        <w:t xml:space="preserve"> :  </w:t>
      </w:r>
      <w:r w:rsidDel="00000000" w:rsidR="00000000" w:rsidRPr="00000000">
        <w:rPr>
          <w:i w:val="1"/>
          <w:iCs w:val="1"/>
          <w:rtl w:val="0"/>
        </w:rPr>
        <w:t xml:space="preserve">Operational Infrastructure Task Analysis &amp; Enterprise Risk/Compliance Management Reviews.</w:t>
      </w:r>
    </w:p>
    <w:p w:rsidR="00000000" w:rsidDel="00000000" w:rsidP="00000000" w:rsidRDefault="00000000" w:rsidRPr="00000000" w14:paraId="0000003C">
      <w:pPr>
        <w:numPr>
          <w:ilvl w:val="0"/>
          <w:numId w:val="15"/>
        </w:numPr>
        <w:ind w:left="720" w:hanging="360"/>
        <w:rPr>
          <w:u w:val="none"/>
        </w:rPr>
      </w:pPr>
      <w:r w:rsidDel="00000000" w:rsidR="00000000" w:rsidRPr="00000000">
        <w:rPr>
          <w:b w:val="1"/>
          <w:bCs w:val="1"/>
          <w:rtl w:val="0"/>
        </w:rPr>
        <w:t xml:space="preserve">Target Cohort</w:t>
      </w:r>
      <w:r w:rsidDel="00000000" w:rsidR="00000000" w:rsidRPr="00000000">
        <w:rPr>
          <w:rtl w:val="0"/>
        </w:rPr>
        <w:t xml:space="preserve"> : 100 Systems Engineers, Cloud Architects, and DevOps Personnel.</w:t>
      </w:r>
    </w:p>
    <w:p w:rsidR="00000000" w:rsidDel="00000000" w:rsidP="00000000" w:rsidRDefault="00000000" w:rsidRPr="00000000" w14:paraId="0000003D">
      <w:pPr>
        <w:numPr>
          <w:ilvl w:val="0"/>
          <w:numId w:val="15"/>
        </w:numPr>
        <w:ind w:left="720" w:hanging="360"/>
        <w:rPr>
          <w:u w:val="none"/>
        </w:rPr>
      </w:pPr>
      <w:r w:rsidDel="00000000" w:rsidR="00000000" w:rsidRPr="00000000">
        <w:rPr>
          <w:b w:val="1"/>
          <w:bCs w:val="1"/>
          <w:rtl w:val="0"/>
        </w:rPr>
        <w:t xml:space="preserve">Baseline State</w:t>
      </w:r>
      <w:r w:rsidDel="00000000" w:rsidR="00000000" w:rsidRPr="00000000">
        <w:rPr>
          <w:rtl w:val="0"/>
        </w:rPr>
        <w:t xml:space="preserve"> : Manual patch management, localized perimeter security protocols, and reactive compliance auditing.</w:t>
      </w:r>
    </w:p>
    <w:p w:rsidR="00000000" w:rsidDel="00000000" w:rsidP="00000000" w:rsidRDefault="00000000" w:rsidRPr="00000000" w14:paraId="0000003E">
      <w:pPr>
        <w:numPr>
          <w:ilvl w:val="0"/>
          <w:numId w:val="15"/>
        </w:numPr>
        <w:ind w:left="720" w:hanging="360"/>
        <w:rPr>
          <w:u w:val="none"/>
        </w:rPr>
      </w:pPr>
      <w:r w:rsidDel="00000000" w:rsidR="00000000" w:rsidRPr="00000000">
        <w:rPr>
          <w:b w:val="1"/>
          <w:bCs w:val="1"/>
          <w:rtl w:val="0"/>
        </w:rPr>
        <w:t xml:space="preserve">Required Target State</w:t>
      </w:r>
      <w:r w:rsidDel="00000000" w:rsidR="00000000" w:rsidRPr="00000000">
        <w:rPr>
          <w:rtl w:val="0"/>
        </w:rPr>
        <w:t xml:space="preserve"> : Zero-Trust infrastructure architecture design, automated DevSecOps pipeline integration, and continuous compliance control execution.</w:t>
      </w:r>
    </w:p>
    <w:p w:rsidR="00000000" w:rsidDel="00000000" w:rsidP="00000000" w:rsidRDefault="00000000" w:rsidRPr="00000000" w14:paraId="0000003F">
      <w:pPr>
        <w:numPr>
          <w:ilvl w:val="0"/>
          <w:numId w:val="15"/>
        </w:numPr>
        <w:ind w:left="720" w:hanging="360"/>
        <w:rPr>
          <w:u w:val="none"/>
        </w:rPr>
      </w:pPr>
      <w:r w:rsidDel="00000000" w:rsidR="00000000" w:rsidRPr="00000000">
        <w:rPr>
          <w:b w:val="1"/>
          <w:bCs w:val="1"/>
          <w:rtl w:val="0"/>
        </w:rPr>
        <w:t xml:space="preserve">Core Business Risk</w:t>
      </w:r>
      <w:r w:rsidDel="00000000" w:rsidR="00000000" w:rsidRPr="00000000">
        <w:rPr>
          <w:rtl w:val="0"/>
        </w:rPr>
        <w:t xml:space="preserve"> : Vulnerability to catastrophic enterprise cyber breaches, regulatory compliance penalties, and escalating cyber risk insurance premiums.</w:t>
      </w:r>
    </w:p>
    <w:p w:rsidR="00000000" w:rsidDel="00000000" w:rsidP="00000000" w:rsidRDefault="00000000" w:rsidRPr="00000000" w14:paraId="00000040">
      <w:pPr>
        <w:rPr>
          <w:i w:val="1"/>
          <w:iCs w:val="1"/>
        </w:rPr>
      </w:pPr>
      <w:r w:rsidDel="00000000" w:rsidR="00000000" w:rsidRPr="00000000">
        <w:rPr>
          <w:i w:val="1"/>
          <w:iCs w:val="1"/>
          <w:rtl w:val="0"/>
        </w:rPr>
        <w:t xml:space="preserve">Strategic Line of Sight:</w:t>
      </w:r>
      <w:r w:rsidDel="00000000" w:rsidR="00000000" w:rsidRPr="00000000">
        <w:rPr>
          <w:rtl w:val="0"/>
        </w:rPr>
        <w:t xml:space="preserve">   </w:t>
      </w:r>
      <w:r w:rsidDel="00000000" w:rsidR="00000000" w:rsidRPr="00000000">
        <w:rPr>
          <w:i w:val="1"/>
          <w:iCs w:val="1"/>
          <w:rtl w:val="0"/>
        </w:rPr>
        <w:t xml:space="preserve">With capability deficits diagnosed and contextualized against core business risks, these findings must be converted into structured, measurable learning objectives linked directly to revenue growth, cycle-time compression, and risk mitigation goals.</w:t>
      </w:r>
    </w:p>
    <w:p w:rsidR="00000000" w:rsidDel="00000000" w:rsidP="00000000" w:rsidRDefault="00000000" w:rsidRPr="00000000" w14:paraId="00000041">
      <w:pPr>
        <w:pStyle w:val="Heading4"/>
        <w:rPr/>
      </w:pPr>
      <w:bookmarkStart w:colFirst="0" w:colLast="0" w:name="_clz0j258f73d" w:id="11"/>
      <w:bookmarkEnd w:id="11"/>
      <w:r w:rsidDel="00000000" w:rsidR="00000000" w:rsidRPr="00000000">
        <w:rPr>
          <w:rtl w:val="0"/>
        </w:rPr>
        <w:t xml:space="preserve">3. Modular Learning Architecture &amp; Program Content Specifications</w:t>
      </w:r>
    </w:p>
    <w:p w:rsidR="00000000" w:rsidDel="00000000" w:rsidP="00000000" w:rsidRDefault="00000000" w:rsidRPr="00000000" w14:paraId="00000042">
      <w:pPr>
        <w:rPr/>
      </w:pPr>
      <w:r w:rsidDel="00000000" w:rsidR="00000000" w:rsidRPr="00000000">
        <w:rPr>
          <w:rtl w:val="0"/>
        </w:rPr>
        <w:t xml:space="preserve">To deliver rapid capability acquisition without disrupting ongoing business operations, enterprise learning programs must balance instructional rigor with modern technological delivery. A blended learning design optimizes cognitive retention and behavior transfer by distributing instructional modalities across theoretical mastery, interactive simulation, peer collaboration, and structured workplace application.</w:t>
      </w:r>
    </w:p>
    <w:p w:rsidR="00000000" w:rsidDel="00000000" w:rsidP="00000000" w:rsidRDefault="00000000" w:rsidRPr="00000000" w14:paraId="00000043">
      <w:pPr>
        <w:pStyle w:val="Heading5"/>
        <w:rPr/>
      </w:pPr>
      <w:bookmarkStart w:colFirst="0" w:colLast="0" w:name="_61ofvc1mcywz" w:id="12"/>
      <w:bookmarkEnd w:id="12"/>
      <w:r w:rsidDel="00000000" w:rsidR="00000000" w:rsidRPr="00000000">
        <w:rPr>
          <w:rtl w:val="0"/>
        </w:rPr>
        <w:t xml:space="preserve">3.1 Measurable Program Objectives and Alignment Logic</w:t>
      </w:r>
    </w:p>
    <w:p w:rsidR="00000000" w:rsidDel="00000000" w:rsidP="00000000" w:rsidRDefault="00000000" w:rsidRPr="00000000" w14:paraId="00000044">
      <w:pPr>
        <w:rPr/>
      </w:pPr>
      <w:r w:rsidDel="00000000" w:rsidR="00000000" w:rsidRPr="00000000">
        <w:rPr>
          <w:rtl w:val="0"/>
        </w:rPr>
        <w:t xml:space="preserve">Every learning module maintains line-of-sight alignment from board-level strategic priorities down to quantifiable workplace application metrics.</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Strategic Business Goal: Accelerate Digital Revenue Contribution (15% to 40%)</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Core Competency Priority: Enterprise AI Applications &amp; Predictive Modeling</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Measurable Learning Objective: Achieve 90% proficiency in automated ML model deployment</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Target Business Outcome: 25% cycle time reduction; +$2.5M in AI-driven engagements</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pStyle w:val="Heading6"/>
        <w:rPr/>
      </w:pPr>
      <w:bookmarkStart w:colFirst="0" w:colLast="0" w:name="_ubfov77uxi2z" w:id="13"/>
      <w:bookmarkEnd w:id="13"/>
      <w:r w:rsidDel="00000000" w:rsidR="00000000" w:rsidRPr="00000000">
        <w:rPr>
          <w:rtl w:val="0"/>
        </w:rPr>
        <w:t xml:space="preserve">Program Module 1: Applied Artificial Intelligence and Predictive Analytics</w:t>
      </w:r>
    </w:p>
    <w:p w:rsidR="00000000" w:rsidDel="00000000" w:rsidP="00000000" w:rsidRDefault="00000000" w:rsidRPr="00000000" w14:paraId="00000051">
      <w:pPr>
        <w:numPr>
          <w:ilvl w:val="0"/>
          <w:numId w:val="14"/>
        </w:numPr>
        <w:ind w:left="720" w:hanging="360"/>
        <w:rPr>
          <w:u w:val="none"/>
        </w:rPr>
      </w:pPr>
      <w:r w:rsidDel="00000000" w:rsidR="00000000" w:rsidRPr="00000000">
        <w:rPr>
          <w:b w:val="1"/>
          <w:bCs w:val="1"/>
          <w:rtl w:val="0"/>
        </w:rPr>
        <w:t xml:space="preserve">Strategic Business Driver</w:t>
      </w:r>
      <w:r w:rsidDel="00000000" w:rsidR="00000000" w:rsidRPr="00000000">
        <w:rPr>
          <w:rtl w:val="0"/>
        </w:rPr>
        <w:t xml:space="preserve"> : Accelerate digital service revenue from 15% to 40% of total corporate turnover.</w:t>
      </w:r>
    </w:p>
    <w:p w:rsidR="00000000" w:rsidDel="00000000" w:rsidP="00000000" w:rsidRDefault="00000000" w:rsidRPr="00000000" w14:paraId="00000052">
      <w:pPr>
        <w:numPr>
          <w:ilvl w:val="0"/>
          <w:numId w:val="14"/>
        </w:numPr>
        <w:ind w:left="720" w:hanging="360"/>
        <w:rPr>
          <w:u w:val="none"/>
        </w:rPr>
      </w:pPr>
      <w:r w:rsidDel="00000000" w:rsidR="00000000" w:rsidRPr="00000000">
        <w:rPr>
          <w:b w:val="1"/>
          <w:bCs w:val="1"/>
          <w:rtl w:val="0"/>
        </w:rPr>
        <w:t xml:space="preserve">Target Population</w:t>
      </w:r>
      <w:r w:rsidDel="00000000" w:rsidR="00000000" w:rsidRPr="00000000">
        <w:rPr>
          <w:rtl w:val="0"/>
        </w:rPr>
        <w:t xml:space="preserve"> : 350 Analysts, Consultants, and Solution Architects.</w:t>
      </w:r>
    </w:p>
    <w:p w:rsidR="00000000" w:rsidDel="00000000" w:rsidP="00000000" w:rsidRDefault="00000000" w:rsidRPr="00000000" w14:paraId="00000053">
      <w:pPr>
        <w:numPr>
          <w:ilvl w:val="0"/>
          <w:numId w:val="14"/>
        </w:numPr>
        <w:ind w:left="720" w:hanging="360"/>
        <w:rPr>
          <w:u w:val="none"/>
        </w:rPr>
      </w:pPr>
      <w:r w:rsidDel="00000000" w:rsidR="00000000" w:rsidRPr="00000000">
        <w:rPr>
          <w:b w:val="1"/>
          <w:bCs w:val="1"/>
          <w:rtl w:val="0"/>
        </w:rPr>
        <w:t xml:space="preserve">Cognitive Mastery Objective</w:t>
      </w:r>
      <w:r w:rsidDel="00000000" w:rsidR="00000000" w:rsidRPr="00000000">
        <w:rPr>
          <w:rtl w:val="0"/>
        </w:rPr>
        <w:t xml:space="preserve"> : Upon module completion, 95% of participants will demonstrate advanced proficiency in enterprise AI and machine learning frameworks, scoring  $\ge 85\%$  on standardized technical evaluations.</w:t>
      </w:r>
    </w:p>
    <w:p w:rsidR="00000000" w:rsidDel="00000000" w:rsidP="00000000" w:rsidRDefault="00000000" w:rsidRPr="00000000" w14:paraId="00000054">
      <w:pPr>
        <w:numPr>
          <w:ilvl w:val="0"/>
          <w:numId w:val="14"/>
        </w:numPr>
        <w:ind w:left="720" w:hanging="360"/>
        <w:rPr>
          <w:u w:val="none"/>
        </w:rPr>
      </w:pPr>
      <w:r w:rsidDel="00000000" w:rsidR="00000000" w:rsidRPr="00000000">
        <w:rPr>
          <w:b w:val="1"/>
          <w:bCs w:val="1"/>
          <w:rtl w:val="0"/>
        </w:rPr>
        <w:t xml:space="preserve">Behavioral Application Objective</w:t>
      </w:r>
      <w:r w:rsidDel="00000000" w:rsidR="00000000" w:rsidRPr="00000000">
        <w:rPr>
          <w:rtl w:val="0"/>
        </w:rPr>
        <w:t xml:space="preserve"> : Within 60 days post-training, 80% of targeted analysts will independently build, validate, and deploy automated predictive data models in live client engagements, reducing manual reporting cycles by 25%.</w:t>
      </w:r>
    </w:p>
    <w:p w:rsidR="00000000" w:rsidDel="00000000" w:rsidP="00000000" w:rsidRDefault="00000000" w:rsidRPr="00000000" w14:paraId="00000055">
      <w:pPr>
        <w:numPr>
          <w:ilvl w:val="0"/>
          <w:numId w:val="14"/>
        </w:numPr>
        <w:ind w:left="720" w:hanging="360"/>
        <w:rPr>
          <w:u w:val="none"/>
        </w:rPr>
      </w:pPr>
      <w:r w:rsidDel="00000000" w:rsidR="00000000" w:rsidRPr="00000000">
        <w:rPr>
          <w:b w:val="1"/>
          <w:bCs w:val="1"/>
          <w:rtl w:val="0"/>
        </w:rPr>
        <w:t xml:space="preserve">Target Business Outcome</w:t>
      </w:r>
      <w:r w:rsidDel="00000000" w:rsidR="00000000" w:rsidRPr="00000000">
        <w:rPr>
          <w:rtl w:val="0"/>
        </w:rPr>
        <w:t xml:space="preserve"> : Service delivery teams will increase billable client efficiency by 15% and support the capture of $2.5 million in new AI-driven service contracts within 180 days.</w:t>
      </w:r>
    </w:p>
    <w:p w:rsidR="00000000" w:rsidDel="00000000" w:rsidP="00000000" w:rsidRDefault="00000000" w:rsidRPr="00000000" w14:paraId="00000056">
      <w:pPr>
        <w:pStyle w:val="Heading6"/>
        <w:rPr/>
      </w:pPr>
      <w:bookmarkStart w:colFirst="0" w:colLast="0" w:name="_1p05r5i2r7el" w:id="14"/>
      <w:bookmarkEnd w:id="14"/>
      <w:r w:rsidDel="00000000" w:rsidR="00000000" w:rsidRPr="00000000">
        <w:rPr>
          <w:rtl w:val="0"/>
        </w:rPr>
        <w:t xml:space="preserve">Program Module 2: Transformational Change Leadership and Organizational Agility</w:t>
      </w:r>
    </w:p>
    <w:p w:rsidR="00000000" w:rsidDel="00000000" w:rsidP="00000000" w:rsidRDefault="00000000" w:rsidRPr="00000000" w14:paraId="00000057">
      <w:pPr>
        <w:numPr>
          <w:ilvl w:val="0"/>
          <w:numId w:val="11"/>
        </w:numPr>
        <w:ind w:left="720" w:hanging="360"/>
        <w:rPr>
          <w:u w:val="none"/>
        </w:rPr>
      </w:pPr>
      <w:r w:rsidDel="00000000" w:rsidR="00000000" w:rsidRPr="00000000">
        <w:rPr>
          <w:b w:val="1"/>
          <w:bCs w:val="1"/>
          <w:rtl w:val="0"/>
        </w:rPr>
        <w:t xml:space="preserve">Strategic Business Driver</w:t>
      </w:r>
      <w:r w:rsidDel="00000000" w:rsidR="00000000" w:rsidRPr="00000000">
        <w:rPr>
          <w:rtl w:val="0"/>
        </w:rPr>
        <w:t xml:space="preserve"> : Reduce operational project friction, lower voluntary attrition among high-performing staff during structural shifts, and increase execution velocity.</w:t>
      </w:r>
    </w:p>
    <w:p w:rsidR="00000000" w:rsidDel="00000000" w:rsidP="00000000" w:rsidRDefault="00000000" w:rsidRPr="00000000" w14:paraId="00000058">
      <w:pPr>
        <w:numPr>
          <w:ilvl w:val="0"/>
          <w:numId w:val="11"/>
        </w:numPr>
        <w:ind w:left="720" w:hanging="360"/>
        <w:rPr>
          <w:u w:val="none"/>
        </w:rPr>
      </w:pPr>
      <w:r w:rsidDel="00000000" w:rsidR="00000000" w:rsidRPr="00000000">
        <w:rPr>
          <w:b w:val="1"/>
          <w:bCs w:val="1"/>
          <w:rtl w:val="0"/>
        </w:rPr>
        <w:t xml:space="preserve">Target Population</w:t>
      </w:r>
      <w:r w:rsidDel="00000000" w:rsidR="00000000" w:rsidRPr="00000000">
        <w:rPr>
          <w:rtl w:val="0"/>
        </w:rPr>
        <w:t xml:space="preserve"> : 150 Department Directors, Managers, and Team Leads.</w:t>
      </w:r>
    </w:p>
    <w:p w:rsidR="00000000" w:rsidDel="00000000" w:rsidP="00000000" w:rsidRDefault="00000000" w:rsidRPr="00000000" w14:paraId="00000059">
      <w:pPr>
        <w:numPr>
          <w:ilvl w:val="0"/>
          <w:numId w:val="11"/>
        </w:numPr>
        <w:ind w:left="720" w:hanging="360"/>
        <w:rPr>
          <w:u w:val="none"/>
        </w:rPr>
      </w:pPr>
      <w:r w:rsidDel="00000000" w:rsidR="00000000" w:rsidRPr="00000000">
        <w:rPr>
          <w:b w:val="1"/>
          <w:bCs w:val="1"/>
          <w:rtl w:val="0"/>
        </w:rPr>
        <w:t xml:space="preserve">Cognitive Mastery Objective</w:t>
      </w:r>
      <w:r w:rsidDel="00000000" w:rsidR="00000000" w:rsidRPr="00000000">
        <w:rPr>
          <w:rtl w:val="0"/>
        </w:rPr>
        <w:t xml:space="preserve"> : Within 30 days of completing the executive seminar, 100% of targeted managers will draft an actionable Change Management Execution Plan utilizing agile organizational frameworks.</w:t>
      </w:r>
    </w:p>
    <w:p w:rsidR="00000000" w:rsidDel="00000000" w:rsidP="00000000" w:rsidRDefault="00000000" w:rsidRPr="00000000" w14:paraId="0000005A">
      <w:pPr>
        <w:numPr>
          <w:ilvl w:val="0"/>
          <w:numId w:val="11"/>
        </w:numPr>
        <w:ind w:left="720" w:hanging="360"/>
        <w:rPr>
          <w:u w:val="none"/>
        </w:rPr>
      </w:pPr>
      <w:r w:rsidDel="00000000" w:rsidR="00000000" w:rsidRPr="00000000">
        <w:rPr>
          <w:b w:val="1"/>
          <w:bCs w:val="1"/>
          <w:rtl w:val="0"/>
        </w:rPr>
        <w:t xml:space="preserve">Behavioral Application Objective</w:t>
      </w:r>
      <w:r w:rsidDel="00000000" w:rsidR="00000000" w:rsidRPr="00000000">
        <w:rPr>
          <w:rtl w:val="0"/>
        </w:rPr>
        <w:t xml:space="preserve"> : Over a 90-day post-training window, managers will execute weekly agile coaching cadences, yielding a 30% increase in team sprint delivery velocity.</w:t>
      </w:r>
    </w:p>
    <w:p w:rsidR="00000000" w:rsidDel="00000000" w:rsidP="00000000" w:rsidRDefault="00000000" w:rsidRPr="00000000" w14:paraId="0000005B">
      <w:pPr>
        <w:numPr>
          <w:ilvl w:val="0"/>
          <w:numId w:val="11"/>
        </w:numPr>
        <w:ind w:left="720" w:hanging="360"/>
        <w:rPr>
          <w:u w:val="none"/>
        </w:rPr>
      </w:pPr>
      <w:r w:rsidDel="00000000" w:rsidR="00000000" w:rsidRPr="00000000">
        <w:rPr>
          <w:b w:val="1"/>
          <w:bCs w:val="1"/>
          <w:rtl w:val="0"/>
        </w:rPr>
        <w:t xml:space="preserve">Target Business Outcome</w:t>
      </w:r>
      <w:r w:rsidDel="00000000" w:rsidR="00000000" w:rsidRPr="00000000">
        <w:rPr>
          <w:rtl w:val="0"/>
        </w:rPr>
        <w:t xml:space="preserve"> : Achieve a 20% reduction in voluntary turnover among high-potential personnel and increase employee engagement survey scores by 15 percentage points within 12 months.</w:t>
      </w:r>
    </w:p>
    <w:p w:rsidR="00000000" w:rsidDel="00000000" w:rsidP="00000000" w:rsidRDefault="00000000" w:rsidRPr="00000000" w14:paraId="0000005C">
      <w:pPr>
        <w:pStyle w:val="Heading6"/>
        <w:rPr/>
      </w:pPr>
      <w:bookmarkStart w:colFirst="0" w:colLast="0" w:name="_bfgdtt6ffjes" w:id="15"/>
      <w:bookmarkEnd w:id="15"/>
      <w:r w:rsidDel="00000000" w:rsidR="00000000" w:rsidRPr="00000000">
        <w:rPr>
          <w:rtl w:val="0"/>
        </w:rPr>
        <w:t xml:space="preserve">Program Module 3: Cloud Cybersecurity Governance and DevSecOps Architecture</w:t>
      </w:r>
    </w:p>
    <w:p w:rsidR="00000000" w:rsidDel="00000000" w:rsidP="00000000" w:rsidRDefault="00000000" w:rsidRPr="00000000" w14:paraId="0000005D">
      <w:pPr>
        <w:numPr>
          <w:ilvl w:val="0"/>
          <w:numId w:val="8"/>
        </w:numPr>
        <w:ind w:left="720" w:hanging="360"/>
        <w:rPr>
          <w:u w:val="none"/>
        </w:rPr>
      </w:pPr>
      <w:r w:rsidDel="00000000" w:rsidR="00000000" w:rsidRPr="00000000">
        <w:rPr>
          <w:b w:val="1"/>
          <w:bCs w:val="1"/>
          <w:rtl w:val="0"/>
        </w:rPr>
        <w:t xml:space="preserve">Strategic Business Driver</w:t>
      </w:r>
      <w:r w:rsidDel="00000000" w:rsidR="00000000" w:rsidRPr="00000000">
        <w:rPr>
          <w:rtl w:val="0"/>
        </w:rPr>
        <w:t xml:space="preserve"> : Secure enterprise cloud infrastructure, eliminate critical compliance violations, secure ISO/IEC 27001 re-certification, and lower corporate cyber insurance overhead.</w:t>
      </w:r>
    </w:p>
    <w:p w:rsidR="00000000" w:rsidDel="00000000" w:rsidP="00000000" w:rsidRDefault="00000000" w:rsidRPr="00000000" w14:paraId="0000005E">
      <w:pPr>
        <w:numPr>
          <w:ilvl w:val="0"/>
          <w:numId w:val="8"/>
        </w:numPr>
        <w:ind w:left="720" w:hanging="360"/>
        <w:rPr>
          <w:u w:val="none"/>
        </w:rPr>
      </w:pPr>
      <w:r w:rsidDel="00000000" w:rsidR="00000000" w:rsidRPr="00000000">
        <w:rPr>
          <w:b w:val="1"/>
          <w:bCs w:val="1"/>
          <w:rtl w:val="0"/>
        </w:rPr>
        <w:t xml:space="preserve">Target Population</w:t>
      </w:r>
      <w:r w:rsidDel="00000000" w:rsidR="00000000" w:rsidRPr="00000000">
        <w:rPr>
          <w:rtl w:val="0"/>
        </w:rPr>
        <w:t xml:space="preserve"> : 100 Systems Engineers, Cloud Architects, and Infrastructure Developers.</w:t>
      </w:r>
    </w:p>
    <w:p w:rsidR="00000000" w:rsidDel="00000000" w:rsidP="00000000" w:rsidRDefault="00000000" w:rsidRPr="00000000" w14:paraId="0000005F">
      <w:pPr>
        <w:numPr>
          <w:ilvl w:val="0"/>
          <w:numId w:val="8"/>
        </w:numPr>
        <w:ind w:left="720" w:hanging="360"/>
        <w:rPr>
          <w:u w:val="none"/>
        </w:rPr>
      </w:pPr>
      <w:r w:rsidDel="00000000" w:rsidR="00000000" w:rsidRPr="00000000">
        <w:rPr>
          <w:b w:val="1"/>
          <w:bCs w:val="1"/>
          <w:rtl w:val="0"/>
        </w:rPr>
        <w:t xml:space="preserve">Cognitive Mastery Objective</w:t>
      </w:r>
      <w:r w:rsidDel="00000000" w:rsidR="00000000" w:rsidRPr="00000000">
        <w:rPr>
          <w:rtl w:val="0"/>
        </w:rPr>
        <w:t xml:space="preserve"> : 100% of technical engineering staff will earn recognized professional credentials (such as CISSP or CCSP) within 120 days of launch.</w:t>
      </w:r>
    </w:p>
    <w:p w:rsidR="00000000" w:rsidDel="00000000" w:rsidP="00000000" w:rsidRDefault="00000000" w:rsidRPr="00000000" w14:paraId="00000060">
      <w:pPr>
        <w:numPr>
          <w:ilvl w:val="0"/>
          <w:numId w:val="8"/>
        </w:numPr>
        <w:ind w:left="720" w:hanging="360"/>
        <w:rPr>
          <w:u w:val="none"/>
        </w:rPr>
      </w:pPr>
      <w:r w:rsidDel="00000000" w:rsidR="00000000" w:rsidRPr="00000000">
        <w:rPr>
          <w:b w:val="1"/>
          <w:bCs w:val="1"/>
          <w:rtl w:val="0"/>
        </w:rPr>
        <w:t xml:space="preserve">Behavioral Application Objective</w:t>
      </w:r>
      <w:r w:rsidDel="00000000" w:rsidR="00000000" w:rsidRPr="00000000">
        <w:rPr>
          <w:rtl w:val="0"/>
        </w:rPr>
        <w:t xml:space="preserve"> : Within 45 days post-course completion, technical cohorts will re-architect and deploy Zero-Trust deployment pipelines across all cloud environments, eliminating critical pre-production code vulnerabilities.</w:t>
      </w:r>
    </w:p>
    <w:p w:rsidR="00000000" w:rsidDel="00000000" w:rsidP="00000000" w:rsidRDefault="00000000" w:rsidRPr="00000000" w14:paraId="00000061">
      <w:pPr>
        <w:numPr>
          <w:ilvl w:val="0"/>
          <w:numId w:val="8"/>
        </w:numPr>
        <w:ind w:left="720" w:hanging="360"/>
        <w:rPr>
          <w:u w:val="none"/>
        </w:rPr>
      </w:pPr>
      <w:r w:rsidDel="00000000" w:rsidR="00000000" w:rsidRPr="00000000">
        <w:rPr>
          <w:b w:val="1"/>
          <w:bCs w:val="1"/>
          <w:rtl w:val="0"/>
        </w:rPr>
        <w:t xml:space="preserve">Target Business Outcome</w:t>
      </w:r>
      <w:r w:rsidDel="00000000" w:rsidR="00000000" w:rsidRPr="00000000">
        <w:rPr>
          <w:rtl w:val="0"/>
        </w:rPr>
        <w:t xml:space="preserve"> : Maintain zero critical regulatory compliance failures over a 24-month window, securing a 12% annual reduction in corporate cyber risk insurance premiums.</w:t>
      </w:r>
    </w:p>
    <w:p w:rsidR="00000000" w:rsidDel="00000000" w:rsidP="00000000" w:rsidRDefault="00000000" w:rsidRPr="00000000" w14:paraId="00000062">
      <w:pPr>
        <w:pStyle w:val="Heading5"/>
        <w:rPr/>
      </w:pPr>
      <w:bookmarkStart w:colFirst="0" w:colLast="0" w:name="_m9z4rhvfjido" w:id="16"/>
      <w:bookmarkEnd w:id="16"/>
      <w:r w:rsidDel="00000000" w:rsidR="00000000" w:rsidRPr="00000000">
        <w:rPr>
          <w:rtl w:val="0"/>
        </w:rPr>
        <w:t xml:space="preserve">3.2 Modular Curriculum Structure &amp; Delivery Specifications</w:t>
      </w:r>
    </w:p>
    <w:p w:rsidR="00000000" w:rsidDel="00000000" w:rsidP="00000000" w:rsidRDefault="00000000" w:rsidRPr="00000000" w14:paraId="00000063">
      <w:pPr>
        <w:rPr/>
      </w:pPr>
      <w:r w:rsidDel="00000000" w:rsidR="00000000" w:rsidRPr="00000000">
        <w:rPr>
          <w:rtl w:val="0"/>
        </w:rPr>
        <w:t xml:space="preserve">The enterprise curriculum is structured into targeted modules utilizing a standardized blended instructional model. To balance operational availability with deep learning, time is allocated across four primary modalities:  </w:t>
      </w:r>
      <w:r w:rsidDel="00000000" w:rsidR="00000000" w:rsidRPr="00000000">
        <w:rPr>
          <w:b w:val="1"/>
          <w:bCs w:val="1"/>
          <w:rtl w:val="0"/>
        </w:rPr>
        <w:t xml:space="preserve">30% Digital Self-Paced Learning</w:t>
      </w:r>
      <w:r w:rsidDel="00000000" w:rsidR="00000000" w:rsidRPr="00000000">
        <w:rPr>
          <w:rtl w:val="0"/>
        </w:rPr>
        <w:t xml:space="preserve"> ,  </w:t>
      </w:r>
      <w:r w:rsidDel="00000000" w:rsidR="00000000" w:rsidRPr="00000000">
        <w:rPr>
          <w:b w:val="1"/>
          <w:bCs w:val="1"/>
          <w:rtl w:val="0"/>
        </w:rPr>
        <w:t xml:space="preserve">40% Interactive Virtual/Live Workshops</w:t>
      </w:r>
      <w:r w:rsidDel="00000000" w:rsidR="00000000" w:rsidRPr="00000000">
        <w:rPr>
          <w:rtl w:val="0"/>
        </w:rPr>
        <w:t xml:space="preserve"> ,  </w:t>
      </w:r>
      <w:r w:rsidDel="00000000" w:rsidR="00000000" w:rsidRPr="00000000">
        <w:rPr>
          <w:b w:val="1"/>
          <w:bCs w:val="1"/>
          <w:rtl w:val="0"/>
        </w:rPr>
        <w:t xml:space="preserve">20% Peer Cohort Labs/Circles</w:t>
      </w:r>
      <w:r w:rsidDel="00000000" w:rsidR="00000000" w:rsidRPr="00000000">
        <w:rPr>
          <w:rtl w:val="0"/>
        </w:rPr>
        <w:t xml:space="preserve"> , and  </w:t>
      </w:r>
      <w:r w:rsidDel="00000000" w:rsidR="00000000" w:rsidRPr="00000000">
        <w:rPr>
          <w:b w:val="1"/>
          <w:bCs w:val="1"/>
          <w:rtl w:val="0"/>
        </w:rPr>
        <w:t xml:space="preserve">10% Contextual On-the-Job Coaching</w:t>
      </w: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Program Module Details,Delivery Modality Breakdown &amp; Duration,Core Curriculum Units,Assessment Protocols</w:t>
      </w:r>
    </w:p>
    <w:p w:rsidR="00000000" w:rsidDel="00000000" w:rsidP="00000000" w:rsidRDefault="00000000" w:rsidRPr="00000000" w14:paraId="00000065">
      <w:pPr>
        <w:rPr/>
      </w:pPr>
      <w:r w:rsidDel="00000000" w:rsidR="00000000" w:rsidRPr="00000000">
        <w:rPr>
          <w:rtl w:val="0"/>
        </w:rPr>
        <w:t xml:space="preserve">"Module 1: AI &amp; Analytics  • Target: 350 Analysts/Consultants • Focus: ML models, generative AI, predictive analytics",Blended Cohort (40 Hours Total) : • 12h digital self-paced (30%) • 16h virtual workshops (40%) • 8h capstone lab (20%) • 4h 1-on-1 coaching (10%),1. Machine Learning &amp; Data Architectures 2. Predictive Modeling &amp; Automated Data Pipelines 3. Prompt Engineering &amp; API Orchestration 4. Ethical AI &amp; Governance Protocols 5. Applied Enterprise Capstone Project,Weekly formative knowledge checks; summative peer-reviewed capstone project defense evaluated against standardized scoring rubrics.</w:t>
      </w:r>
    </w:p>
    <w:p w:rsidR="00000000" w:rsidDel="00000000" w:rsidP="00000000" w:rsidRDefault="00000000" w:rsidRPr="00000000" w14:paraId="00000066">
      <w:pPr>
        <w:rPr/>
      </w:pPr>
      <w:r w:rsidDel="00000000" w:rsidR="00000000" w:rsidRPr="00000000">
        <w:rPr>
          <w:rtl w:val="0"/>
        </w:rPr>
        <w:t xml:space="preserve">"Module 2: Change Leadership  • Target: 150 Managers/Directors • Focus: Agility, talent management, resilience",Executive Seminar (24 Hours Total) : • 7h digital self-paced (29.2%)    • 10h interactive workshops (41.7%)  • 5h peer circles (20.8%)    • 2h 1-on-1 coaching (8.3%),1. Psychological Safety &amp; Change Resilience 2. Agile Frameworks for Business Functions 3. Continuous Feedback &amp; Mentorship 4. Conflict Resolution &amp; Strategic Influence 5. Applied Transformation Case Simulation,Pre- and post-program 360-degree leadership evaluations; formal board presentation of a functional Transformation Roadmap.</w:t>
      </w:r>
    </w:p>
    <w:p w:rsidR="00000000" w:rsidDel="00000000" w:rsidP="00000000" w:rsidRDefault="00000000" w:rsidRPr="00000000" w14:paraId="00000067">
      <w:pPr>
        <w:rPr/>
      </w:pPr>
      <w:r w:rsidDel="00000000" w:rsidR="00000000" w:rsidRPr="00000000">
        <w:rPr>
          <w:rtl w:val="0"/>
        </w:rPr>
        <w:t xml:space="preserve">"Module 3: Cybersecurity  • Target: 100 Engineers/Architects • Focus: Zero-Trust, DevSecOps, cloud defense",Technical Bootcamp (48 Hours Total) : • 14.4h digital self-paced (30%) • 19.2h technical deep-dives (40%) • 9.6h sandbox labs (20%) • 4.8h exam prep/coaching (10%),1. Zero-Trust Architecture &amp; IAM Protocols 2. Automated Security Testing in CI/CD Pipelines 3. Cloud Configuration &amp; Threat Modeling 4. Incident Response &amp; Regulatory Compliance 5. Live-Fire Attack/Defend Cyber Sandbox,Automated grading within cloud sandbox lab environments; acquisition of recognized third-party professional certifications (CISSP/CCSP).</w:t>
      </w:r>
    </w:p>
    <w:p w:rsidR="00000000" w:rsidDel="00000000" w:rsidP="00000000" w:rsidRDefault="00000000" w:rsidRPr="00000000" w14:paraId="00000068">
      <w:pPr>
        <w:rPr>
          <w:i w:val="1"/>
          <w:iCs w:val="1"/>
        </w:rPr>
      </w:pPr>
      <w:r w:rsidDel="00000000" w:rsidR="00000000" w:rsidRPr="00000000">
        <w:rPr>
          <w:rtl w:val="0"/>
        </w:rPr>
        <w:t xml:space="preserve">*</w:t>
      </w:r>
      <w:r w:rsidDel="00000000" w:rsidR="00000000" w:rsidRPr="00000000">
        <w:rPr>
          <w:i w:val="1"/>
          <w:iCs w:val="1"/>
          <w:rtl w:val="0"/>
        </w:rPr>
        <w:t xml:space="preserve">Note: Module 2 hour allocations reflect slight integer rounding of the baseline 30/40/20/10 split (7.2h / 9.6h / 4.8h / 2.4h) to accommodate executive workshop scheduling constraints.</w:t>
      </w:r>
    </w:p>
    <w:p w:rsidR="00000000" w:rsidDel="00000000" w:rsidP="00000000" w:rsidRDefault="00000000" w:rsidRPr="00000000" w14:paraId="00000069">
      <w:pPr>
        <w:pStyle w:val="Heading5"/>
        <w:rPr/>
      </w:pPr>
      <w:bookmarkStart w:colFirst="0" w:colLast="0" w:name="_o4kdorpckx1k" w:id="17"/>
      <w:bookmarkEnd w:id="17"/>
      <w:r w:rsidDel="00000000" w:rsidR="00000000" w:rsidRPr="00000000">
        <w:rPr>
          <w:rtl w:val="0"/>
        </w:rPr>
        <w:t xml:space="preserve">3.3 Institutionalizing an Integrated Learning Telemetry Architecture</w:t>
      </w:r>
    </w:p>
    <w:p w:rsidR="00000000" w:rsidDel="00000000" w:rsidP="00000000" w:rsidRDefault="00000000" w:rsidRPr="00000000" w14:paraId="0000006A">
      <w:pPr>
        <w:rPr/>
      </w:pPr>
      <w:r w:rsidDel="00000000" w:rsidR="00000000" w:rsidRPr="00000000">
        <w:rPr>
          <w:rtl w:val="0"/>
        </w:rPr>
        <w:t xml:space="preserve">Executing, personalizing, and evaluating this modular curriculum requires an integrated learning technology stack that captures workplace application data in real time:</w:t>
      </w:r>
    </w:p>
    <w:p w:rsidR="00000000" w:rsidDel="00000000" w:rsidP="00000000" w:rsidRDefault="00000000" w:rsidRPr="00000000" w14:paraId="0000006B">
      <w:pPr>
        <w:numPr>
          <w:ilvl w:val="0"/>
          <w:numId w:val="16"/>
        </w:numPr>
        <w:ind w:left="720" w:hanging="360"/>
        <w:rPr>
          <w:u w:val="none"/>
        </w:rPr>
      </w:pPr>
      <w:r w:rsidDel="00000000" w:rsidR="00000000" w:rsidRPr="00000000">
        <w:rPr>
          <w:b w:val="1"/>
          <w:bCs w:val="1"/>
          <w:rtl w:val="0"/>
        </w:rPr>
        <w:t xml:space="preserve">Learning Management System (LMS)</w:t>
      </w:r>
      <w:r w:rsidDel="00000000" w:rsidR="00000000" w:rsidRPr="00000000">
        <w:rPr>
          <w:rtl w:val="0"/>
        </w:rPr>
        <w:t xml:space="preserve"> : Functions as the enterprise system of record. Manages administrative enrollments, compliance tracking, mandatory regulatory completion records, and core HRIS data integration.</w:t>
      </w:r>
    </w:p>
    <w:p w:rsidR="00000000" w:rsidDel="00000000" w:rsidP="00000000" w:rsidRDefault="00000000" w:rsidRPr="00000000" w14:paraId="0000006C">
      <w:pPr>
        <w:numPr>
          <w:ilvl w:val="0"/>
          <w:numId w:val="16"/>
        </w:numPr>
        <w:ind w:left="720" w:hanging="360"/>
        <w:rPr>
          <w:u w:val="none"/>
        </w:rPr>
      </w:pPr>
      <w:r w:rsidDel="00000000" w:rsidR="00000000" w:rsidRPr="00000000">
        <w:rPr>
          <w:b w:val="1"/>
          <w:bCs w:val="1"/>
          <w:rtl w:val="0"/>
        </w:rPr>
        <w:t xml:space="preserve">Learning Experience Platform (LXP)</w:t>
      </w:r>
      <w:r w:rsidDel="00000000" w:rsidR="00000000" w:rsidRPr="00000000">
        <w:rPr>
          <w:rtl w:val="0"/>
        </w:rPr>
        <w:t xml:space="preserve"> : Serves as the intelligent, user-facing engagement layer. Leverages machine learning algorithms to deliver personalized content recommendations, adaptive skill pathways, microlearning modules, and peer-to-peer knowledge sharing.</w:t>
      </w:r>
    </w:p>
    <w:p w:rsidR="00000000" w:rsidDel="00000000" w:rsidP="00000000" w:rsidRDefault="00000000" w:rsidRPr="00000000" w14:paraId="0000006D">
      <w:pPr>
        <w:numPr>
          <w:ilvl w:val="0"/>
          <w:numId w:val="16"/>
        </w:numPr>
        <w:ind w:left="720" w:hanging="360"/>
        <w:rPr>
          <w:u w:val="none"/>
        </w:rPr>
      </w:pPr>
      <w:r w:rsidDel="00000000" w:rsidR="00000000" w:rsidRPr="00000000">
        <w:rPr>
          <w:b w:val="1"/>
          <w:bCs w:val="1"/>
          <w:rtl w:val="0"/>
        </w:rPr>
        <w:t xml:space="preserve">Learning Record Store (LRS) &amp; xAPI Telemetry Architecture</w:t>
      </w:r>
      <w:r w:rsidDel="00000000" w:rsidR="00000000" w:rsidRPr="00000000">
        <w:rPr>
          <w:rtl w:val="0"/>
        </w:rPr>
        <w:t xml:space="preserve"> : Captures granular, multi-context learning interactions—including performance inside virtual coding sandboxes, mobile learning tools, and peer code reviews—using the Experience API (xAPI) protocol. The LRS aggregates telemetry data and streams it directly into enterprise Business Intelligence (BI) dashboards, correlating learning progression with live operational key performance indicators.</w:t>
      </w:r>
    </w:p>
    <w:p w:rsidR="00000000" w:rsidDel="00000000" w:rsidP="00000000" w:rsidRDefault="00000000" w:rsidRPr="00000000" w14:paraId="0000006E">
      <w:pPr>
        <w:rPr>
          <w:i w:val="1"/>
          <w:iCs w:val="1"/>
        </w:rPr>
      </w:pPr>
      <w:r w:rsidDel="00000000" w:rsidR="00000000" w:rsidRPr="00000000">
        <w:rPr>
          <w:i w:val="1"/>
          <w:iCs w:val="1"/>
          <w:rtl w:val="0"/>
        </w:rPr>
        <w:t xml:space="preserve">Strategic Line of Sight:</w:t>
      </w:r>
      <w:r w:rsidDel="00000000" w:rsidR="00000000" w:rsidRPr="00000000">
        <w:rPr>
          <w:rtl w:val="0"/>
        </w:rPr>
        <w:t xml:space="preserve">   </w:t>
      </w:r>
      <w:r w:rsidDel="00000000" w:rsidR="00000000" w:rsidRPr="00000000">
        <w:rPr>
          <w:i w:val="1"/>
          <w:iCs w:val="1"/>
          <w:rtl w:val="0"/>
        </w:rPr>
        <w:t xml:space="preserve">Deploying this curriculum and telemetry infrastructure requires a structured 12-month operational execution plan supported by a fully loaded financial model that captures both direct and indirect corporate expenditures.</w:t>
      </w:r>
    </w:p>
    <w:p w:rsidR="00000000" w:rsidDel="00000000" w:rsidP="00000000" w:rsidRDefault="00000000" w:rsidRPr="00000000" w14:paraId="0000006F">
      <w:pPr>
        <w:pStyle w:val="Heading4"/>
        <w:rPr/>
      </w:pPr>
      <w:bookmarkStart w:colFirst="0" w:colLast="0" w:name="_14j1tuiknxsq" w:id="18"/>
      <w:bookmarkEnd w:id="18"/>
      <w:r w:rsidDel="00000000" w:rsidR="00000000" w:rsidRPr="00000000">
        <w:rPr>
          <w:rtl w:val="0"/>
        </w:rPr>
        <w:t xml:space="preserve">4. Operational Implementation Roadmap &amp; Financial Budgeting</w:t>
      </w:r>
    </w:p>
    <w:p w:rsidR="00000000" w:rsidDel="00000000" w:rsidP="00000000" w:rsidRDefault="00000000" w:rsidRPr="00000000" w14:paraId="00000070">
      <w:pPr>
        <w:rPr/>
      </w:pPr>
      <w:r w:rsidDel="00000000" w:rsidR="00000000" w:rsidRPr="00000000">
        <w:rPr>
          <w:rtl w:val="0"/>
        </w:rPr>
        <w:t xml:space="preserve">Executing an enterprise workforce transformation requires rigorous operational governance and transparent financial accounting. Traditional corporate L&amp;D budgeting frequently understates true investment requirements by tracking only direct vendor invoices while ignoring the cost of employee time away from core duties. A board-ready financial model must account for total integrated costs—combining direct vendor expenditures with indirect loaded labor wages.</w:t>
      </w:r>
    </w:p>
    <w:p w:rsidR="00000000" w:rsidDel="00000000" w:rsidP="00000000" w:rsidRDefault="00000000" w:rsidRPr="00000000" w14:paraId="00000071">
      <w:pPr>
        <w:pStyle w:val="Heading5"/>
        <w:rPr/>
      </w:pPr>
      <w:bookmarkStart w:colFirst="0" w:colLast="0" w:name="_wle66elgwo1h" w:id="19"/>
      <w:bookmarkEnd w:id="19"/>
      <w:r w:rsidDel="00000000" w:rsidR="00000000" w:rsidRPr="00000000">
        <w:rPr>
          <w:rtl w:val="0"/>
        </w:rPr>
        <w:t xml:space="preserve">4.1 12-Month Four-Phase Execution Roadmap</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Phase 1: Diagnostic &amp; Architecture (Months 1–3)</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Complete Three-Level TNA Diagnostics</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Procure &amp; Configure LXP/LRS Technology Stack</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Finalize Course Content &amp; Technical Sandbox Environments</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Phase 2: Pilot Execution &amp; System Refinement (Months 4–6)</w:t>
      </w:r>
    </w:p>
    <w:p w:rsidR="00000000" w:rsidDel="00000000" w:rsidP="00000000" w:rsidRDefault="00000000" w:rsidRPr="00000000" w14:paraId="0000007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Launch Module 1 &amp; 2 Pilot Cohorts (10% Sample Population)</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Conduct Mid-Point Formative Assessments &amp; Feedback Surveys</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Refine Curriculum &amp; Platform Integrations Based on Pilot Data</w:t>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Phase 3: Enterprise Scale &amp; Full Implementation (Months 7–9)</w:t>
      </w:r>
    </w:p>
    <w:p w:rsidR="00000000" w:rsidDel="00000000" w:rsidP="00000000" w:rsidRDefault="00000000" w:rsidRPr="00000000" w14:paraId="0000007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Roll Out Modules 1, 2, and 3 Across All Business Units</w:t>
      </w:r>
    </w:p>
    <w:p w:rsidR="00000000" w:rsidDel="00000000" w:rsidP="00000000" w:rsidRDefault="00000000" w:rsidRPr="00000000" w14:paraId="0000008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Launch Peer Coaching Circles &amp; Cloud Sandbox Environments</w:t>
      </w:r>
    </w:p>
    <w:p w:rsidR="00000000" w:rsidDel="00000000" w:rsidP="00000000" w:rsidRDefault="00000000" w:rsidRPr="00000000" w14:paraId="0000008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Initiate Level 1 &amp; 2 Kirkpatrick Data Aggregation</w:t>
      </w:r>
    </w:p>
    <w:p w:rsidR="00000000" w:rsidDel="00000000" w:rsidP="00000000" w:rsidRDefault="00000000" w:rsidRPr="00000000" w14:paraId="0000008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Phase 4: Evaluation, Optimization &amp; Impact Analysis (Months 10–12)</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Conduct Level 3 Behavioral Audits &amp; Level 4 Business Result Modeling</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Execute Brinkerhoff Success Case Method Qualitative Studies</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Present Comprehensive ROI Impact Analysis to Executive Board</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9">
      <w:pPr>
        <w:numPr>
          <w:ilvl w:val="0"/>
          <w:numId w:val="17"/>
        </w:numPr>
        <w:ind w:left="720" w:hanging="360"/>
        <w:rPr>
          <w:u w:val="none"/>
        </w:rPr>
      </w:pPr>
      <w:r w:rsidDel="00000000" w:rsidR="00000000" w:rsidRPr="00000000">
        <w:rPr>
          <w:b w:val="1"/>
          <w:bCs w:val="1"/>
          <w:rtl w:val="0"/>
        </w:rPr>
        <w:t xml:space="preserve">Phase 1: Diagnostic &amp; Architecture (Months 1–3)</w:t>
      </w:r>
      <w:r w:rsidDel="00000000" w:rsidR="00000000" w:rsidRPr="00000000">
        <w:rPr>
          <w:rtl w:val="0"/>
        </w:rPr>
        <w:t xml:space="preserve"> : Complete enterprise-wide TNA across organizational, task, and individual levels. Configure LMS, LXP, and LRS system integrations. Develop custom course content, case simulations, and cloud sandbox lab environments.</w:t>
      </w:r>
    </w:p>
    <w:p w:rsidR="00000000" w:rsidDel="00000000" w:rsidP="00000000" w:rsidRDefault="00000000" w:rsidRPr="00000000" w14:paraId="0000008A">
      <w:pPr>
        <w:numPr>
          <w:ilvl w:val="0"/>
          <w:numId w:val="17"/>
        </w:numPr>
        <w:ind w:left="720" w:hanging="360"/>
        <w:rPr>
          <w:u w:val="none"/>
        </w:rPr>
      </w:pPr>
      <w:r w:rsidDel="00000000" w:rsidR="00000000" w:rsidRPr="00000000">
        <w:rPr>
          <w:b w:val="1"/>
          <w:bCs w:val="1"/>
          <w:rtl w:val="0"/>
        </w:rPr>
        <w:t xml:space="preserve">Phase 2: Pilot Execution &amp; System Refinement (Months 4–6)</w:t>
      </w:r>
      <w:r w:rsidDel="00000000" w:rsidR="00000000" w:rsidRPr="00000000">
        <w:rPr>
          <w:rtl w:val="0"/>
        </w:rPr>
        <w:t xml:space="preserve"> : Deploy pilot cohorts representing 10% of total target learners across Modules 1 and 2. Aggregate formative assessment data, evaluate platform telemetry, and optimize curriculum based on pilot outcomes.</w:t>
      </w:r>
    </w:p>
    <w:p w:rsidR="00000000" w:rsidDel="00000000" w:rsidP="00000000" w:rsidRDefault="00000000" w:rsidRPr="00000000" w14:paraId="0000008B">
      <w:pPr>
        <w:numPr>
          <w:ilvl w:val="0"/>
          <w:numId w:val="17"/>
        </w:numPr>
        <w:ind w:left="720" w:hanging="360"/>
        <w:rPr>
          <w:u w:val="none"/>
        </w:rPr>
      </w:pPr>
      <w:r w:rsidDel="00000000" w:rsidR="00000000" w:rsidRPr="00000000">
        <w:rPr>
          <w:b w:val="1"/>
          <w:bCs w:val="1"/>
          <w:rtl w:val="0"/>
        </w:rPr>
        <w:t xml:space="preserve">Phase 3: Enterprise Scale &amp; Full Implementation (Months 7–9)</w:t>
      </w:r>
      <w:r w:rsidDel="00000000" w:rsidR="00000000" w:rsidRPr="00000000">
        <w:rPr>
          <w:rtl w:val="0"/>
        </w:rPr>
        <w:t xml:space="preserve"> : Roll out full program access to all 600 target participants. Initiate peer coaching circles, technical sandboxes, and continuous xAPI data streaming to the LRS.</w:t>
      </w:r>
    </w:p>
    <w:p w:rsidR="00000000" w:rsidDel="00000000" w:rsidP="00000000" w:rsidRDefault="00000000" w:rsidRPr="00000000" w14:paraId="0000008C">
      <w:pPr>
        <w:numPr>
          <w:ilvl w:val="0"/>
          <w:numId w:val="17"/>
        </w:numPr>
        <w:ind w:left="720" w:hanging="360"/>
        <w:rPr>
          <w:u w:val="none"/>
        </w:rPr>
      </w:pPr>
      <w:r w:rsidDel="00000000" w:rsidR="00000000" w:rsidRPr="00000000">
        <w:rPr>
          <w:b w:val="1"/>
          <w:bCs w:val="1"/>
          <w:rtl w:val="0"/>
        </w:rPr>
        <w:t xml:space="preserve">Phase 4: Evaluation, Optimization &amp; Impact Analysis (Months 10–12)</w:t>
      </w:r>
      <w:r w:rsidDel="00000000" w:rsidR="00000000" w:rsidRPr="00000000">
        <w:rPr>
          <w:rtl w:val="0"/>
        </w:rPr>
        <w:t xml:space="preserve"> : Conduct Level 3 behavioral application audits and Level 4 operational KPI modeling. Execute Brinkerhoff qualitative interviews and present final Level 5 ROI calculations to the executive board.</w:t>
      </w:r>
    </w:p>
    <w:p w:rsidR="00000000" w:rsidDel="00000000" w:rsidP="00000000" w:rsidRDefault="00000000" w:rsidRPr="00000000" w14:paraId="0000008D">
      <w:pPr>
        <w:pStyle w:val="Heading5"/>
        <w:rPr/>
      </w:pPr>
      <w:bookmarkStart w:colFirst="0" w:colLast="0" w:name="_ghc9ai4jxv5a" w:id="20"/>
      <w:bookmarkEnd w:id="20"/>
      <w:r w:rsidDel="00000000" w:rsidR="00000000" w:rsidRPr="00000000">
        <w:rPr>
          <w:rtl w:val="0"/>
        </w:rPr>
        <w:t xml:space="preserve">4.2 Deconstructing L&amp;D Financial Benchmarks (Direct vs. Indirect Costs)</w:t>
      </w:r>
    </w:p>
    <w:p w:rsidR="00000000" w:rsidDel="00000000" w:rsidP="00000000" w:rsidRDefault="00000000" w:rsidRPr="00000000" w14:paraId="0000008E">
      <w:pPr>
        <w:rPr/>
      </w:pPr>
      <w:r w:rsidDel="00000000" w:rsidR="00000000" w:rsidRPr="00000000">
        <w:rPr>
          <w:rtl w:val="0"/>
        </w:rPr>
        <w:t xml:space="preserve">According to Association for Talent Development (ATD) benchmark research ( </w:t>
      </w:r>
      <w:r w:rsidDel="00000000" w:rsidR="00000000" w:rsidRPr="00000000">
        <w:rPr>
          <w:i w:val="1"/>
          <w:iCs w:val="1"/>
          <w:rtl w:val="0"/>
        </w:rPr>
        <w:t xml:space="preserve">2026 State of the Industry Report</w:t>
      </w:r>
      <w:r w:rsidDel="00000000" w:rsidR="00000000" w:rsidRPr="00000000">
        <w:rPr>
          <w:rtl w:val="0"/>
        </w:rPr>
        <w:t xml:space="preserve"> , covering 2025 data), average annual corporate direct learning expenditure stands at  </w:t>
      </w:r>
      <w:r w:rsidDel="00000000" w:rsidR="00000000" w:rsidRPr="00000000">
        <w:rPr>
          <w:b w:val="1"/>
          <w:bCs w:val="1"/>
          <w:rtl w:val="0"/>
        </w:rPr>
        <w:t xml:space="preserve">$846 per employee</w:t>
      </w:r>
      <w:r w:rsidDel="00000000" w:rsidR="00000000" w:rsidRPr="00000000">
        <w:rPr>
          <w:rtl w:val="0"/>
        </w:rPr>
        <w:t xml:space="preserve">, with workers utilizing </w:t>
      </w:r>
      <w:r w:rsidDel="00000000" w:rsidR="00000000" w:rsidRPr="00000000">
        <w:rPr>
          <w:b w:val="1"/>
          <w:bCs w:val="1"/>
          <w:rtl w:val="0"/>
        </w:rPr>
        <w:t xml:space="preserve">16.7 formal learning hours</w:t>
      </w:r>
      <w:r w:rsidDel="00000000" w:rsidR="00000000" w:rsidRPr="00000000">
        <w:rPr>
          <w:rtl w:val="0"/>
        </w:rPr>
        <w:t xml:space="preserve">. In prior benchmark cycles, reported cost per formal learning hour reached ****$  </w:t>
      </w:r>
      <w:r w:rsidDel="00000000" w:rsidR="00000000" w:rsidRPr="00000000">
        <w:rPr>
          <w:b w:val="1"/>
          <w:bCs w:val="1"/>
          <w:rtl w:val="0"/>
        </w:rPr>
        <w:t xml:space="preserve">165</w:t>
      </w:r>
      <w:r w:rsidDel="00000000" w:rsidR="00000000" w:rsidRPr="00000000">
        <w:rPr>
          <w:rtl w:val="0"/>
        </w:rPr>
        <w:t xml:space="preserve">  (2024 data,  </w:t>
      </w:r>
      <w:r w:rsidDel="00000000" w:rsidR="00000000" w:rsidRPr="00000000">
        <w:rPr>
          <w:i w:val="1"/>
          <w:iCs w:val="1"/>
          <w:rtl w:val="0"/>
        </w:rPr>
        <w:t xml:space="preserve">2025 SOIR</w:t>
      </w: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However, direct expenditures (content licensing, facilitators, platforms, materials) represent less than half of the true organizational commitment. Omitting  </w:t>
      </w:r>
      <w:r w:rsidDel="00000000" w:rsidR="00000000" w:rsidRPr="00000000">
        <w:rPr>
          <w:b w:val="1"/>
          <w:bCs w:val="1"/>
          <w:rtl w:val="0"/>
        </w:rPr>
        <w:t xml:space="preserve">indirect costs</w:t>
      </w:r>
      <w:r w:rsidDel="00000000" w:rsidR="00000000" w:rsidRPr="00000000">
        <w:rPr>
          <w:rtl w:val="0"/>
        </w:rPr>
        <w:t xml:space="preserve"> —specifically the fully loaded salary value of employee time spent in non-productive learning activities—presents an incomplete and misleading financial picture. Indirect wage expenses routinely represent  </w:t>
      </w:r>
      <w:r w:rsidDel="00000000" w:rsidR="00000000" w:rsidRPr="00000000">
        <w:rPr>
          <w:b w:val="1"/>
          <w:bCs w:val="1"/>
          <w:rtl w:val="0"/>
        </w:rPr>
        <w:t xml:space="preserve">40% to 60%</w:t>
      </w:r>
      <w:r w:rsidDel="00000000" w:rsidR="00000000" w:rsidRPr="00000000">
        <w:rPr>
          <w:rtl w:val="0"/>
        </w:rPr>
        <w:t xml:space="preserve">  of total program cost for general staff, and frequently exceed  </w:t>
      </w:r>
      <w:r w:rsidDel="00000000" w:rsidR="00000000" w:rsidRPr="00000000">
        <w:rPr>
          <w:b w:val="1"/>
          <w:bCs w:val="1"/>
          <w:rtl w:val="0"/>
        </w:rPr>
        <w:t xml:space="preserve">75%</w:t>
      </w:r>
      <w:r w:rsidDel="00000000" w:rsidR="00000000" w:rsidRPr="00000000">
        <w:rPr>
          <w:rtl w:val="0"/>
        </w:rPr>
        <w:t xml:space="preserve">  for highly compensated technical and leadership cohorts. Fully loaded rates incorporate base salary plus a standard 1.25–1.40 multiplier covering employer payroll taxes, healthcare benefits, equipment, and administrative overhead.</w:t>
      </w:r>
    </w:p>
    <w:p w:rsidR="00000000" w:rsidDel="00000000" w:rsidP="00000000" w:rsidRDefault="00000000" w:rsidRPr="00000000" w14:paraId="00000090">
      <w:pPr>
        <w:pStyle w:val="Heading5"/>
        <w:rPr/>
      </w:pPr>
      <w:bookmarkStart w:colFirst="0" w:colLast="0" w:name="_a3rpblpacwgi" w:id="21"/>
      <w:bookmarkEnd w:id="21"/>
      <w:r w:rsidDel="00000000" w:rsidR="00000000" w:rsidRPr="00000000">
        <w:rPr>
          <w:rtl w:val="0"/>
        </w:rPr>
        <w:t xml:space="preserve">4.3 Integrated Enterprise L&amp;D Budget</w:t>
      </w:r>
    </w:p>
    <w:p w:rsidR="00000000" w:rsidDel="00000000" w:rsidP="00000000" w:rsidRDefault="00000000" w:rsidRPr="00000000" w14:paraId="00000091">
      <w:pPr>
        <w:rPr/>
      </w:pPr>
      <w:r w:rsidDel="00000000" w:rsidR="00000000" w:rsidRPr="00000000">
        <w:rPr>
          <w:rtl w:val="0"/>
        </w:rPr>
        <w:t xml:space="preserve">The integrated financial budget for Enterprise Corp models 600 total learners completing an average of 46.2 formal learning hours. The standardized fully loaded labor rate is established at ** $60 per hour** ($ 124,800 annual loaded salary).</w:t>
      </w:r>
    </w:p>
    <w:p w:rsidR="00000000" w:rsidDel="00000000" w:rsidP="00000000" w:rsidRDefault="00000000" w:rsidRPr="00000000" w14:paraId="00000092">
      <w:pPr>
        <w:rPr/>
      </w:pPr>
      <w:r w:rsidDel="00000000" w:rsidR="00000000" w:rsidRPr="00000000">
        <w:rPr>
          <w:rtl w:val="0"/>
        </w:rPr>
        <w:t xml:space="preserve">Across the 600-learner population, direct expenditures total  </w:t>
      </w:r>
      <w:r w:rsidDel="00000000" w:rsidR="00000000" w:rsidRPr="00000000">
        <w:rPr>
          <w:b w:val="1"/>
          <w:bCs w:val="1"/>
          <w:rtl w:val="0"/>
        </w:rPr>
        <w:t xml:space="preserve">$607,600</w:t>
      </w:r>
      <w:r w:rsidDel="00000000" w:rsidR="00000000" w:rsidRPr="00000000">
        <w:rPr>
          <w:rtl w:val="0"/>
        </w:rPr>
        <w:t xml:space="preserve"> (26.8% of spend), while indirect loaded labor time accounts for ****$  </w:t>
      </w:r>
      <w:r w:rsidDel="00000000" w:rsidR="00000000" w:rsidRPr="00000000">
        <w:rPr>
          <w:b w:val="1"/>
          <w:bCs w:val="1"/>
          <w:rtl w:val="0"/>
        </w:rPr>
        <w:t xml:space="preserve">1,663,200</w:t>
      </w:r>
      <w:r w:rsidDel="00000000" w:rsidR="00000000" w:rsidRPr="00000000">
        <w:rPr>
          <w:rtl w:val="0"/>
        </w:rPr>
        <w:t xml:space="preserve">  (73.2% of spend), establishing a total integrated program investment of  </w:t>
      </w:r>
      <w:r w:rsidDel="00000000" w:rsidR="00000000" w:rsidRPr="00000000">
        <w:rPr>
          <w:b w:val="1"/>
          <w:bCs w:val="1"/>
          <w:rtl w:val="0"/>
        </w:rPr>
        <w:t xml:space="preserve">$2,270,800</w:t>
      </w: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Investment Category,Cost Allocation Components,Direct Expense,Indirect Expense (Loaded Labor),Total Budgetary Allocation</w:t>
      </w:r>
    </w:p>
    <w:p w:rsidR="00000000" w:rsidDel="00000000" w:rsidP="00000000" w:rsidRDefault="00000000" w:rsidRPr="00000000" w14:paraId="00000094">
      <w:pPr>
        <w:rPr/>
      </w:pPr>
      <w:r w:rsidDel="00000000" w:rsidR="00000000" w:rsidRPr="00000000">
        <w:rPr>
          <w:rtl w:val="0"/>
        </w:rPr>
        <w:t xml:space="preserve">Module 1: AI &amp; Analytics  (350 Learners @ 40 Hours),"Content licensing, custom e-learning, external facilitators, cloud lab infrastructure.","$245,000","$840,000  (350 learners × 40h × $60/h)","$1,085,000"</w:t>
      </w:r>
    </w:p>
    <w:p w:rsidR="00000000" w:rsidDel="00000000" w:rsidP="00000000" w:rsidRDefault="00000000" w:rsidRPr="00000000" w14:paraId="00000095">
      <w:pPr>
        <w:rPr/>
      </w:pPr>
      <w:r w:rsidDel="00000000" w:rsidR="00000000" w:rsidRPr="00000000">
        <w:rPr>
          <w:rtl w:val="0"/>
        </w:rPr>
        <w:t xml:space="preserve">Module 2: Change Leadership  (150 Learners @ 24 Hours),"Executive facilitators, 360-degree survey platform, leadership coaching fees.","$142,600","$216,000  (150 learners × 24h × $60/h)","$358,600"</w:t>
      </w:r>
    </w:p>
    <w:p w:rsidR="00000000" w:rsidDel="00000000" w:rsidP="00000000" w:rsidRDefault="00000000" w:rsidRPr="00000000" w14:paraId="00000096">
      <w:pPr>
        <w:rPr/>
      </w:pPr>
      <w:r w:rsidDel="00000000" w:rsidR="00000000" w:rsidRPr="00000000">
        <w:rPr>
          <w:rtl w:val="0"/>
        </w:rPr>
        <w:t xml:space="preserve">Module 3: Cybersecurity  (100 Learners @ 48 Hours),"Virtual sandbox environments, certification vouchers, technical instruction.","$120,000","$288,000  (100 learners × 48h × $60/h)","$408,000"</w:t>
      </w:r>
    </w:p>
    <w:p w:rsidR="00000000" w:rsidDel="00000000" w:rsidP="00000000" w:rsidRDefault="00000000" w:rsidRPr="00000000" w14:paraId="00000097">
      <w:pPr>
        <w:rPr/>
      </w:pPr>
      <w:r w:rsidDel="00000000" w:rsidR="00000000" w:rsidRPr="00000000">
        <w:rPr>
          <w:rtl w:val="0"/>
        </w:rPr>
        <w:t xml:space="preserve">Technology Infrastructure,"LXP platform user licenses, LRS database hosting, xAPI pipeline integration.","$75,000","$43,200  (720 IT implementation hours × $60/h)","$118,200"</w:t>
      </w:r>
    </w:p>
    <w:p w:rsidR="00000000" w:rsidDel="00000000" w:rsidP="00000000" w:rsidRDefault="00000000" w:rsidRPr="00000000" w14:paraId="00000098">
      <w:pPr>
        <w:rPr/>
      </w:pPr>
      <w:r w:rsidDel="00000000" w:rsidR="00000000" w:rsidRPr="00000000">
        <w:rPr>
          <w:rtl w:val="0"/>
        </w:rPr>
        <w:t xml:space="preserve">Evaluation &amp; Governance,"Brinkerhoff qualitative audits, BI integration, L&amp;D administrative overhead.","$25,000","$276,000  (4,600 governance labor hours × $60/h)","$301,000"</w:t>
      </w:r>
    </w:p>
    <w:p w:rsidR="00000000" w:rsidDel="00000000" w:rsidP="00000000" w:rsidRDefault="00000000" w:rsidRPr="00000000" w14:paraId="00000099">
      <w:pPr>
        <w:rPr/>
      </w:pPr>
      <w:r w:rsidDel="00000000" w:rsidR="00000000" w:rsidRPr="00000000">
        <w:rPr>
          <w:rtl w:val="0"/>
        </w:rPr>
        <w:t xml:space="preserve">Integrated Budget Totals,Comprehensive Enterprise Investment,"$607,600   (26.8%)","$1,663,200   (73.2%)","$2,270,800"</w:t>
      </w:r>
    </w:p>
    <w:p w:rsidR="00000000" w:rsidDel="00000000" w:rsidP="00000000" w:rsidRDefault="00000000" w:rsidRPr="00000000" w14:paraId="0000009A">
      <w:pPr>
        <w:rPr>
          <w:i w:val="1"/>
          <w:iCs w:val="1"/>
        </w:rPr>
      </w:pPr>
      <w:r w:rsidDel="00000000" w:rsidR="00000000" w:rsidRPr="00000000">
        <w:rPr>
          <w:i w:val="1"/>
          <w:iCs w:val="1"/>
          <w:rtl w:val="0"/>
        </w:rPr>
        <w:t xml:space="preserve">Strategic Line of Sight:</w:t>
      </w:r>
      <w:r w:rsidDel="00000000" w:rsidR="00000000" w:rsidRPr="00000000">
        <w:rPr>
          <w:rtl w:val="0"/>
        </w:rPr>
        <w:t xml:space="preserve">   </w:t>
      </w:r>
      <w:r w:rsidDel="00000000" w:rsidR="00000000" w:rsidRPr="00000000">
        <w:rPr>
          <w:i w:val="1"/>
          <w:iCs w:val="1"/>
          <w:rtl w:val="0"/>
        </w:rPr>
        <w:t xml:space="preserve">Accounting for full direct and indirect financial commitments creates a defensible baseline. The blueprint now establishes an evaluation framework to measure behavioral adoption and model financial ROI.</w:t>
      </w:r>
    </w:p>
    <w:p w:rsidR="00000000" w:rsidDel="00000000" w:rsidP="00000000" w:rsidRDefault="00000000" w:rsidRPr="00000000" w14:paraId="0000009B">
      <w:pPr>
        <w:pStyle w:val="Heading4"/>
        <w:rPr/>
      </w:pPr>
      <w:bookmarkStart w:colFirst="0" w:colLast="0" w:name="_965ys4i2uu0e" w:id="22"/>
      <w:bookmarkEnd w:id="22"/>
      <w:r w:rsidDel="00000000" w:rsidR="00000000" w:rsidRPr="00000000">
        <w:rPr>
          <w:rtl w:val="0"/>
        </w:rPr>
        <w:t xml:space="preserve">5. Comprehensive Program Evaluation &amp; Financial ROI Modeling</w:t>
      </w:r>
    </w:p>
    <w:p w:rsidR="00000000" w:rsidDel="00000000" w:rsidP="00000000" w:rsidRDefault="00000000" w:rsidRPr="00000000" w14:paraId="0000009C">
      <w:pPr>
        <w:rPr/>
      </w:pPr>
      <w:r w:rsidDel="00000000" w:rsidR="00000000" w:rsidRPr="00000000">
        <w:rPr>
          <w:rtl w:val="0"/>
        </w:rPr>
        <w:t xml:space="preserve">To satisfy executive board and chief financial officer scrutiny, program evaluation must extend beyond surface-level reaction surveys. Combining quantitative financial modeling (Phillips Level 5 ROI) with qualitative contextual analysis (Brinkerhoff Success Case Method) isolates the exact monetary value generated by learning investments while identifying operational enablers and systemic barriers to skill transfer.</w:t>
      </w:r>
    </w:p>
    <w:p w:rsidR="00000000" w:rsidDel="00000000" w:rsidP="00000000" w:rsidRDefault="00000000" w:rsidRPr="00000000" w14:paraId="0000009D">
      <w:pPr>
        <w:pStyle w:val="Heading5"/>
        <w:rPr/>
      </w:pPr>
      <w:bookmarkStart w:colFirst="0" w:colLast="0" w:name="_74kjhzyhqe8q" w:id="23"/>
      <w:bookmarkEnd w:id="23"/>
      <w:r w:rsidDel="00000000" w:rsidR="00000000" w:rsidRPr="00000000">
        <w:rPr>
          <w:rtl w:val="0"/>
        </w:rPr>
        <w:t xml:space="preserve">5.1 Kirkpatrick-Phillips 5-Level Evaluation Framework</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Integrated Evaluation Framework</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Kirkpatrick-Phillips Quantitative Tier</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Level 1: Reaction Surveys (CSAT &gt;= 85%, NPS &gt;= +45)</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Level 2: Skill Assessments (&gt;= 25% Relative Knowledge Gain)</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Level 3: Behavioral Audits (&gt;= 80% Sustained Workplace Application)</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Level 4: Business Results (Cycle Time, Quality, Attrition)</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Level 5: Financial ROI Calculation Formula</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Brinkerhoff Success Case Method Qualitative Tier</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Population Screening Survey (Identify Extremes)</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Top 5% Success Cases (Document Enabling Factors)</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Bottom 5% Struggling Cases (Isolate Systemic Barriers)</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Evaluation Tier,Focus Metrics,Primary Collection Tools,Target Performance Threshold</w:t>
      </w:r>
    </w:p>
    <w:p w:rsidR="00000000" w:rsidDel="00000000" w:rsidP="00000000" w:rsidRDefault="00000000" w:rsidRPr="00000000" w14:paraId="000000AB">
      <w:pPr>
        <w:rPr/>
      </w:pPr>
      <w:r w:rsidDel="00000000" w:rsidR="00000000" w:rsidRPr="00000000">
        <w:rPr>
          <w:rtl w:val="0"/>
        </w:rPr>
        <w:t xml:space="preserve">Level 1: Reaction,"Participant satisfaction, perceived material utility, facilitator quality.",Automated post-course digital surveys.,CSAT  $\ge 85\%$ ; Net Promoter Score (NPS)  $\ge +45$ .</w:t>
      </w:r>
    </w:p>
    <w:p w:rsidR="00000000" w:rsidDel="00000000" w:rsidP="00000000" w:rsidRDefault="00000000" w:rsidRPr="00000000" w14:paraId="000000AC">
      <w:pPr>
        <w:rPr/>
      </w:pPr>
      <w:r w:rsidDel="00000000" w:rsidR="00000000" w:rsidRPr="00000000">
        <w:rPr>
          <w:rtl w:val="0"/>
        </w:rPr>
        <w:t xml:space="preserve">Level 2: Learning,"Conceptual knowledge gain, skill acquisition, technical mastery.","Pre- and post-module assessments, sandbox testing.",$\ge 25\%$  relative score improvement over baseline.</w:t>
      </w:r>
    </w:p>
    <w:p w:rsidR="00000000" w:rsidDel="00000000" w:rsidP="00000000" w:rsidRDefault="00000000" w:rsidRPr="00000000" w14:paraId="000000AD">
      <w:pPr>
        <w:rPr/>
      </w:pPr>
      <w:r w:rsidDel="00000000" w:rsidR="00000000" w:rsidRPr="00000000">
        <w:rPr>
          <w:rtl w:val="0"/>
        </w:rPr>
        <w:t xml:space="preserve">Level 3: Behavior,"On-the-job skill transfer, workflow integration, tool usage.","90-day manager audits, xAPI LRS activity telemetry.",$\ge 80\%$  of participants demonstrating target behaviors.</w:t>
      </w:r>
    </w:p>
    <w:p w:rsidR="00000000" w:rsidDel="00000000" w:rsidP="00000000" w:rsidRDefault="00000000" w:rsidRPr="00000000" w14:paraId="000000AE">
      <w:pPr>
        <w:rPr/>
      </w:pPr>
      <w:r w:rsidDel="00000000" w:rsidR="00000000" w:rsidRPr="00000000">
        <w:rPr>
          <w:rtl w:val="0"/>
        </w:rPr>
        <w:t xml:space="preserve">Level 4: Results,"Operational cycle time, voluntary turnover, compliance error rate.","Enterprise ERP, HRIS, and Business Intelligence dashboards.",25% cycle time reduction; +15% engagement score.</w:t>
      </w:r>
    </w:p>
    <w:p w:rsidR="00000000" w:rsidDel="00000000" w:rsidP="00000000" w:rsidRDefault="00000000" w:rsidRPr="00000000" w14:paraId="000000AF">
      <w:pPr>
        <w:rPr/>
      </w:pPr>
      <w:r w:rsidDel="00000000" w:rsidR="00000000" w:rsidRPr="00000000">
        <w:rPr>
          <w:rtl w:val="0"/>
        </w:rPr>
        <w:t xml:space="preserve">Level 5: ROI,Net monetary return expressed as a percentage of total cost.,Financial cost isolation modeling &amp; benefit mapping.,Net ROI  $\ge 100\%$  within 12 months post-program.</w:t>
      </w:r>
    </w:p>
    <w:p w:rsidR="00000000" w:rsidDel="00000000" w:rsidP="00000000" w:rsidRDefault="00000000" w:rsidRPr="00000000" w14:paraId="000000B0">
      <w:pPr>
        <w:pStyle w:val="Heading5"/>
        <w:rPr/>
      </w:pPr>
      <w:bookmarkStart w:colFirst="0" w:colLast="0" w:name="_r34ych11t8x2" w:id="24"/>
      <w:bookmarkEnd w:id="24"/>
      <w:r w:rsidDel="00000000" w:rsidR="00000000" w:rsidRPr="00000000">
        <w:rPr>
          <w:rtl w:val="0"/>
        </w:rPr>
        <w:t xml:space="preserve">5.2 Mathematical Financial ROI Model &amp; Isolation Methodology</w:t>
      </w:r>
    </w:p>
    <w:p w:rsidR="00000000" w:rsidDel="00000000" w:rsidP="00000000" w:rsidRDefault="00000000" w:rsidRPr="00000000" w14:paraId="000000B1">
      <w:pPr>
        <w:rPr/>
      </w:pPr>
      <w:r w:rsidDel="00000000" w:rsidR="00000000" w:rsidRPr="00000000">
        <w:rPr>
          <w:rtl w:val="0"/>
        </w:rPr>
        <w:t xml:space="preserve">The financial valuation utilizes the standard Phillips ROI mathematical framework:</w:t>
      </w:r>
    </w:p>
    <w:p w:rsidR="00000000" w:rsidDel="00000000" w:rsidP="00000000" w:rsidRDefault="00000000" w:rsidRPr="00000000" w14:paraId="000000B2">
      <w:pPr>
        <w:rPr/>
      </w:pPr>
      <w:r w:rsidDel="00000000" w:rsidR="00000000" w:rsidRPr="00000000">
        <w:rPr>
          <w:rtl w:val="0"/>
        </w:rPr>
        <w:t xml:space="preserve">$$\text{Net Monetary Benefits} = \text{Total Isolated Annual Benefits} - \text{Total Program Investment}$$</w:t>
      </w:r>
    </w:p>
    <w:p w:rsidR="00000000" w:rsidDel="00000000" w:rsidP="00000000" w:rsidRDefault="00000000" w:rsidRPr="00000000" w14:paraId="000000B3">
      <w:pPr>
        <w:rPr/>
      </w:pPr>
      <w:r w:rsidDel="00000000" w:rsidR="00000000" w:rsidRPr="00000000">
        <w:rPr>
          <w:rtl w:val="0"/>
        </w:rPr>
        <w:t xml:space="preserve">$$\text{ROI (\%)} = \left( \frac{\text{Net Monetary Benefits}}{\text{Total Program Investment}} \right) \times 100$$</w:t>
      </w:r>
    </w:p>
    <w:p w:rsidR="00000000" w:rsidDel="00000000" w:rsidP="00000000" w:rsidRDefault="00000000" w:rsidRPr="00000000" w14:paraId="000000B4">
      <w:pPr>
        <w:pStyle w:val="Heading6"/>
        <w:rPr/>
      </w:pPr>
      <w:bookmarkStart w:colFirst="0" w:colLast="0" w:name="_5na6ustqiq7w" w:id="25"/>
      <w:bookmarkEnd w:id="25"/>
      <w:r w:rsidDel="00000000" w:rsidR="00000000" w:rsidRPr="00000000">
        <w:rPr>
          <w:rtl w:val="0"/>
        </w:rPr>
        <w:t xml:space="preserve">Methodological Rigor: Isolating Training Impact from Confounding Variables</w:t>
      </w:r>
    </w:p>
    <w:p w:rsidR="00000000" w:rsidDel="00000000" w:rsidP="00000000" w:rsidRDefault="00000000" w:rsidRPr="00000000" w14:paraId="000000B5">
      <w:pPr>
        <w:rPr/>
      </w:pPr>
      <w:r w:rsidDel="00000000" w:rsidR="00000000" w:rsidRPr="00000000">
        <w:rPr>
          <w:rtl w:val="0"/>
        </w:rPr>
        <w:t xml:space="preserve">To ensure CFO-level credibility, gross operational improvements were rigorous isolated from external market variables (such as market demand shifts, software upgrades, or base compensation changes) using three distinct isolation techniques:</w:t>
      </w:r>
    </w:p>
    <w:p w:rsidR="00000000" w:rsidDel="00000000" w:rsidP="00000000" w:rsidRDefault="00000000" w:rsidRPr="00000000" w14:paraId="000000B6">
      <w:pPr>
        <w:numPr>
          <w:ilvl w:val="0"/>
          <w:numId w:val="3"/>
        </w:numPr>
        <w:ind w:left="720" w:hanging="360"/>
        <w:rPr>
          <w:u w:val="none"/>
        </w:rPr>
      </w:pPr>
      <w:r w:rsidDel="00000000" w:rsidR="00000000" w:rsidRPr="00000000">
        <w:rPr>
          <w:b w:val="1"/>
          <w:bCs w:val="1"/>
          <w:rtl w:val="0"/>
        </w:rPr>
        <w:t xml:space="preserve">Control Group Benchmarking (Module 1 Isolation)</w:t>
      </w:r>
      <w:r w:rsidDel="00000000" w:rsidR="00000000" w:rsidRPr="00000000">
        <w:rPr>
          <w:rtl w:val="0"/>
        </w:rPr>
        <w:t xml:space="preserve"> : Productivity gains were isolated by comparing the 350 trained analysts against an untrained control group of 50 analysts executing similar engagements. The trained group achieved a net 120-hour annual efficiency gain per analyst directly attributable to automated ML workflows.</w:t>
      </w:r>
    </w:p>
    <w:p w:rsidR="00000000" w:rsidDel="00000000" w:rsidP="00000000" w:rsidRDefault="00000000" w:rsidRPr="00000000" w14:paraId="000000B7">
      <w:pPr>
        <w:numPr>
          <w:ilvl w:val="0"/>
          <w:numId w:val="3"/>
        </w:numPr>
        <w:ind w:left="720" w:hanging="360"/>
        <w:rPr>
          <w:u w:val="none"/>
        </w:rPr>
      </w:pPr>
      <w:r w:rsidDel="00000000" w:rsidR="00000000" w:rsidRPr="00000000">
        <w:rPr>
          <w:b w:val="1"/>
          <w:bCs w:val="1"/>
          <w:rtl w:val="0"/>
        </w:rPr>
        <w:t xml:space="preserve">Historical Trend-Line Analysis (Module 2 Isolation)</w:t>
      </w:r>
      <w:r w:rsidDel="00000000" w:rsidR="00000000" w:rsidRPr="00000000">
        <w:rPr>
          <w:rtl w:val="0"/>
        </w:rPr>
        <w:t xml:space="preserve"> : Turnover reductions were calculated by projecting historical 3-year voluntary turnover trends for mid-level managers and isolating the downward trend deviation occurring post-leadership training.</w:t>
      </w:r>
    </w:p>
    <w:p w:rsidR="00000000" w:rsidDel="00000000" w:rsidP="00000000" w:rsidRDefault="00000000" w:rsidRPr="00000000" w14:paraId="000000B8">
      <w:pPr>
        <w:numPr>
          <w:ilvl w:val="0"/>
          <w:numId w:val="3"/>
        </w:numPr>
        <w:ind w:left="720" w:hanging="360"/>
        <w:rPr>
          <w:u w:val="none"/>
        </w:rPr>
      </w:pPr>
      <w:r w:rsidDel="00000000" w:rsidR="00000000" w:rsidRPr="00000000">
        <w:rPr>
          <w:b w:val="1"/>
          <w:bCs w:val="1"/>
          <w:rtl w:val="0"/>
        </w:rPr>
        <w:t xml:space="preserve">Pre/Post Risk &amp; Audit Baselines (Module 3 Isolation)</w:t>
      </w:r>
      <w:r w:rsidDel="00000000" w:rsidR="00000000" w:rsidRPr="00000000">
        <w:rPr>
          <w:rtl w:val="0"/>
        </w:rPr>
        <w:t xml:space="preserve"> : Compliance savings were isolated by benchmarking post-training vulnerability remediation cycles and insurance premium adjustments against historical baseline audit penalties and pre-training vulnerability frequencies.</w:t>
      </w:r>
    </w:p>
    <w:p w:rsidR="00000000" w:rsidDel="00000000" w:rsidP="00000000" w:rsidRDefault="00000000" w:rsidRPr="00000000" w14:paraId="000000B9">
      <w:pPr>
        <w:pStyle w:val="Heading6"/>
        <w:rPr/>
      </w:pPr>
      <w:bookmarkStart w:colFirst="0" w:colLast="0" w:name="_d8wq3l1py86n" w:id="26"/>
      <w:bookmarkEnd w:id="26"/>
      <w:r w:rsidDel="00000000" w:rsidR="00000000" w:rsidRPr="00000000">
        <w:rPr>
          <w:rtl w:val="0"/>
        </w:rPr>
        <w:t xml:space="preserve">Enterprise Corp Financial Valuation Case</w:t>
      </w:r>
    </w:p>
    <w:p w:rsidR="00000000" w:rsidDel="00000000" w:rsidP="00000000" w:rsidRDefault="00000000" w:rsidRPr="00000000" w14:paraId="000000BA">
      <w:pPr>
        <w:numPr>
          <w:ilvl w:val="0"/>
          <w:numId w:val="13"/>
        </w:numPr>
        <w:ind w:left="720" w:hanging="360"/>
        <w:rPr>
          <w:u w:val="none"/>
        </w:rPr>
      </w:pPr>
      <w:r w:rsidDel="00000000" w:rsidR="00000000" w:rsidRPr="00000000">
        <w:rPr>
          <w:b w:val="1"/>
          <w:bCs w:val="1"/>
          <w:rtl w:val="0"/>
        </w:rPr>
        <w:t xml:space="preserve">Total Program Investment (Direct + Indirect)</w:t>
      </w:r>
      <w:r w:rsidDel="00000000" w:rsidR="00000000" w:rsidRPr="00000000">
        <w:rPr>
          <w:rtl w:val="0"/>
        </w:rPr>
        <w:t xml:space="preserve"> :  </w:t>
      </w:r>
      <w:r w:rsidDel="00000000" w:rsidR="00000000" w:rsidRPr="00000000">
        <w:rPr>
          <w:b w:val="1"/>
          <w:bCs w:val="1"/>
          <w:rtl w:val="0"/>
        </w:rPr>
        <w:t xml:space="preserve">$2,270,800</w:t>
      </w:r>
    </w:p>
    <w:p w:rsidR="00000000" w:rsidDel="00000000" w:rsidP="00000000" w:rsidRDefault="00000000" w:rsidRPr="00000000" w14:paraId="000000BB">
      <w:pPr>
        <w:numPr>
          <w:ilvl w:val="0"/>
          <w:numId w:val="13"/>
        </w:numPr>
        <w:ind w:left="720" w:hanging="360"/>
        <w:rPr>
          <w:u w:val="none"/>
        </w:rPr>
      </w:pPr>
      <w:r w:rsidDel="00000000" w:rsidR="00000000" w:rsidRPr="00000000">
        <w:rPr>
          <w:b w:val="1"/>
          <w:bCs w:val="1"/>
          <w:rtl w:val="0"/>
        </w:rPr>
        <w:t xml:space="preserve">Isolated Annual Financial Benefits</w:t>
      </w:r>
      <w:r w:rsidDel="00000000" w:rsidR="00000000" w:rsidRPr="00000000">
        <w:rPr>
          <w:rtl w:val="0"/>
        </w:rPr>
        <w:t xml:space="preserve"> :</w:t>
      </w:r>
    </w:p>
    <w:p w:rsidR="00000000" w:rsidDel="00000000" w:rsidP="00000000" w:rsidRDefault="00000000" w:rsidRPr="00000000" w14:paraId="000000BC">
      <w:pPr>
        <w:numPr>
          <w:ilvl w:val="0"/>
          <w:numId w:val="13"/>
        </w:numPr>
        <w:ind w:left="720" w:hanging="360"/>
        <w:rPr>
          <w:u w:val="none"/>
        </w:rPr>
      </w:pPr>
      <w:r w:rsidDel="00000000" w:rsidR="00000000" w:rsidRPr="00000000">
        <w:rPr>
          <w:i w:val="1"/>
          <w:iCs w:val="1"/>
          <w:rtl w:val="0"/>
        </w:rPr>
        <w:t xml:space="preserve">Module 1 (AI &amp; Analytics Efficiency)</w:t>
      </w:r>
      <w:r w:rsidDel="00000000" w:rsidR="00000000" w:rsidRPr="00000000">
        <w:rPr>
          <w:rtl w:val="0"/>
        </w:rPr>
        <w:t xml:space="preserve"> : 350 analysts save 120 hours annually via automated predictive ML workflows. At a  $60/hour loaded rate ($ 7,200 annual savings per analyst):  </w:t>
      </w:r>
      <w:r w:rsidDel="00000000" w:rsidR="00000000" w:rsidRPr="00000000">
        <w:rPr>
          <w:b w:val="1"/>
          <w:bCs w:val="1"/>
          <w:rtl w:val="0"/>
        </w:rPr>
        <w:t xml:space="preserve">$2,520,000</w:t>
      </w:r>
      <w:r w:rsidDel="00000000" w:rsidR="00000000" w:rsidRPr="00000000">
        <w:rPr>
          <w:rtl w:val="0"/>
        </w:rPr>
        <w:t xml:space="preserve"> .</w:t>
      </w:r>
    </w:p>
    <w:p w:rsidR="00000000" w:rsidDel="00000000" w:rsidP="00000000" w:rsidRDefault="00000000" w:rsidRPr="00000000" w14:paraId="000000BD">
      <w:pPr>
        <w:numPr>
          <w:ilvl w:val="0"/>
          <w:numId w:val="13"/>
        </w:numPr>
        <w:ind w:left="720" w:hanging="360"/>
        <w:rPr>
          <w:u w:val="none"/>
        </w:rPr>
      </w:pPr>
      <w:r w:rsidDel="00000000" w:rsidR="00000000" w:rsidRPr="00000000">
        <w:rPr>
          <w:i w:val="1"/>
          <w:iCs w:val="1"/>
          <w:rtl w:val="0"/>
        </w:rPr>
        <w:t xml:space="preserve">Module 2 (Change Leadership Turnover Reduction)</w:t>
      </w:r>
      <w:r w:rsidDel="00000000" w:rsidR="00000000" w:rsidRPr="00000000">
        <w:rPr>
          <w:rtl w:val="0"/>
        </w:rPr>
        <w:t xml:space="preserve"> : Voluntary retention of 12 high-performing managers during organizational transformation, avoiding replacement costs of  $150,000 per manager (recruitment, onboarding, lost productivity): </w:t>
      </w:r>
      <w:r w:rsidDel="00000000" w:rsidR="00000000" w:rsidRPr="00000000">
        <w:rPr>
          <w:b w:val="1"/>
          <w:bCs w:val="1"/>
          <w:rtl w:val="0"/>
        </w:rPr>
        <w:t xml:space="preserve">$ 1,800,000</w:t>
      </w:r>
      <w:r w:rsidDel="00000000" w:rsidR="00000000" w:rsidRPr="00000000">
        <w:rPr>
          <w:rtl w:val="0"/>
        </w:rPr>
        <w:t xml:space="preserve">.</w:t>
      </w:r>
    </w:p>
    <w:p w:rsidR="00000000" w:rsidDel="00000000" w:rsidP="00000000" w:rsidRDefault="00000000" w:rsidRPr="00000000" w14:paraId="000000BE">
      <w:pPr>
        <w:numPr>
          <w:ilvl w:val="0"/>
          <w:numId w:val="13"/>
        </w:numPr>
        <w:ind w:left="720" w:hanging="360"/>
        <w:rPr>
          <w:u w:val="none"/>
        </w:rPr>
      </w:pPr>
      <w:r w:rsidDel="00000000" w:rsidR="00000000" w:rsidRPr="00000000">
        <w:rPr>
          <w:i w:val="1"/>
          <w:iCs w:val="1"/>
          <w:rtl w:val="0"/>
        </w:rPr>
        <w:t xml:space="preserve">Module 3 (Cybersecurity Risk Avoidance)</w:t>
      </w:r>
      <w:r w:rsidDel="00000000" w:rsidR="00000000" w:rsidRPr="00000000">
        <w:rPr>
          <w:rtl w:val="0"/>
        </w:rPr>
        <w:t xml:space="preserve"> : Elimination of cloud non-compliance penalties, reduced remediation rework, and negotiated cyber risk insurance premium discounts:  </w:t>
      </w:r>
      <w:r w:rsidDel="00000000" w:rsidR="00000000" w:rsidRPr="00000000">
        <w:rPr>
          <w:b w:val="1"/>
          <w:bCs w:val="1"/>
          <w:rtl w:val="0"/>
        </w:rPr>
        <w:t xml:space="preserve">$750,000</w:t>
      </w:r>
      <w:r w:rsidDel="00000000" w:rsidR="00000000" w:rsidRPr="00000000">
        <w:rPr>
          <w:rtl w:val="0"/>
        </w:rPr>
        <w:t xml:space="preserve"> .</w:t>
      </w:r>
    </w:p>
    <w:p w:rsidR="00000000" w:rsidDel="00000000" w:rsidP="00000000" w:rsidRDefault="00000000" w:rsidRPr="00000000" w14:paraId="000000BF">
      <w:pPr>
        <w:numPr>
          <w:ilvl w:val="0"/>
          <w:numId w:val="13"/>
        </w:numPr>
        <w:ind w:left="720" w:hanging="360"/>
        <w:rPr>
          <w:u w:val="none"/>
        </w:rPr>
      </w:pPr>
      <w:r w:rsidDel="00000000" w:rsidR="00000000" w:rsidRPr="00000000">
        <w:rPr>
          <w:b w:val="1"/>
          <w:bCs w:val="1"/>
          <w:rtl w:val="0"/>
        </w:rPr>
        <w:t xml:space="preserve">Total Isolated Annual Benefits</w:t>
      </w:r>
      <w:r w:rsidDel="00000000" w:rsidR="00000000" w:rsidRPr="00000000">
        <w:rPr>
          <w:rtl w:val="0"/>
        </w:rPr>
        <w:t xml:space="preserve"> :  $\$2,520,000 + \$1,800,000 + \$750,000 = \mathbf{\$5,070,000}$</w:t>
      </w:r>
    </w:p>
    <w:p w:rsidR="00000000" w:rsidDel="00000000" w:rsidP="00000000" w:rsidRDefault="00000000" w:rsidRPr="00000000" w14:paraId="000000C0">
      <w:pPr>
        <w:numPr>
          <w:ilvl w:val="0"/>
          <w:numId w:val="13"/>
        </w:numPr>
        <w:ind w:left="720" w:hanging="360"/>
        <w:rPr>
          <w:u w:val="none"/>
        </w:rPr>
      </w:pPr>
      <w:r w:rsidDel="00000000" w:rsidR="00000000" w:rsidRPr="00000000">
        <w:rPr>
          <w:b w:val="1"/>
          <w:bCs w:val="1"/>
          <w:rtl w:val="0"/>
        </w:rPr>
        <w:t xml:space="preserve">Net Monetary Benefits</w:t>
      </w:r>
      <w:r w:rsidDel="00000000" w:rsidR="00000000" w:rsidRPr="00000000">
        <w:rPr>
          <w:rtl w:val="0"/>
        </w:rPr>
        <w:t xml:space="preserve"> :  $\$5,070,000 - \$2,270,800 = \mathbf{\$2,799,200}$</w:t>
      </w:r>
    </w:p>
    <w:p w:rsidR="00000000" w:rsidDel="00000000" w:rsidP="00000000" w:rsidRDefault="00000000" w:rsidRPr="00000000" w14:paraId="000000C1">
      <w:pPr>
        <w:rPr/>
      </w:pPr>
      <w:r w:rsidDel="00000000" w:rsidR="00000000" w:rsidRPr="00000000">
        <w:rPr>
          <w:rtl w:val="0"/>
        </w:rPr>
        <w:t xml:space="preserve">$$\text{ROI (\%)} = \left( \frac{\$2,799,200}{\$2,270,800} \right) \times 100 = \mathbf{123.26\%}$$</w:t>
      </w:r>
    </w:p>
    <w:p w:rsidR="00000000" w:rsidDel="00000000" w:rsidP="00000000" w:rsidRDefault="00000000" w:rsidRPr="00000000" w14:paraId="000000C2">
      <w:pPr>
        <w:rPr/>
      </w:pPr>
      <w:r w:rsidDel="00000000" w:rsidR="00000000" w:rsidRPr="00000000">
        <w:rPr>
          <w:rtl w:val="0"/>
        </w:rPr>
        <w:t xml:space="preserve">The financial model proves a  </w:t>
      </w:r>
      <w:r w:rsidDel="00000000" w:rsidR="00000000" w:rsidRPr="00000000">
        <w:rPr>
          <w:b w:val="1"/>
          <w:bCs w:val="1"/>
          <w:rtl w:val="0"/>
        </w:rPr>
        <w:t xml:space="preserve">123.26% Net Return on Investment</w:t>
      </w:r>
      <w:r w:rsidDel="00000000" w:rsidR="00000000" w:rsidRPr="00000000">
        <w:rPr>
          <w:rtl w:val="0"/>
        </w:rPr>
        <w:t xml:space="preserve"> . For every dollar invested in direct vendor expenses and indirect employee labor time, Enterprise Corp recovers the original dollar plus an additional  </w:t>
      </w:r>
      <w:r w:rsidDel="00000000" w:rsidR="00000000" w:rsidRPr="00000000">
        <w:rPr>
          <w:b w:val="1"/>
          <w:bCs w:val="1"/>
          <w:rtl w:val="0"/>
        </w:rPr>
        <w:t xml:space="preserve">$1.23</w:t>
      </w:r>
      <w:r w:rsidDel="00000000" w:rsidR="00000000" w:rsidRPr="00000000">
        <w:rPr>
          <w:rtl w:val="0"/>
        </w:rPr>
        <w:t xml:space="preserve">  in net financial value within 12 months.</w:t>
      </w:r>
    </w:p>
    <w:p w:rsidR="00000000" w:rsidDel="00000000" w:rsidP="00000000" w:rsidRDefault="00000000" w:rsidRPr="00000000" w14:paraId="000000C3">
      <w:pPr>
        <w:pStyle w:val="Heading5"/>
        <w:rPr/>
      </w:pPr>
      <w:bookmarkStart w:colFirst="0" w:colLast="0" w:name="_3qykecil213p" w:id="27"/>
      <w:bookmarkEnd w:id="27"/>
      <w:r w:rsidDel="00000000" w:rsidR="00000000" w:rsidRPr="00000000">
        <w:rPr>
          <w:rtl w:val="0"/>
        </w:rPr>
        <w:t xml:space="preserve">5.3 Brinkerhoff Success Case Method (SCM) Integration</w:t>
      </w:r>
    </w:p>
    <w:p w:rsidR="00000000" w:rsidDel="00000000" w:rsidP="00000000" w:rsidRDefault="00000000" w:rsidRPr="00000000" w14:paraId="000000C4">
      <w:pPr>
        <w:rPr/>
      </w:pPr>
      <w:r w:rsidDel="00000000" w:rsidR="00000000" w:rsidRPr="00000000">
        <w:rPr>
          <w:rtl w:val="0"/>
        </w:rPr>
        <w:t xml:space="preserve">While Phillips Level 5 calculations confirm net financial returns, quantitative figures alone cannot explain why performance varies across different business units. The Brinkerhoff Success Case Method adds essential qualitative context through a structured four-step protocol:</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Brinkerhoff SCM Protocol</w:t>
      </w:r>
    </w:p>
    <w:p w:rsidR="00000000" w:rsidDel="00000000" w:rsidP="00000000" w:rsidRDefault="00000000" w:rsidRPr="00000000" w14:paraId="000000C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Step 1: Design Impact Map (Connect Training to Business Results)</w:t>
      </w:r>
    </w:p>
    <w:p w:rsidR="00000000" w:rsidDel="00000000" w:rsidP="00000000" w:rsidRDefault="00000000" w:rsidRPr="00000000" w14:paraId="000000C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Step 2: Screening Survey (Identify Top 5% and Bottom 5% Performers)</w:t>
      </w:r>
    </w:p>
    <w:p w:rsidR="00000000" w:rsidDel="00000000" w:rsidP="00000000" w:rsidRDefault="00000000" w:rsidRPr="00000000" w14:paraId="000000C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Step 3: Deep-Dive Interviews (Examine Environmental Facilitators vs. Barriers)</w:t>
      </w:r>
    </w:p>
    <w:p w:rsidR="00000000" w:rsidDel="00000000" w:rsidP="00000000" w:rsidRDefault="00000000" w:rsidRPr="00000000" w14:paraId="000000C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Step 4: Executive Case Reports (Optimize Operating Environment)</w:t>
      </w:r>
    </w:p>
    <w:p w:rsidR="00000000" w:rsidDel="00000000" w:rsidP="00000000" w:rsidRDefault="00000000" w:rsidRPr="00000000" w14:paraId="000000C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B">
      <w:pPr>
        <w:numPr>
          <w:ilvl w:val="0"/>
          <w:numId w:val="10"/>
        </w:numPr>
        <w:ind w:left="720" w:hanging="360"/>
        <w:rPr>
          <w:u w:val="none"/>
        </w:rPr>
      </w:pPr>
      <w:r w:rsidDel="00000000" w:rsidR="00000000" w:rsidRPr="00000000">
        <w:rPr>
          <w:b w:val="1"/>
          <w:bCs w:val="1"/>
          <w:rtl w:val="0"/>
        </w:rPr>
        <w:t xml:space="preserve">Impact Map Construction</w:t>
      </w:r>
      <w:r w:rsidDel="00000000" w:rsidR="00000000" w:rsidRPr="00000000">
        <w:rPr>
          <w:rtl w:val="0"/>
        </w:rPr>
        <w:t xml:space="preserve"> : L&amp;D architects and business unit heads co-create a visual map linking learning inputs to explicit workplace behaviors and operational performance outcomes.</w:t>
      </w:r>
    </w:p>
    <w:p w:rsidR="00000000" w:rsidDel="00000000" w:rsidP="00000000" w:rsidRDefault="00000000" w:rsidRPr="00000000" w14:paraId="000000CC">
      <w:pPr>
        <w:numPr>
          <w:ilvl w:val="0"/>
          <w:numId w:val="10"/>
        </w:numPr>
        <w:ind w:left="720" w:hanging="360"/>
        <w:rPr>
          <w:u w:val="none"/>
        </w:rPr>
      </w:pPr>
      <w:r w:rsidDel="00000000" w:rsidR="00000000" w:rsidRPr="00000000">
        <w:rPr>
          <w:b w:val="1"/>
          <w:bCs w:val="1"/>
          <w:rtl w:val="0"/>
        </w:rPr>
        <w:t xml:space="preserve">Population Screening Survey</w:t>
      </w:r>
      <w:r w:rsidDel="00000000" w:rsidR="00000000" w:rsidRPr="00000000">
        <w:rPr>
          <w:rtl w:val="0"/>
        </w:rPr>
        <w:t xml:space="preserve"> : Administered 60 to 90 days post-training to identify participants experiencing exceptional performance growth (top 5% success cases) and those struggling to apply new skills (bottom 5% struggling cases).</w:t>
      </w:r>
    </w:p>
    <w:p w:rsidR="00000000" w:rsidDel="00000000" w:rsidP="00000000" w:rsidRDefault="00000000" w:rsidRPr="00000000" w14:paraId="000000CD">
      <w:pPr>
        <w:numPr>
          <w:ilvl w:val="0"/>
          <w:numId w:val="10"/>
        </w:numPr>
        <w:ind w:left="720" w:hanging="360"/>
        <w:rPr>
          <w:u w:val="none"/>
        </w:rPr>
      </w:pPr>
      <w:r w:rsidDel="00000000" w:rsidR="00000000" w:rsidRPr="00000000">
        <w:rPr>
          <w:b w:val="1"/>
          <w:bCs w:val="1"/>
          <w:rtl w:val="0"/>
        </w:rPr>
        <w:t xml:space="preserve">Qualitative Extreme Cohort Interviews</w:t>
      </w:r>
      <w:r w:rsidDel="00000000" w:rsidR="00000000" w:rsidRPr="00000000">
        <w:rPr>
          <w:rtl w:val="0"/>
        </w:rPr>
        <w:t xml:space="preserve"> : Evaluators conduct semi-structured interviews with both extreme cohorts to audit workplace conditions.</w:t>
      </w:r>
    </w:p>
    <w:p w:rsidR="00000000" w:rsidDel="00000000" w:rsidP="00000000" w:rsidRDefault="00000000" w:rsidRPr="00000000" w14:paraId="000000CE">
      <w:pPr>
        <w:numPr>
          <w:ilvl w:val="0"/>
          <w:numId w:val="10"/>
        </w:numPr>
        <w:ind w:left="720" w:hanging="360"/>
        <w:rPr>
          <w:u w:val="none"/>
        </w:rPr>
      </w:pPr>
      <w:r w:rsidDel="00000000" w:rsidR="00000000" w:rsidRPr="00000000">
        <w:rPr>
          <w:b w:val="1"/>
          <w:bCs w:val="1"/>
          <w:rtl w:val="0"/>
        </w:rPr>
        <w:t xml:space="preserve">Synthesis and Actionable Reporting</w:t>
      </w:r>
      <w:r w:rsidDel="00000000" w:rsidR="00000000" w:rsidRPr="00000000">
        <w:rPr>
          <w:rtl w:val="0"/>
        </w:rPr>
        <w:t xml:space="preserve"> : Case study findings document critical  </w:t>
      </w:r>
      <w:r w:rsidDel="00000000" w:rsidR="00000000" w:rsidRPr="00000000">
        <w:rPr>
          <w:b w:val="1"/>
          <w:bCs w:val="1"/>
          <w:rtl w:val="0"/>
        </w:rPr>
        <w:t xml:space="preserve">enabling factors</w:t>
      </w:r>
      <w:r w:rsidDel="00000000" w:rsidR="00000000" w:rsidRPr="00000000">
        <w:rPr>
          <w:rtl w:val="0"/>
        </w:rPr>
        <w:t xml:space="preserve">  (such as proactive managerial coaching and modern software tooling) alongside systemic  </w:t>
      </w:r>
      <w:r w:rsidDel="00000000" w:rsidR="00000000" w:rsidRPr="00000000">
        <w:rPr>
          <w:b w:val="1"/>
          <w:bCs w:val="1"/>
          <w:rtl w:val="0"/>
        </w:rPr>
        <w:t xml:space="preserve">environmental barriers</w:t>
      </w:r>
      <w:r w:rsidDel="00000000" w:rsidR="00000000" w:rsidRPr="00000000">
        <w:rPr>
          <w:rtl w:val="0"/>
        </w:rPr>
        <w:t xml:space="preserve">  (such as restrictive IT permissions or excessive operational workloads).</w:t>
      </w:r>
    </w:p>
    <w:p w:rsidR="00000000" w:rsidDel="00000000" w:rsidP="00000000" w:rsidRDefault="00000000" w:rsidRPr="00000000" w14:paraId="000000CF">
      <w:pPr>
        <w:rPr>
          <w:i w:val="1"/>
          <w:iCs w:val="1"/>
        </w:rPr>
      </w:pPr>
      <w:r w:rsidDel="00000000" w:rsidR="00000000" w:rsidRPr="00000000">
        <w:rPr>
          <w:i w:val="1"/>
          <w:iCs w:val="1"/>
          <w:rtl w:val="0"/>
        </w:rPr>
        <w:t xml:space="preserve">Strategic Line of Sight:</w:t>
      </w:r>
      <w:r w:rsidDel="00000000" w:rsidR="00000000" w:rsidRPr="00000000">
        <w:rPr>
          <w:rtl w:val="0"/>
        </w:rPr>
        <w:t xml:space="preserve">   </w:t>
      </w:r>
      <w:r w:rsidDel="00000000" w:rsidR="00000000" w:rsidRPr="00000000">
        <w:rPr>
          <w:i w:val="1"/>
          <w:iCs w:val="1"/>
          <w:rtl w:val="0"/>
        </w:rPr>
        <w:t xml:space="preserve">Insights derived from quantitative ROI calculations and qualitative Brinkerhoff case studies feed directly into continuous executive governance to maintain workforce capability alignment over time.</w:t>
      </w:r>
    </w:p>
    <w:p w:rsidR="00000000" w:rsidDel="00000000" w:rsidP="00000000" w:rsidRDefault="00000000" w:rsidRPr="00000000" w14:paraId="000000D0">
      <w:pPr>
        <w:pStyle w:val="Heading4"/>
        <w:rPr/>
      </w:pPr>
      <w:bookmarkStart w:colFirst="0" w:colLast="0" w:name="_xwzznpifkqd5" w:id="28"/>
      <w:bookmarkEnd w:id="28"/>
      <w:r w:rsidDel="00000000" w:rsidR="00000000" w:rsidRPr="00000000">
        <w:rPr>
          <w:rtl w:val="0"/>
        </w:rPr>
        <w:t xml:space="preserve">6. Continuous Improvement Governance &amp; Strategic Recommendations</w:t>
      </w:r>
    </w:p>
    <w:p w:rsidR="00000000" w:rsidDel="00000000" w:rsidP="00000000" w:rsidRDefault="00000000" w:rsidRPr="00000000" w14:paraId="000000D1">
      <w:pPr>
        <w:rPr/>
      </w:pPr>
      <w:r w:rsidDel="00000000" w:rsidR="00000000" w:rsidRPr="00000000">
        <w:rPr>
          <w:rtl w:val="0"/>
        </w:rPr>
        <w:t xml:space="preserve">To prevent capability decay and continuously optimize learning returns, evaluation telemetry must operate inside a closed-loop governance cycle. Enterprise skill building must be managed as an active operational capability rather than a static annual event.</w:t>
      </w:r>
    </w:p>
    <w:p w:rsidR="00000000" w:rsidDel="00000000" w:rsidP="00000000" w:rsidRDefault="00000000" w:rsidRPr="00000000" w14:paraId="000000D2">
      <w:pPr>
        <w:pStyle w:val="Heading5"/>
        <w:rPr/>
      </w:pPr>
      <w:bookmarkStart w:colFirst="0" w:colLast="0" w:name="_f1ho8p3v8fv3" w:id="29"/>
      <w:bookmarkEnd w:id="29"/>
      <w:r w:rsidDel="00000000" w:rsidR="00000000" w:rsidRPr="00000000">
        <w:rPr>
          <w:rtl w:val="0"/>
        </w:rPr>
        <w:t xml:space="preserve">6.1 Continuous Improvement Decision Cadences</w:t>
      </w:r>
    </w:p>
    <w:p w:rsidR="00000000" w:rsidDel="00000000" w:rsidP="00000000" w:rsidRDefault="00000000" w:rsidRPr="00000000" w14:paraId="000000D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Diagnostic TNA Data ──► Program Delivery ──► xAPI / LRS Analytics ──► Brinkerhoff SCM ──► Executive Review Board ──► Program Optimization</w:t>
      </w:r>
    </w:p>
    <w:p w:rsidR="00000000" w:rsidDel="00000000" w:rsidP="00000000" w:rsidRDefault="00000000" w:rsidRPr="00000000" w14:paraId="000000D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Real-time xAPI telemetry streams from the LRS directly into Executive Governance Board quarterly reviews. When application metrics lag within specific business units, Brinkerhoff qualitative findings isolate whether the root cause stems from instructional gaps, technology friction, or managerial resistance. Course content, sandbox environments, and line-manager coaching cadences are optimized dynamically based on empirical telemetry.</w:t>
      </w:r>
    </w:p>
    <w:p w:rsidR="00000000" w:rsidDel="00000000" w:rsidP="00000000" w:rsidRDefault="00000000" w:rsidRPr="00000000" w14:paraId="000000D6">
      <w:pPr>
        <w:pStyle w:val="Heading5"/>
        <w:rPr/>
      </w:pPr>
      <w:bookmarkStart w:colFirst="0" w:colLast="0" w:name="_9xmhwzmdod4n" w:id="30"/>
      <w:bookmarkEnd w:id="30"/>
      <w:r w:rsidDel="00000000" w:rsidR="00000000" w:rsidRPr="00000000">
        <w:rPr>
          <w:rtl w:val="0"/>
        </w:rPr>
        <w:t xml:space="preserve">6.2 Strategic Actionable Recommendations</w:t>
      </w:r>
    </w:p>
    <w:p w:rsidR="00000000" w:rsidDel="00000000" w:rsidP="00000000" w:rsidRDefault="00000000" w:rsidRPr="00000000" w14:paraId="000000D7">
      <w:pPr>
        <w:pStyle w:val="Heading6"/>
        <w:rPr/>
      </w:pPr>
      <w:bookmarkStart w:colFirst="0" w:colLast="0" w:name="_zdif1oar1aih" w:id="31"/>
      <w:bookmarkEnd w:id="31"/>
      <w:r w:rsidDel="00000000" w:rsidR="00000000" w:rsidRPr="00000000">
        <w:rPr>
          <w:rtl w:val="0"/>
        </w:rPr>
        <w:t xml:space="preserve">1. Mandate Strategic Alignment &amp; Executive Sponsorship</w:t>
      </w:r>
    </w:p>
    <w:p w:rsidR="00000000" w:rsidDel="00000000" w:rsidP="00000000" w:rsidRDefault="00000000" w:rsidRPr="00000000" w14:paraId="000000D8">
      <w:pPr>
        <w:numPr>
          <w:ilvl w:val="0"/>
          <w:numId w:val="4"/>
        </w:numPr>
        <w:ind w:left="720" w:hanging="360"/>
        <w:rPr>
          <w:u w:val="none"/>
        </w:rPr>
      </w:pPr>
      <w:r w:rsidDel="00000000" w:rsidR="00000000" w:rsidRPr="00000000">
        <w:rPr>
          <w:b w:val="1"/>
          <w:bCs w:val="1"/>
          <w:rtl w:val="0"/>
        </w:rPr>
        <w:t xml:space="preserve">Directive</w:t>
      </w:r>
      <w:r w:rsidDel="00000000" w:rsidR="00000000" w:rsidRPr="00000000">
        <w:rPr>
          <w:rtl w:val="0"/>
        </w:rPr>
        <w:t xml:space="preserve"> : Require business unit leaders to co-own capability targets and embed manager coaching accountabilities into daily operations.</w:t>
      </w:r>
    </w:p>
    <w:p w:rsidR="00000000" w:rsidDel="00000000" w:rsidP="00000000" w:rsidRDefault="00000000" w:rsidRPr="00000000" w14:paraId="000000D9">
      <w:pPr>
        <w:numPr>
          <w:ilvl w:val="0"/>
          <w:numId w:val="4"/>
        </w:numPr>
        <w:ind w:left="720" w:hanging="360"/>
        <w:rPr>
          <w:u w:val="none"/>
        </w:rPr>
      </w:pPr>
      <w:r w:rsidDel="00000000" w:rsidR="00000000" w:rsidRPr="00000000">
        <w:rPr>
          <w:b w:val="1"/>
          <w:bCs w:val="1"/>
          <w:rtl w:val="0"/>
        </w:rPr>
        <w:t xml:space="preserve">Governance Execution Mechanism</w:t>
      </w:r>
      <w:r w:rsidDel="00000000" w:rsidR="00000000" w:rsidRPr="00000000">
        <w:rPr>
          <w:rtl w:val="0"/>
        </w:rPr>
        <w:t xml:space="preserve"> : Establish a quarterly RACI framework assigning business BU leads primary accountability for Level 3 skill transfer. Enforce a Service Level Agreement (SLA) requiring line managers to conduct bi-weekly 1-on-1 coaching sessions for all active program participants.</w:t>
      </w:r>
    </w:p>
    <w:p w:rsidR="00000000" w:rsidDel="00000000" w:rsidP="00000000" w:rsidRDefault="00000000" w:rsidRPr="00000000" w14:paraId="000000DA">
      <w:pPr>
        <w:pStyle w:val="Heading6"/>
        <w:rPr/>
      </w:pPr>
      <w:bookmarkStart w:colFirst="0" w:colLast="0" w:name="_ly0cddccstfq" w:id="32"/>
      <w:bookmarkEnd w:id="32"/>
      <w:r w:rsidDel="00000000" w:rsidR="00000000" w:rsidRPr="00000000">
        <w:rPr>
          <w:rtl w:val="0"/>
        </w:rPr>
        <w:t xml:space="preserve">2. Institutionalize Full-Cost (Direct + Indirect) L&amp;D Budgeting</w:t>
      </w:r>
    </w:p>
    <w:p w:rsidR="00000000" w:rsidDel="00000000" w:rsidP="00000000" w:rsidRDefault="00000000" w:rsidRPr="00000000" w14:paraId="000000DB">
      <w:pPr>
        <w:numPr>
          <w:ilvl w:val="0"/>
          <w:numId w:val="5"/>
        </w:numPr>
        <w:ind w:left="720" w:hanging="360"/>
        <w:rPr>
          <w:u w:val="none"/>
        </w:rPr>
      </w:pPr>
      <w:r w:rsidDel="00000000" w:rsidR="00000000" w:rsidRPr="00000000">
        <w:rPr>
          <w:b w:val="1"/>
          <w:bCs w:val="1"/>
          <w:rtl w:val="0"/>
        </w:rPr>
        <w:t xml:space="preserve">Directive</w:t>
      </w:r>
      <w:r w:rsidDel="00000000" w:rsidR="00000000" w:rsidRPr="00000000">
        <w:rPr>
          <w:rtl w:val="0"/>
        </w:rPr>
        <w:t xml:space="preserve"> : Standardize loaded labor accounting across all enterprise training proposals to ensure fiscal control and operational alignment.</w:t>
      </w:r>
    </w:p>
    <w:p w:rsidR="00000000" w:rsidDel="00000000" w:rsidP="00000000" w:rsidRDefault="00000000" w:rsidRPr="00000000" w14:paraId="000000DC">
      <w:pPr>
        <w:numPr>
          <w:ilvl w:val="0"/>
          <w:numId w:val="5"/>
        </w:numPr>
        <w:ind w:left="720" w:hanging="360"/>
        <w:rPr>
          <w:u w:val="none"/>
        </w:rPr>
      </w:pPr>
      <w:r w:rsidDel="00000000" w:rsidR="00000000" w:rsidRPr="00000000">
        <w:rPr>
          <w:b w:val="1"/>
          <w:bCs w:val="1"/>
          <w:rtl w:val="0"/>
        </w:rPr>
        <w:t xml:space="preserve">Governance Execution Mechanism</w:t>
      </w:r>
      <w:r w:rsidDel="00000000" w:rsidR="00000000" w:rsidRPr="00000000">
        <w:rPr>
          <w:rtl w:val="0"/>
        </w:rPr>
        <w:t xml:space="preserve"> : Mandate that all L&amp;D capital requests incorporate the standard  $60/hour loaded labor multiplier ($ 1.32 base multiplier) for learner time off desk. Proposals lacking indirect cost modeling will be automatically rejected by Corporate Finance.</w:t>
      </w:r>
    </w:p>
    <w:p w:rsidR="00000000" w:rsidDel="00000000" w:rsidP="00000000" w:rsidRDefault="00000000" w:rsidRPr="00000000" w14:paraId="000000DD">
      <w:pPr>
        <w:pStyle w:val="Heading6"/>
        <w:rPr/>
      </w:pPr>
      <w:bookmarkStart w:colFirst="0" w:colLast="0" w:name="_wtzrvkl4z4rc" w:id="33"/>
      <w:bookmarkEnd w:id="33"/>
      <w:r w:rsidDel="00000000" w:rsidR="00000000" w:rsidRPr="00000000">
        <w:rPr>
          <w:rtl w:val="0"/>
        </w:rPr>
        <w:t xml:space="preserve">3. Deploy Advanced xAPI and LRS Data Architectures</w:t>
      </w:r>
    </w:p>
    <w:p w:rsidR="00000000" w:rsidDel="00000000" w:rsidP="00000000" w:rsidRDefault="00000000" w:rsidRPr="00000000" w14:paraId="000000DE">
      <w:pPr>
        <w:numPr>
          <w:ilvl w:val="0"/>
          <w:numId w:val="9"/>
        </w:numPr>
        <w:ind w:left="720" w:hanging="360"/>
        <w:rPr>
          <w:u w:val="none"/>
        </w:rPr>
      </w:pPr>
      <w:r w:rsidDel="00000000" w:rsidR="00000000" w:rsidRPr="00000000">
        <w:rPr>
          <w:b w:val="1"/>
          <w:bCs w:val="1"/>
          <w:rtl w:val="0"/>
        </w:rPr>
        <w:t xml:space="preserve">Directive</w:t>
      </w:r>
      <w:r w:rsidDel="00000000" w:rsidR="00000000" w:rsidRPr="00000000">
        <w:rPr>
          <w:rtl w:val="0"/>
        </w:rPr>
        <w:t xml:space="preserve"> : Move beyond superficial LMS course completion metrics by tracking live workplace application data via xAPI telemetry.</w:t>
      </w:r>
    </w:p>
    <w:p w:rsidR="00000000" w:rsidDel="00000000" w:rsidP="00000000" w:rsidRDefault="00000000" w:rsidRPr="00000000" w14:paraId="000000DF">
      <w:pPr>
        <w:numPr>
          <w:ilvl w:val="0"/>
          <w:numId w:val="9"/>
        </w:numPr>
        <w:ind w:left="720" w:hanging="360"/>
        <w:rPr>
          <w:u w:val="none"/>
        </w:rPr>
      </w:pPr>
      <w:r w:rsidDel="00000000" w:rsidR="00000000" w:rsidRPr="00000000">
        <w:rPr>
          <w:b w:val="1"/>
          <w:bCs w:val="1"/>
          <w:rtl w:val="0"/>
        </w:rPr>
        <w:t xml:space="preserve">Governance Execution Mechanism</w:t>
      </w:r>
      <w:r w:rsidDel="00000000" w:rsidR="00000000" w:rsidRPr="00000000">
        <w:rPr>
          <w:rtl w:val="0"/>
        </w:rPr>
        <w:t xml:space="preserve"> : Implement automated HRIS trigger protocols that flag uncompleted transfer milestones at 30, 60, and 90 days post-training. Integrate LRS activity logs directly into corporate Business Intelligence dashboards to correlate learning hours with operational billability and error rates.</w:t>
      </w:r>
    </w:p>
    <w:p w:rsidR="00000000" w:rsidDel="00000000" w:rsidP="00000000" w:rsidRDefault="00000000" w:rsidRPr="00000000" w14:paraId="000000E0">
      <w:pPr>
        <w:pStyle w:val="Heading6"/>
        <w:rPr/>
      </w:pPr>
      <w:bookmarkStart w:colFirst="0" w:colLast="0" w:name="_efd3u14m9gw" w:id="34"/>
      <w:bookmarkEnd w:id="34"/>
      <w:r w:rsidDel="00000000" w:rsidR="00000000" w:rsidRPr="00000000">
        <w:rPr>
          <w:rtl w:val="0"/>
        </w:rPr>
        <w:t xml:space="preserve">4. Pair Quantitative ROI with Contextual Success Stories</w:t>
      </w:r>
    </w:p>
    <w:p w:rsidR="00000000" w:rsidDel="00000000" w:rsidP="00000000" w:rsidRDefault="00000000" w:rsidRPr="00000000" w14:paraId="000000E1">
      <w:pPr>
        <w:numPr>
          <w:ilvl w:val="0"/>
          <w:numId w:val="7"/>
        </w:numPr>
        <w:ind w:left="720" w:hanging="360"/>
        <w:rPr>
          <w:u w:val="none"/>
        </w:rPr>
      </w:pPr>
      <w:r w:rsidDel="00000000" w:rsidR="00000000" w:rsidRPr="00000000">
        <w:rPr>
          <w:b w:val="1"/>
          <w:bCs w:val="1"/>
          <w:rtl w:val="0"/>
        </w:rPr>
        <w:t xml:space="preserve">Directive</w:t>
      </w:r>
      <w:r w:rsidDel="00000000" w:rsidR="00000000" w:rsidRPr="00000000">
        <w:rPr>
          <w:rtl w:val="0"/>
        </w:rPr>
        <w:t xml:space="preserve"> : Combine Phillips Level 5 financial calculations with Brinkerhoff qualitative case studies for all board-level reporting.</w:t>
      </w:r>
    </w:p>
    <w:p w:rsidR="00000000" w:rsidDel="00000000" w:rsidP="00000000" w:rsidRDefault="00000000" w:rsidRPr="00000000" w14:paraId="000000E2">
      <w:pPr>
        <w:numPr>
          <w:ilvl w:val="0"/>
          <w:numId w:val="7"/>
        </w:numPr>
        <w:ind w:left="720" w:hanging="360"/>
        <w:rPr>
          <w:u w:val="none"/>
        </w:rPr>
      </w:pPr>
      <w:r w:rsidDel="00000000" w:rsidR="00000000" w:rsidRPr="00000000">
        <w:rPr>
          <w:b w:val="1"/>
          <w:bCs w:val="1"/>
          <w:rtl w:val="0"/>
        </w:rPr>
        <w:t xml:space="preserve">Governance Execution Mechanism</w:t>
      </w:r>
      <w:r w:rsidDel="00000000" w:rsidR="00000000" w:rsidRPr="00000000">
        <w:rPr>
          <w:rtl w:val="0"/>
        </w:rPr>
        <w:t xml:space="preserve"> : Require bi-annual evaluation deliverables to present a dual-tier reporting structure: a quantitative CFO deck detailing isolated net financial ROI, alongside an operational narrative highlighting environmental transfer facilitators and systemic workplace barriers.</w:t>
      </w:r>
    </w:p>
    <w:p w:rsidR="00000000" w:rsidDel="00000000" w:rsidP="00000000" w:rsidRDefault="00000000" w:rsidRPr="00000000" w14:paraId="000000E3">
      <w:pPr>
        <w:pStyle w:val="Heading6"/>
        <w:rPr/>
      </w:pPr>
      <w:bookmarkStart w:colFirst="0" w:colLast="0" w:name="_vx04yy7cbm9" w:id="35"/>
      <w:bookmarkEnd w:id="35"/>
      <w:r w:rsidDel="00000000" w:rsidR="00000000" w:rsidRPr="00000000">
        <w:rPr>
          <w:rtl w:val="0"/>
        </w:rPr>
        <w:t xml:space="preserve">5. Execute Bi-Annual Curriculum Optimization</w:t>
      </w:r>
    </w:p>
    <w:p w:rsidR="00000000" w:rsidDel="00000000" w:rsidP="00000000" w:rsidRDefault="00000000" w:rsidRPr="00000000" w14:paraId="000000E4">
      <w:pPr>
        <w:numPr>
          <w:ilvl w:val="0"/>
          <w:numId w:val="1"/>
        </w:numPr>
        <w:ind w:left="720" w:hanging="360"/>
        <w:rPr>
          <w:u w:val="none"/>
        </w:rPr>
      </w:pPr>
      <w:r w:rsidDel="00000000" w:rsidR="00000000" w:rsidRPr="00000000">
        <w:rPr>
          <w:b w:val="1"/>
          <w:bCs w:val="1"/>
          <w:rtl w:val="0"/>
        </w:rPr>
        <w:t xml:space="preserve">Directive</w:t>
      </w:r>
      <w:r w:rsidDel="00000000" w:rsidR="00000000" w:rsidRPr="00000000">
        <w:rPr>
          <w:rtl w:val="0"/>
        </w:rPr>
        <w:t xml:space="preserve"> : Benchmark internal competency levels bi-annually against external global market forecasts to prevent technical debt and capability obsolescence.</w:t>
      </w:r>
    </w:p>
    <w:p w:rsidR="00000000" w:rsidDel="00000000" w:rsidP="00000000" w:rsidRDefault="00000000" w:rsidRPr="00000000" w14:paraId="000000E5">
      <w:pPr>
        <w:numPr>
          <w:ilvl w:val="0"/>
          <w:numId w:val="1"/>
        </w:numPr>
        <w:ind w:left="720" w:hanging="360"/>
        <w:rPr>
          <w:u w:val="none"/>
        </w:rPr>
      </w:pPr>
      <w:r w:rsidDel="00000000" w:rsidR="00000000" w:rsidRPr="00000000">
        <w:rPr>
          <w:b w:val="1"/>
          <w:bCs w:val="1"/>
          <w:rtl w:val="0"/>
        </w:rPr>
        <w:t xml:space="preserve">Governance Execution Mechanism</w:t>
      </w:r>
      <w:r w:rsidDel="00000000" w:rsidR="00000000" w:rsidRPr="00000000">
        <w:rPr>
          <w:rtl w:val="0"/>
        </w:rPr>
        <w:t xml:space="preserve"> : Institute a formal bi-annual curriculum audit aligned with World Economic Forum skill outlooks. Deprecate training content exhibiting dynamic skill decay and reallocate L&amp;D capital toward emerging technical domains (e.g., advanced AI orchestration, DevSecOps pipelines) to maintain continuous enterprise readiness.</w:t>
      </w:r>
    </w:p>
    <w:p w:rsidR="00000000" w:rsidDel="00000000" w:rsidP="00000000" w:rsidRDefault="00000000" w:rsidRPr="00000000" w14:paraId="000000E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