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0"/>
        </w:rPr>
        <w:t>LEAN SIX SIGMA PROCESS MAPPING</w:t>
        <w:br/>
        <w:t>AND DATA COLLECTION STRATEGY</w:t>
      </w:r>
    </w:p>
    <w:p>
      <w:pPr>
        <w:jc w:val="center"/>
      </w:pPr>
      <w:r>
        <w:rPr>
          <w:b/>
          <w:sz w:val="36"/>
        </w:rPr>
        <w:t>Employee Recruitment &amp; Selection Process</w:t>
      </w:r>
    </w:p>
    <w:p>
      <w:pPr>
        <w:jc w:val="center"/>
      </w:pPr>
      <w:r>
        <w:rPr>
          <w:i/>
        </w:rPr>
        <w:t>DMAIC-Based Define &amp; Measure Foundation</w:t>
      </w:r>
    </w:p>
    <w:p>
      <w:pPr>
        <w:jc w:val="center"/>
      </w:pPr>
      <w:r>
        <w:br/>
        <w:t>Service / Human Resources Process</w:t>
        <w:br/>
        <w:br/>
        <w:t>Scope: Approved hiring need → candidate acceptance → recruitment-to-onboarding handoff</w:t>
      </w:r>
    </w:p>
    <w:p>
      <w:pPr>
        <w:jc w:val="center"/>
      </w:pPr>
      <w:r>
        <w:rPr>
          <w:b/>
        </w:rPr>
        <w:br/>
        <w:t>Submission-ready edited assignment</w:t>
        <w:br/>
        <w:t>09 October 2026</w:t>
      </w:r>
    </w:p>
    <w:p>
      <w:pPr>
        <w:ind w:left="216"/>
      </w:pPr>
      <w:r>
        <w:rPr>
          <w:i/>
          <w:sz w:val="17"/>
        </w:rPr>
        <w:t>Data status: published external benchmarks are identified as external evidence; proposed organizational measures and illustrative VSM values are not presented as an actual company baseline.</w:t>
      </w:r>
    </w:p>
    <w:p>
      <w:r>
        <w:br w:type="page"/>
      </w:r>
    </w:p>
    <w:p>
      <w:pPr>
        <w:pStyle w:val="Heading1"/>
      </w:pPr>
      <w:r>
        <w:t>1. Executive Summary</w:t>
      </w:r>
    </w:p>
    <w:p>
      <w:r>
        <w:t>This assignment develops a Lean Six Sigma process map and data-collection strategy for the employee recruitment and selection process. The process is treated as a service value stream in which information, decisions and candidate records move across hiring managers, recruiters, candidates, HR operations and supporting systems. The improvement objective is not simply to hire faster; it is to reduce avoidable waiting, rework and variation while protecting selection quality, candidate experience, fairness, compliance and stakeholder satisfaction.</w:t>
      </w:r>
    </w:p>
    <w:p>
      <w:r>
        <w:t>The project follows DMAIC. Define establishes the problem, customers, CTQs and boundaries; Measure documents the true current-state process, defines operational measures and validates the measurement system; Analyze will identify statistically supported causes; Improve will pilot future-state changes; and Control will sustain performance through standard work, monitoring and SPC. ASQ identifies process mapping, measurement-system validation, baseline performance and analytical tools as core elements of DMAIC.</w:t>
      </w:r>
    </w:p>
    <w:p>
      <w:r>
        <w:t>The proposed process map contains twelve major stages: need identification, requisition, approval, job design, posting/sourcing, application intake, screening, interview, decision, offer, acceptance and handoff. Waiting and rework are explicitly separated from value-adding work so that the project can determine where total lead time is actually consumed.</w:t>
      </w:r>
    </w:p>
    <w:p>
      <w:r>
        <w:t>External evidence provides context rather than a substitute for an organizational baseline. SHRM's 2026 recruiting benchmark reports a median nonexecutive time-to-fill of 39 calendar days and data from more than 4,600 organizations. The project should compare its verified baseline against such benchmarks only after metric definitions and inclusion rules are aligned.</w:t>
      </w:r>
    </w:p>
    <w:p>
      <w:pPr>
        <w:pStyle w:val="Heading1"/>
      </w:pPr>
      <w:r>
        <w:t>2. Project Charter, Business Case and Scope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6"/>
              </w:rPr>
              <w:t>Element</w:t>
            </w:r>
          </w:p>
        </w:tc>
        <w:tc>
          <w:tcPr>
            <w:tcW w:type="dxa" w:w="5112"/>
            <w:vAlign w:val="center"/>
            <w:shd w:fill="D9EAF7"/>
          </w:tcPr>
          <w:p>
            <w:r/>
            <w:r>
              <w:rPr>
                <w:b/>
                <w:sz w:val="16"/>
              </w:rPr>
              <w:t>Assignment-specific definition</w:t>
            </w:r>
          </w:p>
        </w:tc>
      </w:tr>
      <w:tr>
        <w:tc>
          <w:tcPr>
            <w:tcW w:type="dxa" w:w="5112"/>
            <w:vAlign w:val="center"/>
          </w:tcPr>
          <w:p>
            <w:r/>
            <w:r>
              <w:rPr>
                <w:b w:val="0"/>
                <w:sz w:val="15"/>
              </w:rPr>
              <w:t>Process</w:t>
            </w:r>
          </w:p>
        </w:tc>
        <w:tc>
          <w:tcPr>
            <w:tcW w:type="dxa" w:w="5112"/>
            <w:vAlign w:val="center"/>
          </w:tcPr>
          <w:p>
            <w:r/>
            <w:r>
              <w:rPr>
                <w:b w:val="0"/>
                <w:sz w:val="15"/>
              </w:rPr>
              <w:t>Employee recruitment and selection, from approved hiring need/requisition through candidate acceptance and recruitment-to-onboarding handoff.</w:t>
            </w:r>
          </w:p>
        </w:tc>
      </w:tr>
      <w:tr>
        <w:tc>
          <w:tcPr>
            <w:tcW w:type="dxa" w:w="5112"/>
            <w:vAlign w:val="center"/>
          </w:tcPr>
          <w:p>
            <w:r/>
            <w:r>
              <w:rPr>
                <w:b w:val="0"/>
                <w:sz w:val="15"/>
              </w:rPr>
              <w:t>Business problem</w:t>
            </w:r>
          </w:p>
        </w:tc>
        <w:tc>
          <w:tcPr>
            <w:tcW w:type="dxa" w:w="5112"/>
            <w:vAlign w:val="center"/>
          </w:tcPr>
          <w:p>
            <w:r/>
            <w:r>
              <w:rPr>
                <w:b w:val="0"/>
                <w:sz w:val="15"/>
              </w:rPr>
              <w:t>Recruitment lead time may contain approval queues, scheduling delays, rework, repeated approvals and inconsistent handoffs. A single time-to-fill value can hide these mechanisms.</w:t>
            </w:r>
          </w:p>
        </w:tc>
      </w:tr>
      <w:tr>
        <w:tc>
          <w:tcPr>
            <w:tcW w:type="dxa" w:w="5112"/>
            <w:vAlign w:val="center"/>
          </w:tcPr>
          <w:p>
            <w:r/>
            <w:r>
              <w:rPr>
                <w:b w:val="0"/>
                <w:sz w:val="15"/>
              </w:rPr>
              <w:t>Problem statement</w:t>
            </w:r>
          </w:p>
        </w:tc>
        <w:tc>
          <w:tcPr>
            <w:tcW w:type="dxa" w:w="5112"/>
            <w:vAlign w:val="center"/>
          </w:tcPr>
          <w:p>
            <w:r/>
            <w:r>
              <w:rPr>
                <w:b w:val="0"/>
                <w:sz w:val="15"/>
              </w:rPr>
              <w:t>The process may not consistently move qualified candidates from approved requisition to accepted offer within a predictable lead time, creating avoidable vacancy cost and stakeholder dissatisfaction.</w:t>
            </w:r>
          </w:p>
        </w:tc>
      </w:tr>
      <w:tr>
        <w:tc>
          <w:tcPr>
            <w:tcW w:type="dxa" w:w="5112"/>
            <w:vAlign w:val="center"/>
          </w:tcPr>
          <w:p>
            <w:r/>
            <w:r>
              <w:rPr>
                <w:b w:val="0"/>
                <w:sz w:val="15"/>
              </w:rPr>
              <w:t>Goal statement</w:t>
            </w:r>
          </w:p>
        </w:tc>
        <w:tc>
          <w:tcPr>
            <w:tcW w:type="dxa" w:w="5112"/>
            <w:vAlign w:val="center"/>
          </w:tcPr>
          <w:p>
            <w:r/>
            <w:r>
              <w:rPr>
                <w:b w:val="0"/>
                <w:sz w:val="15"/>
              </w:rPr>
              <w:t>Establish a validated current-state map and measurement system that identifies the largest sources of lead-time variation and quality loss. Numeric improvement targets will be set only after the verified baseline is established.</w:t>
            </w:r>
          </w:p>
        </w:tc>
      </w:tr>
      <w:tr>
        <w:tc>
          <w:tcPr>
            <w:tcW w:type="dxa" w:w="5112"/>
            <w:vAlign w:val="center"/>
          </w:tcPr>
          <w:p>
            <w:r/>
            <w:r>
              <w:rPr>
                <w:b w:val="0"/>
                <w:sz w:val="15"/>
              </w:rPr>
              <w:t>Business case</w:t>
            </w:r>
          </w:p>
        </w:tc>
        <w:tc>
          <w:tcPr>
            <w:tcW w:type="dxa" w:w="5112"/>
            <w:vAlign w:val="center"/>
          </w:tcPr>
          <w:p>
            <w:r/>
            <w:r>
              <w:rPr>
                <w:b w:val="0"/>
                <w:sz w:val="15"/>
              </w:rPr>
              <w:t>Reducing avoidable waiting and rework can improve staffing responsiveness and process capacity while avoiding the unintended consequence of sacrificing candidate or selection quality.</w:t>
            </w:r>
          </w:p>
        </w:tc>
      </w:tr>
      <w:tr>
        <w:tc>
          <w:tcPr>
            <w:tcW w:type="dxa" w:w="5112"/>
            <w:vAlign w:val="center"/>
          </w:tcPr>
          <w:p>
            <w:r/>
            <w:r>
              <w:rPr>
                <w:b w:val="0"/>
                <w:sz w:val="15"/>
              </w:rPr>
              <w:t>Primary customers</w:t>
            </w:r>
          </w:p>
        </w:tc>
        <w:tc>
          <w:tcPr>
            <w:tcW w:type="dxa" w:w="5112"/>
            <w:vAlign w:val="center"/>
          </w:tcPr>
          <w:p>
            <w:r/>
            <w:r>
              <w:rPr>
                <w:b w:val="0"/>
                <w:sz w:val="15"/>
              </w:rPr>
              <w:t>Hiring manager, candidate, HR/recruitment team, business unit and downstream onboarding.</w:t>
            </w:r>
          </w:p>
        </w:tc>
      </w:tr>
      <w:tr>
        <w:tc>
          <w:tcPr>
            <w:tcW w:type="dxa" w:w="5112"/>
            <w:vAlign w:val="center"/>
          </w:tcPr>
          <w:p>
            <w:r/>
            <w:r>
              <w:rPr>
                <w:b w:val="0"/>
                <w:sz w:val="15"/>
              </w:rPr>
              <w:t>Primary CTQs</w:t>
            </w:r>
          </w:p>
        </w:tc>
        <w:tc>
          <w:tcPr>
            <w:tcW w:type="dxa" w:w="5112"/>
            <w:vAlign w:val="center"/>
          </w:tcPr>
          <w:p>
            <w:r/>
            <w:r>
              <w:rPr>
                <w:b w:val="0"/>
                <w:sz w:val="15"/>
              </w:rPr>
              <w:t>Predictable speed, candidate responsiveness, selection quality, low rework, process consistency/fairness and complete handoff.</w:t>
            </w:r>
          </w:p>
        </w:tc>
      </w:tr>
      <w:tr>
        <w:tc>
          <w:tcPr>
            <w:tcW w:type="dxa" w:w="5112"/>
            <w:vAlign w:val="center"/>
          </w:tcPr>
          <w:p>
            <w:r/>
            <w:r>
              <w:rPr>
                <w:b w:val="0"/>
                <w:sz w:val="15"/>
              </w:rPr>
              <w:t>Unit of analysis</w:t>
            </w:r>
          </w:p>
        </w:tc>
        <w:tc>
          <w:tcPr>
            <w:tcW w:type="dxa" w:w="5112"/>
            <w:vAlign w:val="center"/>
          </w:tcPr>
          <w:p>
            <w:r/>
            <w:r>
              <w:rPr>
                <w:b w:val="0"/>
                <w:sz w:val="15"/>
              </w:rPr>
              <w:t>One eligible requisition/candidate journey with defined process-event timestamps.</w:t>
            </w:r>
          </w:p>
        </w:tc>
      </w:tr>
      <w:tr>
        <w:tc>
          <w:tcPr>
            <w:tcW w:type="dxa" w:w="5112"/>
            <w:vAlign w:val="center"/>
          </w:tcPr>
          <w:p>
            <w:r/>
            <w:r>
              <w:rPr>
                <w:b w:val="0"/>
                <w:sz w:val="15"/>
              </w:rPr>
              <w:t>In scope</w:t>
            </w:r>
          </w:p>
        </w:tc>
        <w:tc>
          <w:tcPr>
            <w:tcW w:type="dxa" w:w="5112"/>
            <w:vAlign w:val="center"/>
          </w:tcPr>
          <w:p>
            <w:r/>
            <w:r>
              <w:rPr>
                <w:b w:val="0"/>
                <w:sz w:val="15"/>
              </w:rPr>
              <w:t>Requisition approval through accepted offer and recruitment-to-onboarding handoff.</w:t>
            </w:r>
          </w:p>
        </w:tc>
      </w:tr>
      <w:tr>
        <w:tc>
          <w:tcPr>
            <w:tcW w:type="dxa" w:w="5112"/>
            <w:vAlign w:val="center"/>
          </w:tcPr>
          <w:p>
            <w:r/>
            <w:r>
              <w:rPr>
                <w:b w:val="0"/>
                <w:sz w:val="15"/>
              </w:rPr>
              <w:t>Out of scope</w:t>
            </w:r>
          </w:p>
        </w:tc>
        <w:tc>
          <w:tcPr>
            <w:tcW w:type="dxa" w:w="5112"/>
            <w:vAlign w:val="center"/>
          </w:tcPr>
          <w:p>
            <w:r/>
            <w:r>
              <w:rPr>
                <w:b w:val="0"/>
                <w:sz w:val="15"/>
              </w:rPr>
              <w:t>Long-term employee performance management, post-joining compensation administration, workforce planning outside the requisition and external labor-market factors except where they are measurable process inputs.</w:t>
            </w:r>
          </w:p>
        </w:tc>
      </w:tr>
    </w:tbl>
    <w:p/>
    <w:p>
      <w:pPr>
        <w:pStyle w:val="Heading2"/>
      </w:pPr>
      <w:r>
        <w:t>2.1 DMAIC alignment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6"/>
              </w:rPr>
              <w:t>DMAIC phase</w:t>
            </w:r>
          </w:p>
        </w:tc>
        <w:tc>
          <w:tcPr>
            <w:tcW w:type="dxa" w:w="5112"/>
            <w:vAlign w:val="center"/>
            <w:shd w:fill="D9EAF7"/>
          </w:tcPr>
          <w:p>
            <w:r/>
            <w:r>
              <w:rPr>
                <w:b/>
                <w:sz w:val="16"/>
              </w:rPr>
              <w:t>How this assignment applies it</w:t>
            </w:r>
          </w:p>
        </w:tc>
      </w:tr>
      <w:tr>
        <w:tc>
          <w:tcPr>
            <w:tcW w:type="dxa" w:w="5112"/>
            <w:vAlign w:val="center"/>
          </w:tcPr>
          <w:p>
            <w:r/>
            <w:r>
              <w:rPr>
                <w:b w:val="0"/>
                <w:sz w:val="15"/>
              </w:rPr>
              <w:t>Define</w:t>
            </w:r>
          </w:p>
        </w:tc>
        <w:tc>
          <w:tcPr>
            <w:tcW w:type="dxa" w:w="5112"/>
            <w:vAlign w:val="center"/>
          </w:tcPr>
          <w:p>
            <w:r/>
            <w:r>
              <w:rPr>
                <w:b w:val="0"/>
                <w:sz w:val="15"/>
              </w:rPr>
              <w:t>Problem statement, business case, customers, VOC/CTQs, scope, SIPOC and stakeholder roles.</w:t>
            </w:r>
          </w:p>
        </w:tc>
      </w:tr>
      <w:tr>
        <w:tc>
          <w:tcPr>
            <w:tcW w:type="dxa" w:w="5112"/>
            <w:vAlign w:val="center"/>
          </w:tcPr>
          <w:p>
            <w:r/>
            <w:r>
              <w:rPr>
                <w:b w:val="0"/>
                <w:sz w:val="15"/>
              </w:rPr>
              <w:t>Measure</w:t>
            </w:r>
          </w:p>
        </w:tc>
        <w:tc>
          <w:tcPr>
            <w:tcW w:type="dxa" w:w="5112"/>
            <w:vAlign w:val="center"/>
          </w:tcPr>
          <w:p>
            <w:r/>
            <w:r>
              <w:rPr>
                <w:b w:val="0"/>
                <w:sz w:val="15"/>
              </w:rPr>
              <w:t>Detailed process map, VSM, operational definitions, data dictionary, sampling plan and measurement-system validation.</w:t>
            </w:r>
          </w:p>
        </w:tc>
      </w:tr>
      <w:tr>
        <w:tc>
          <w:tcPr>
            <w:tcW w:type="dxa" w:w="5112"/>
            <w:vAlign w:val="center"/>
          </w:tcPr>
          <w:p>
            <w:r/>
            <w:r>
              <w:rPr>
                <w:b w:val="0"/>
                <w:sz w:val="15"/>
              </w:rPr>
              <w:t>Analyze</w:t>
            </w:r>
          </w:p>
        </w:tc>
        <w:tc>
          <w:tcPr>
            <w:tcW w:type="dxa" w:w="5112"/>
            <w:vAlign w:val="center"/>
          </w:tcPr>
          <w:p>
            <w:r/>
            <w:r>
              <w:rPr>
                <w:b w:val="0"/>
                <w:sz w:val="15"/>
              </w:rPr>
              <w:t>Pareto, stratification, root-cause analysis, FMEA, variation analysis and hypothesis testing/regression where appropriate.</w:t>
            </w:r>
          </w:p>
        </w:tc>
      </w:tr>
      <w:tr>
        <w:tc>
          <w:tcPr>
            <w:tcW w:type="dxa" w:w="5112"/>
            <w:vAlign w:val="center"/>
          </w:tcPr>
          <w:p>
            <w:r/>
            <w:r>
              <w:rPr>
                <w:b w:val="0"/>
                <w:sz w:val="15"/>
              </w:rPr>
              <w:t>Improve</w:t>
            </w:r>
          </w:p>
        </w:tc>
        <w:tc>
          <w:tcPr>
            <w:tcW w:type="dxa" w:w="5112"/>
            <w:vAlign w:val="center"/>
          </w:tcPr>
          <w:p>
            <w:r/>
            <w:r>
              <w:rPr>
                <w:b w:val="0"/>
                <w:sz w:val="15"/>
              </w:rPr>
              <w:t>Future-state design, standardization, mistake-proofing, pilot testing and Kaizen-oriented changes.</w:t>
            </w:r>
          </w:p>
        </w:tc>
      </w:tr>
      <w:tr>
        <w:tc>
          <w:tcPr>
            <w:tcW w:type="dxa" w:w="5112"/>
            <w:vAlign w:val="center"/>
          </w:tcPr>
          <w:p>
            <w:r/>
            <w:r>
              <w:rPr>
                <w:b w:val="0"/>
                <w:sz w:val="15"/>
              </w:rPr>
              <w:t>Control</w:t>
            </w:r>
          </w:p>
        </w:tc>
        <w:tc>
          <w:tcPr>
            <w:tcW w:type="dxa" w:w="5112"/>
            <w:vAlign w:val="center"/>
          </w:tcPr>
          <w:p>
            <w:r/>
            <w:r>
              <w:rPr>
                <w:b w:val="0"/>
                <w:sz w:val="15"/>
              </w:rPr>
              <w:t>Control plan, SPC/run charts, SOPs, ownership, thresholds and long-term monitoring.</w:t>
            </w:r>
          </w:p>
        </w:tc>
      </w:tr>
    </w:tbl>
    <w:p/>
    <w:p>
      <w:pPr>
        <w:ind w:left="216"/>
      </w:pPr>
      <w:r>
        <w:rPr>
          <w:i/>
          <w:sz w:val="17"/>
        </w:rPr>
        <w:t>Methodology basis: ASQ describes DMAIC as a data-driven framework for improving existing processes and connects Measure with documenting the true process, validating measurement systems and establishing a trustworthy baseline.</w:t>
      </w:r>
    </w:p>
    <w:p>
      <w:pPr>
        <w:pStyle w:val="Heading1"/>
      </w:pPr>
      <w:r>
        <w:t>3. External Evidence and Benchmark Context</w:t>
      </w:r>
    </w:p>
    <w:p>
      <w:r>
        <w:t>Published data are used to establish context and demonstrate why the selected CTQs matter. They are not treated as the project's internal baseline. The organization's actual baseline must come from transaction-level recruitment data collected using the definitions in this report.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6"/>
              </w:rPr>
              <w:t>Source / evidence</w:t>
            </w:r>
          </w:p>
        </w:tc>
        <w:tc>
          <w:tcPr>
            <w:tcW w:type="dxa" w:w="3408"/>
            <w:vAlign w:val="center"/>
            <w:shd w:fill="D9EAF7"/>
          </w:tcPr>
          <w:p>
            <w:r/>
            <w:r>
              <w:rPr>
                <w:b/>
                <w:sz w:val="16"/>
              </w:rPr>
              <w:t>Published finding or methodological contribution</w:t>
            </w:r>
          </w:p>
        </w:tc>
        <w:tc>
          <w:tcPr>
            <w:tcW w:type="dxa" w:w="3408"/>
            <w:vAlign w:val="center"/>
            <w:shd w:fill="D9EAF7"/>
          </w:tcPr>
          <w:p>
            <w:r/>
            <w:r>
              <w:rPr>
                <w:b/>
                <w:sz w:val="16"/>
              </w:rPr>
              <w:t>Use in this project</w:t>
            </w:r>
          </w:p>
        </w:tc>
      </w:tr>
      <w:tr>
        <w:tc>
          <w:tcPr>
            <w:tcW w:type="dxa" w:w="3408"/>
            <w:vAlign w:val="center"/>
          </w:tcPr>
          <w:p>
            <w:r/>
            <w:r>
              <w:rPr>
                <w:b w:val="0"/>
                <w:sz w:val="15"/>
              </w:rPr>
              <w:t>SHRM 2026 Recruiting Benchmarking</w:t>
            </w:r>
          </w:p>
        </w:tc>
        <w:tc>
          <w:tcPr>
            <w:tcW w:type="dxa" w:w="3408"/>
            <w:vAlign w:val="center"/>
          </w:tcPr>
          <w:p>
            <w:r/>
            <w:r>
              <w:rPr>
                <w:b w:val="0"/>
                <w:sz w:val="15"/>
              </w:rPr>
              <w:t>Median nonexecutive time-to-fill = 39 calendar days; report covers &gt;4,600 organizations. Extra-large organizations reported a 67% increase in median requisitions per recruiter; median external filling of nonexecutive positions rose from 93% to 97%.</w:t>
            </w:r>
          </w:p>
        </w:tc>
        <w:tc>
          <w:tcPr>
            <w:tcW w:type="dxa" w:w="3408"/>
            <w:vAlign w:val="center"/>
          </w:tcPr>
          <w:p>
            <w:r/>
            <w:r>
              <w:rPr>
                <w:b w:val="0"/>
                <w:sz w:val="15"/>
              </w:rPr>
              <w:t>External benchmark for time-to-fill; workload and sourcing/channel variables become candidate X factors.</w:t>
            </w:r>
          </w:p>
        </w:tc>
      </w:tr>
      <w:tr>
        <w:tc>
          <w:tcPr>
            <w:tcW w:type="dxa" w:w="3408"/>
            <w:vAlign w:val="center"/>
          </w:tcPr>
          <w:p>
            <w:r/>
            <w:r>
              <w:rPr>
                <w:b w:val="0"/>
                <w:sz w:val="15"/>
              </w:rPr>
              <w:t>SHRM 2025 Recruiting Benchmarking</w:t>
            </w:r>
          </w:p>
        </w:tc>
        <w:tc>
          <w:tcPr>
            <w:tcW w:type="dxa" w:w="3408"/>
            <w:vAlign w:val="center"/>
          </w:tcPr>
          <w:p>
            <w:r/>
            <w:r>
              <w:rPr>
                <w:b w:val="0"/>
                <w:sz w:val="15"/>
              </w:rPr>
              <w:t>Median recruiting budget was 20% of HR budget; average nonexecutive cost-per-hire $5,475 and executive cost-per-hire $35,879; 20% reported tracking quality of hire.</w:t>
            </w:r>
          </w:p>
        </w:tc>
        <w:tc>
          <w:tcPr>
            <w:tcW w:type="dxa" w:w="3408"/>
            <w:vAlign w:val="center"/>
          </w:tcPr>
          <w:p>
            <w:r/>
            <w:r>
              <w:rPr>
                <w:b w:val="0"/>
                <w:sz w:val="15"/>
              </w:rPr>
              <w:t>Supports cost/quality context and the decision to include quality-of-hire as a CTQ.</w:t>
            </w:r>
          </w:p>
        </w:tc>
      </w:tr>
      <w:tr>
        <w:tc>
          <w:tcPr>
            <w:tcW w:type="dxa" w:w="3408"/>
            <w:vAlign w:val="center"/>
          </w:tcPr>
          <w:p>
            <w:r/>
            <w:r>
              <w:rPr>
                <w:b w:val="0"/>
                <w:sz w:val="15"/>
              </w:rPr>
              <w:t>ASQ service case: nursing shift-change</w:t>
            </w:r>
          </w:p>
        </w:tc>
        <w:tc>
          <w:tcPr>
            <w:tcW w:type="dxa" w:w="3408"/>
            <w:vAlign w:val="center"/>
          </w:tcPr>
          <w:p>
            <w:r/>
            <w:r>
              <w:rPr>
                <w:b w:val="0"/>
                <w:sz w:val="15"/>
              </w:rPr>
              <w:t>A service process used VSM and DMAIC; reported initial average duration 43 minutes and sigma improvement from 0.7 to 3.3.</w:t>
            </w:r>
          </w:p>
        </w:tc>
        <w:tc>
          <w:tcPr>
            <w:tcW w:type="dxa" w:w="3408"/>
            <w:vAlign w:val="center"/>
          </w:tcPr>
          <w:p>
            <w:r/>
            <w:r>
              <w:rPr>
                <w:b w:val="0"/>
                <w:sz w:val="15"/>
              </w:rPr>
              <w:t>Demonstrates that Lean Six Sigma tools can improve service processes, not only manufacturing.</w:t>
            </w:r>
          </w:p>
        </w:tc>
      </w:tr>
      <w:tr>
        <w:tc>
          <w:tcPr>
            <w:tcW w:type="dxa" w:w="3408"/>
            <w:vAlign w:val="center"/>
          </w:tcPr>
          <w:p>
            <w:r/>
            <w:r>
              <w:rPr>
                <w:b w:val="0"/>
                <w:sz w:val="15"/>
              </w:rPr>
              <w:t>ASQ Tata Yazaki AutoComp case</w:t>
            </w:r>
          </w:p>
        </w:tc>
        <w:tc>
          <w:tcPr>
            <w:tcW w:type="dxa" w:w="3408"/>
            <w:vAlign w:val="center"/>
          </w:tcPr>
          <w:p>
            <w:r/>
            <w:r>
              <w:rPr>
                <w:b w:val="0"/>
                <w:sz w:val="15"/>
              </w:rPr>
              <w:t>Connects business Y, customer Y, process Y and input/X variables.</w:t>
            </w:r>
          </w:p>
        </w:tc>
        <w:tc>
          <w:tcPr>
            <w:tcW w:type="dxa" w:w="3408"/>
            <w:vAlign w:val="center"/>
          </w:tcPr>
          <w:p>
            <w:r/>
            <w:r>
              <w:rPr>
                <w:b w:val="0"/>
                <w:sz w:val="15"/>
              </w:rPr>
              <w:t>Supports the project's X→Y logic: process performance should connect to customer and business outcomes.</w:t>
            </w:r>
          </w:p>
        </w:tc>
      </w:tr>
      <w:tr>
        <w:tc>
          <w:tcPr>
            <w:tcW w:type="dxa" w:w="3408"/>
            <w:vAlign w:val="center"/>
          </w:tcPr>
          <w:p>
            <w:r/>
            <w:r>
              <w:rPr>
                <w:b w:val="0"/>
                <w:sz w:val="15"/>
              </w:rPr>
              <w:t>Lean Enterprise Institute VSM</w:t>
            </w:r>
          </w:p>
        </w:tc>
        <w:tc>
          <w:tcPr>
            <w:tcW w:type="dxa" w:w="3408"/>
            <w:vAlign w:val="center"/>
          </w:tcPr>
          <w:p>
            <w:r/>
            <w:r>
              <w:rPr>
                <w:b w:val="0"/>
                <w:sz w:val="15"/>
              </w:rPr>
              <w:t>VSM examines information flow, value-creating/non-value-creating work and current/future states; relevant data include cycle time, lead time, WIP and % complete/accurate.</w:t>
            </w:r>
          </w:p>
        </w:tc>
        <w:tc>
          <w:tcPr>
            <w:tcW w:type="dxa" w:w="3408"/>
            <w:vAlign w:val="center"/>
          </w:tcPr>
          <w:p>
            <w:r/>
            <w:r>
              <w:rPr>
                <w:b w:val="0"/>
                <w:sz w:val="15"/>
              </w:rPr>
              <w:t>Basis for separating processing time, waiting time and information handoffs.</w:t>
            </w:r>
          </w:p>
        </w:tc>
      </w:tr>
      <w:tr>
        <w:tc>
          <w:tcPr>
            <w:tcW w:type="dxa" w:w="3408"/>
            <w:vAlign w:val="center"/>
          </w:tcPr>
          <w:p>
            <w:r/>
            <w:r>
              <w:rPr>
                <w:b w:val="0"/>
                <w:sz w:val="15"/>
              </w:rPr>
              <w:t>NIST measurement guidance</w:t>
            </w:r>
          </w:p>
        </w:tc>
        <w:tc>
          <w:tcPr>
            <w:tcW w:type="dxa" w:w="3408"/>
            <w:vAlign w:val="center"/>
          </w:tcPr>
          <w:p>
            <w:r/>
            <w:r>
              <w:rPr>
                <w:b w:val="0"/>
                <w:sz w:val="15"/>
              </w:rPr>
              <w:t>Measurement processes should be characterized for repeatability, reproducibility, stability and uncertainty; process monitoring uses statistical control methods.</w:t>
            </w:r>
          </w:p>
        </w:tc>
        <w:tc>
          <w:tcPr>
            <w:tcW w:type="dxa" w:w="3408"/>
            <w:vAlign w:val="center"/>
          </w:tcPr>
          <w:p>
            <w:r/>
            <w:r>
              <w:rPr>
                <w:b w:val="0"/>
                <w:sz w:val="15"/>
              </w:rPr>
              <w:t>Basis for timestamp audits, attribute-agreement checks and later control charts.</w:t>
            </w:r>
          </w:p>
        </w:tc>
      </w:tr>
    </w:tbl>
    <w:p/>
    <w:p>
      <w:pPr>
        <w:ind w:left="216"/>
      </w:pPr>
      <w:r>
        <w:rPr>
          <w:i/>
          <w:sz w:val="17"/>
        </w:rPr>
        <w:t>Benchmark caution: SHRM statistics come from external survey/benchmark populations and should not be presented as the organization's performance. Published figures are contextual evidence only.</w:t>
      </w:r>
    </w:p>
    <w:p>
      <w:pPr>
        <w:pStyle w:val="Heading1"/>
      </w:pPr>
      <w:r>
        <w:t>4. SIPOC + Constraints + Measures</w:t>
      </w:r>
    </w:p>
    <w:p>
      <w:r>
        <w:t>SIPOC is used before the detailed process map to establish process boundaries and identify upstream inputs and downstream customers.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b/>
                <w:sz w:val="16"/>
              </w:rPr>
              <w:t>Suppliers</w:t>
            </w:r>
          </w:p>
        </w:tc>
        <w:tc>
          <w:tcPr>
            <w:tcW w:type="dxa" w:w="2045"/>
            <w:vAlign w:val="center"/>
            <w:shd w:fill="D9EAF7"/>
          </w:tcPr>
          <w:p>
            <w:r/>
            <w:r>
              <w:rPr>
                <w:b/>
                <w:sz w:val="16"/>
              </w:rPr>
              <w:t>Inputs</w:t>
            </w:r>
          </w:p>
        </w:tc>
        <w:tc>
          <w:tcPr>
            <w:tcW w:type="dxa" w:w="2045"/>
            <w:vAlign w:val="center"/>
            <w:shd w:fill="D9EAF7"/>
          </w:tcPr>
          <w:p>
            <w:r/>
            <w:r>
              <w:rPr>
                <w:b/>
                <w:sz w:val="16"/>
              </w:rPr>
              <w:t>High-level process</w:t>
            </w:r>
          </w:p>
        </w:tc>
        <w:tc>
          <w:tcPr>
            <w:tcW w:type="dxa" w:w="2045"/>
            <w:vAlign w:val="center"/>
            <w:shd w:fill="D9EAF7"/>
          </w:tcPr>
          <w:p>
            <w:r/>
            <w:r>
              <w:rPr>
                <w:b/>
                <w:sz w:val="16"/>
              </w:rPr>
              <w:t>Outputs</w:t>
            </w:r>
          </w:p>
        </w:tc>
        <w:tc>
          <w:tcPr>
            <w:tcW w:type="dxa" w:w="2045"/>
            <w:vAlign w:val="center"/>
            <w:shd w:fill="D9EAF7"/>
          </w:tcPr>
          <w:p>
            <w:r/>
            <w:r>
              <w:rPr>
                <w:b/>
                <w:sz w:val="16"/>
              </w:rPr>
              <w:t>Customers</w:t>
            </w:r>
          </w:p>
        </w:tc>
      </w:tr>
      <w:tr>
        <w:tc>
          <w:tcPr>
            <w:tcW w:type="dxa" w:w="2045"/>
            <w:vAlign w:val="center"/>
          </w:tcPr>
          <w:p>
            <w:r/>
            <w:r>
              <w:rPr>
                <w:b w:val="0"/>
                <w:sz w:val="15"/>
              </w:rPr>
              <w:t>Business unit / hiring manager</w:t>
            </w:r>
          </w:p>
        </w:tc>
        <w:tc>
          <w:tcPr>
            <w:tcW w:type="dxa" w:w="2045"/>
            <w:vAlign w:val="center"/>
          </w:tcPr>
          <w:p>
            <w:r/>
            <w:r>
              <w:rPr>
                <w:b w:val="0"/>
                <w:sz w:val="15"/>
              </w:rPr>
              <w:t>Approved headcount; role requirement</w:t>
            </w:r>
          </w:p>
        </w:tc>
        <w:tc>
          <w:tcPr>
            <w:tcW w:type="dxa" w:w="2045"/>
            <w:vAlign w:val="center"/>
          </w:tcPr>
          <w:p>
            <w:r/>
            <w:r>
              <w:rPr>
                <w:b w:val="0"/>
                <w:sz w:val="15"/>
              </w:rPr>
              <w:t>1. Identify need</w:t>
            </w:r>
          </w:p>
        </w:tc>
        <w:tc>
          <w:tcPr>
            <w:tcW w:type="dxa" w:w="2045"/>
            <w:vAlign w:val="center"/>
          </w:tcPr>
          <w:p>
            <w:r/>
            <w:r>
              <w:rPr>
                <w:b w:val="0"/>
                <w:sz w:val="15"/>
              </w:rPr>
              <w:t>Approved requisition</w:t>
            </w:r>
          </w:p>
        </w:tc>
        <w:tc>
          <w:tcPr>
            <w:tcW w:type="dxa" w:w="2045"/>
            <w:vAlign w:val="center"/>
          </w:tcPr>
          <w:p>
            <w:r/>
            <w:r>
              <w:rPr>
                <w:b w:val="0"/>
                <w:sz w:val="15"/>
              </w:rPr>
              <w:t>Hiring manager</w:t>
            </w:r>
          </w:p>
        </w:tc>
      </w:tr>
      <w:tr>
        <w:tc>
          <w:tcPr>
            <w:tcW w:type="dxa" w:w="2045"/>
            <w:vAlign w:val="center"/>
          </w:tcPr>
          <w:p>
            <w:r/>
            <w:r>
              <w:rPr>
                <w:b w:val="0"/>
                <w:sz w:val="15"/>
              </w:rPr>
              <w:t>Finance</w:t>
            </w:r>
          </w:p>
        </w:tc>
        <w:tc>
          <w:tcPr>
            <w:tcW w:type="dxa" w:w="2045"/>
            <w:vAlign w:val="center"/>
          </w:tcPr>
          <w:p>
            <w:r/>
            <w:r>
              <w:rPr>
                <w:b w:val="0"/>
                <w:sz w:val="15"/>
              </w:rPr>
              <w:t>Budget / cost authorization</w:t>
            </w:r>
          </w:p>
        </w:tc>
        <w:tc>
          <w:tcPr>
            <w:tcW w:type="dxa" w:w="2045"/>
            <w:vAlign w:val="center"/>
          </w:tcPr>
          <w:p>
            <w:r/>
            <w:r>
              <w:rPr>
                <w:b w:val="0"/>
                <w:sz w:val="15"/>
              </w:rPr>
              <w:t>2. Approve requisition</w:t>
            </w:r>
          </w:p>
        </w:tc>
        <w:tc>
          <w:tcPr>
            <w:tcW w:type="dxa" w:w="2045"/>
            <w:vAlign w:val="center"/>
          </w:tcPr>
          <w:p>
            <w:r/>
            <w:r>
              <w:rPr>
                <w:b w:val="0"/>
                <w:sz w:val="15"/>
              </w:rPr>
              <w:t>Validated job description</w:t>
            </w:r>
          </w:p>
        </w:tc>
        <w:tc>
          <w:tcPr>
            <w:tcW w:type="dxa" w:w="2045"/>
            <w:vAlign w:val="center"/>
          </w:tcPr>
          <w:p>
            <w:r/>
            <w:r>
              <w:rPr>
                <w:b w:val="0"/>
                <w:sz w:val="15"/>
              </w:rPr>
              <w:t>Finance / leadership</w:t>
            </w:r>
          </w:p>
        </w:tc>
      </w:tr>
      <w:tr>
        <w:tc>
          <w:tcPr>
            <w:tcW w:type="dxa" w:w="2045"/>
            <w:vAlign w:val="center"/>
          </w:tcPr>
          <w:p>
            <w:r/>
            <w:r>
              <w:rPr>
                <w:b w:val="0"/>
                <w:sz w:val="15"/>
              </w:rPr>
              <w:t>HR policy owners</w:t>
            </w:r>
          </w:p>
        </w:tc>
        <w:tc>
          <w:tcPr>
            <w:tcW w:type="dxa" w:w="2045"/>
            <w:vAlign w:val="center"/>
          </w:tcPr>
          <w:p>
            <w:r/>
            <w:r>
              <w:rPr>
                <w:b w:val="0"/>
                <w:sz w:val="15"/>
              </w:rPr>
              <w:t>Recruitment policy; compliance rules</w:t>
            </w:r>
          </w:p>
        </w:tc>
        <w:tc>
          <w:tcPr>
            <w:tcW w:type="dxa" w:w="2045"/>
            <w:vAlign w:val="center"/>
          </w:tcPr>
          <w:p>
            <w:r/>
            <w:r>
              <w:rPr>
                <w:b w:val="0"/>
                <w:sz w:val="15"/>
              </w:rPr>
              <w:t>3. Design role</w:t>
            </w:r>
          </w:p>
        </w:tc>
        <w:tc>
          <w:tcPr>
            <w:tcW w:type="dxa" w:w="2045"/>
            <w:vAlign w:val="center"/>
          </w:tcPr>
          <w:p>
            <w:r/>
            <w:r>
              <w:rPr>
                <w:b w:val="0"/>
                <w:sz w:val="15"/>
              </w:rPr>
              <w:t>Candidate pipeline</w:t>
            </w:r>
          </w:p>
        </w:tc>
        <w:tc>
          <w:tcPr>
            <w:tcW w:type="dxa" w:w="2045"/>
            <w:vAlign w:val="center"/>
          </w:tcPr>
          <w:p>
            <w:r/>
            <w:r>
              <w:rPr>
                <w:b w:val="0"/>
                <w:sz w:val="15"/>
              </w:rPr>
              <w:t>HR/recruitment</w:t>
            </w:r>
          </w:p>
        </w:tc>
      </w:tr>
      <w:tr>
        <w:tc>
          <w:tcPr>
            <w:tcW w:type="dxa" w:w="2045"/>
            <w:vAlign w:val="center"/>
          </w:tcPr>
          <w:p>
            <w:r/>
            <w:r>
              <w:rPr>
                <w:b w:val="0"/>
                <w:sz w:val="15"/>
              </w:rPr>
              <w:t>Candidates</w:t>
            </w:r>
          </w:p>
        </w:tc>
        <w:tc>
          <w:tcPr>
            <w:tcW w:type="dxa" w:w="2045"/>
            <w:vAlign w:val="center"/>
          </w:tcPr>
          <w:p>
            <w:r/>
            <w:r>
              <w:rPr>
                <w:b w:val="0"/>
                <w:sz w:val="15"/>
              </w:rPr>
              <w:t>Applications; availability; information</w:t>
            </w:r>
          </w:p>
        </w:tc>
        <w:tc>
          <w:tcPr>
            <w:tcW w:type="dxa" w:w="2045"/>
            <w:vAlign w:val="center"/>
          </w:tcPr>
          <w:p>
            <w:r/>
            <w:r>
              <w:rPr>
                <w:b w:val="0"/>
                <w:sz w:val="15"/>
              </w:rPr>
              <w:t>4. Post/source</w:t>
            </w:r>
          </w:p>
        </w:tc>
        <w:tc>
          <w:tcPr>
            <w:tcW w:type="dxa" w:w="2045"/>
            <w:vAlign w:val="center"/>
          </w:tcPr>
          <w:p>
            <w:r/>
            <w:r>
              <w:rPr>
                <w:b w:val="0"/>
                <w:sz w:val="15"/>
              </w:rPr>
              <w:t>Shortlist</w:t>
            </w:r>
          </w:p>
        </w:tc>
        <w:tc>
          <w:tcPr>
            <w:tcW w:type="dxa" w:w="2045"/>
            <w:vAlign w:val="center"/>
          </w:tcPr>
          <w:p>
            <w:r/>
            <w:r>
              <w:rPr>
                <w:b w:val="0"/>
                <w:sz w:val="15"/>
              </w:rPr>
              <w:t>Candidate</w:t>
            </w:r>
          </w:p>
        </w:tc>
      </w:tr>
      <w:tr>
        <w:tc>
          <w:tcPr>
            <w:tcW w:type="dxa" w:w="2045"/>
            <w:vAlign w:val="center"/>
          </w:tcPr>
          <w:p>
            <w:r/>
            <w:r>
              <w:rPr>
                <w:b w:val="0"/>
                <w:sz w:val="15"/>
              </w:rPr>
              <w:t>Job platforms / sourcing channels</w:t>
            </w:r>
          </w:p>
        </w:tc>
        <w:tc>
          <w:tcPr>
            <w:tcW w:type="dxa" w:w="2045"/>
            <w:vAlign w:val="center"/>
          </w:tcPr>
          <w:p>
            <w:r/>
            <w:r>
              <w:rPr>
                <w:b w:val="0"/>
                <w:sz w:val="15"/>
              </w:rPr>
              <w:t>Candidate traffic</w:t>
            </w:r>
          </w:p>
        </w:tc>
        <w:tc>
          <w:tcPr>
            <w:tcW w:type="dxa" w:w="2045"/>
            <w:vAlign w:val="center"/>
          </w:tcPr>
          <w:p>
            <w:r/>
            <w:r>
              <w:rPr>
                <w:b w:val="0"/>
                <w:sz w:val="15"/>
              </w:rPr>
              <w:t>5. Receive applications</w:t>
            </w:r>
          </w:p>
        </w:tc>
        <w:tc>
          <w:tcPr>
            <w:tcW w:type="dxa" w:w="2045"/>
            <w:vAlign w:val="center"/>
          </w:tcPr>
          <w:p>
            <w:r/>
            <w:r>
              <w:rPr>
                <w:b w:val="0"/>
                <w:sz w:val="15"/>
              </w:rPr>
              <w:t>Interview decisions</w:t>
            </w:r>
          </w:p>
        </w:tc>
        <w:tc>
          <w:tcPr>
            <w:tcW w:type="dxa" w:w="2045"/>
            <w:vAlign w:val="center"/>
          </w:tcPr>
          <w:p>
            <w:r/>
            <w:r>
              <w:rPr>
                <w:b w:val="0"/>
                <w:sz w:val="15"/>
              </w:rPr>
              <w:t>Business unit</w:t>
            </w:r>
          </w:p>
        </w:tc>
      </w:tr>
      <w:tr>
        <w:tc>
          <w:tcPr>
            <w:tcW w:type="dxa" w:w="2045"/>
            <w:vAlign w:val="center"/>
          </w:tcPr>
          <w:p>
            <w:r/>
            <w:r>
              <w:rPr>
                <w:b w:val="0"/>
                <w:sz w:val="15"/>
              </w:rPr>
              <w:t>Recruiter / HR</w:t>
            </w:r>
          </w:p>
        </w:tc>
        <w:tc>
          <w:tcPr>
            <w:tcW w:type="dxa" w:w="2045"/>
            <w:vAlign w:val="center"/>
          </w:tcPr>
          <w:p>
            <w:r/>
            <w:r>
              <w:rPr>
                <w:b w:val="0"/>
                <w:sz w:val="15"/>
              </w:rPr>
              <w:t>Screening and interview criteria</w:t>
            </w:r>
          </w:p>
        </w:tc>
        <w:tc>
          <w:tcPr>
            <w:tcW w:type="dxa" w:w="2045"/>
            <w:vAlign w:val="center"/>
          </w:tcPr>
          <w:p>
            <w:r/>
            <w:r>
              <w:rPr>
                <w:b w:val="0"/>
                <w:sz w:val="15"/>
              </w:rPr>
              <w:t>6. Screen</w:t>
            </w:r>
          </w:p>
        </w:tc>
        <w:tc>
          <w:tcPr>
            <w:tcW w:type="dxa" w:w="2045"/>
            <w:vAlign w:val="center"/>
          </w:tcPr>
          <w:p>
            <w:r/>
            <w:r>
              <w:rPr>
                <w:b w:val="0"/>
                <w:sz w:val="15"/>
              </w:rPr>
              <w:t>Offer</w:t>
            </w:r>
          </w:p>
        </w:tc>
        <w:tc>
          <w:tcPr>
            <w:tcW w:type="dxa" w:w="2045"/>
            <w:vAlign w:val="center"/>
          </w:tcPr>
          <w:p>
            <w:r/>
            <w:r>
              <w:rPr>
                <w:b w:val="0"/>
                <w:sz w:val="15"/>
              </w:rPr>
              <w:t>Onboarding</w:t>
            </w:r>
          </w:p>
        </w:tc>
      </w:tr>
      <w:tr>
        <w:tc>
          <w:tcPr>
            <w:tcW w:type="dxa" w:w="2045"/>
            <w:vAlign w:val="center"/>
          </w:tcPr>
          <w:p>
            <w:r/>
            <w:r>
              <w:rPr>
                <w:b w:val="0"/>
                <w:sz w:val="15"/>
              </w:rPr>
              <w:t>Interview panel</w:t>
            </w:r>
          </w:p>
        </w:tc>
        <w:tc>
          <w:tcPr>
            <w:tcW w:type="dxa" w:w="2045"/>
            <w:vAlign w:val="center"/>
          </w:tcPr>
          <w:p>
            <w:r/>
            <w:r>
              <w:rPr>
                <w:b w:val="0"/>
                <w:sz w:val="15"/>
              </w:rPr>
              <w:t>Assessment evidence</w:t>
            </w:r>
          </w:p>
        </w:tc>
        <w:tc>
          <w:tcPr>
            <w:tcW w:type="dxa" w:w="2045"/>
            <w:vAlign w:val="center"/>
          </w:tcPr>
          <w:p>
            <w:r/>
            <w:r>
              <w:rPr>
                <w:b w:val="0"/>
                <w:sz w:val="15"/>
              </w:rPr>
              <w:t>7. Interview → 8. Select</w:t>
            </w:r>
          </w:p>
        </w:tc>
        <w:tc>
          <w:tcPr>
            <w:tcW w:type="dxa" w:w="2045"/>
            <w:vAlign w:val="center"/>
          </w:tcPr>
          <w:p>
            <w:r/>
            <w:r>
              <w:rPr>
                <w:b w:val="0"/>
                <w:sz w:val="15"/>
              </w:rPr>
              <w:t>Accepted candidate</w:t>
            </w:r>
          </w:p>
        </w:tc>
        <w:tc>
          <w:tcPr>
            <w:tcW w:type="dxa" w:w="2045"/>
            <w:vAlign w:val="center"/>
          </w:tcPr>
          <w:p>
            <w:r/>
            <w:r>
              <w:rPr>
                <w:b w:val="0"/>
                <w:sz w:val="15"/>
              </w:rPr>
              <w:t>Organization</w:t>
            </w:r>
          </w:p>
        </w:tc>
      </w:tr>
    </w:tbl>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6"/>
              </w:rPr>
              <w:t>+C: Constraints</w:t>
            </w:r>
          </w:p>
        </w:tc>
        <w:tc>
          <w:tcPr>
            <w:tcW w:type="dxa" w:w="5112"/>
            <w:vAlign w:val="center"/>
            <w:shd w:fill="D9EAF7"/>
          </w:tcPr>
          <w:p>
            <w:r/>
            <w:r>
              <w:rPr>
                <w:b/>
                <w:sz w:val="16"/>
              </w:rPr>
              <w:t xml:space="preserve"> +M: Measures</w:t>
            </w:r>
          </w:p>
        </w:tc>
      </w:tr>
      <w:tr>
        <w:tc>
          <w:tcPr>
            <w:tcW w:type="dxa" w:w="5112"/>
            <w:vAlign w:val="center"/>
          </w:tcPr>
          <w:p>
            <w:r/>
            <w:r>
              <w:rPr>
                <w:b w:val="0"/>
                <w:sz w:val="15"/>
              </w:rPr>
              <w:t>Budget and approval limits</w:t>
            </w:r>
          </w:p>
        </w:tc>
        <w:tc>
          <w:tcPr>
            <w:tcW w:type="dxa" w:w="5112"/>
            <w:vAlign w:val="center"/>
          </w:tcPr>
          <w:p>
            <w:r/>
            <w:r>
              <w:rPr>
                <w:b w:val="0"/>
                <w:sz w:val="15"/>
              </w:rPr>
              <w:t>Time-to-fill / lead time</w:t>
            </w:r>
          </w:p>
        </w:tc>
      </w:tr>
      <w:tr>
        <w:tc>
          <w:tcPr>
            <w:tcW w:type="dxa" w:w="5112"/>
            <w:vAlign w:val="center"/>
          </w:tcPr>
          <w:p>
            <w:r/>
            <w:r>
              <w:rPr>
                <w:b w:val="0"/>
                <w:sz w:val="15"/>
              </w:rPr>
              <w:t>Recruiter workload and WIP</w:t>
            </w:r>
          </w:p>
        </w:tc>
        <w:tc>
          <w:tcPr>
            <w:tcW w:type="dxa" w:w="5112"/>
            <w:vAlign w:val="center"/>
          </w:tcPr>
          <w:p>
            <w:r/>
            <w:r>
              <w:rPr>
                <w:b w:val="0"/>
                <w:sz w:val="15"/>
              </w:rPr>
              <w:t>Stage cycle time</w:t>
            </w:r>
          </w:p>
        </w:tc>
      </w:tr>
      <w:tr>
        <w:tc>
          <w:tcPr>
            <w:tcW w:type="dxa" w:w="5112"/>
            <w:vAlign w:val="center"/>
          </w:tcPr>
          <w:p>
            <w:r/>
            <w:r>
              <w:rPr>
                <w:b w:val="0"/>
                <w:sz w:val="15"/>
              </w:rPr>
              <w:t>Interview-panel availability</w:t>
            </w:r>
          </w:p>
        </w:tc>
        <w:tc>
          <w:tcPr>
            <w:tcW w:type="dxa" w:w="5112"/>
            <w:vAlign w:val="center"/>
          </w:tcPr>
          <w:p>
            <w:r/>
            <w:r>
              <w:rPr>
                <w:b w:val="0"/>
                <w:sz w:val="15"/>
              </w:rPr>
              <w:t>Waiting/queue time</w:t>
            </w:r>
          </w:p>
        </w:tc>
      </w:tr>
      <w:tr>
        <w:tc>
          <w:tcPr>
            <w:tcW w:type="dxa" w:w="5112"/>
            <w:vAlign w:val="center"/>
          </w:tcPr>
          <w:p>
            <w:r/>
            <w:r>
              <w:rPr>
                <w:b w:val="0"/>
                <w:sz w:val="15"/>
              </w:rPr>
              <w:t>Candidate availability</w:t>
            </w:r>
          </w:p>
        </w:tc>
        <w:tc>
          <w:tcPr>
            <w:tcW w:type="dxa" w:w="5112"/>
            <w:vAlign w:val="center"/>
          </w:tcPr>
          <w:p>
            <w:r/>
            <w:r>
              <w:rPr>
                <w:b w:val="0"/>
                <w:sz w:val="15"/>
              </w:rPr>
              <w:t>First-pass yield / rework rate</w:t>
            </w:r>
          </w:p>
        </w:tc>
      </w:tr>
      <w:tr>
        <w:tc>
          <w:tcPr>
            <w:tcW w:type="dxa" w:w="5112"/>
            <w:vAlign w:val="center"/>
          </w:tcPr>
          <w:p>
            <w:r/>
            <w:r>
              <w:rPr>
                <w:b w:val="0"/>
                <w:sz w:val="15"/>
              </w:rPr>
              <w:t>Policy, legal and privacy requirements</w:t>
            </w:r>
          </w:p>
        </w:tc>
        <w:tc>
          <w:tcPr>
            <w:tcW w:type="dxa" w:w="5112"/>
            <w:vAlign w:val="center"/>
          </w:tcPr>
          <w:p>
            <w:r/>
            <w:r>
              <w:rPr>
                <w:b w:val="0"/>
                <w:sz w:val="15"/>
              </w:rPr>
              <w:t>Offer acceptance</w:t>
            </w:r>
          </w:p>
        </w:tc>
      </w:tr>
      <w:tr>
        <w:tc>
          <w:tcPr>
            <w:tcW w:type="dxa" w:w="5112"/>
            <w:vAlign w:val="center"/>
          </w:tcPr>
          <w:p>
            <w:r/>
            <w:r>
              <w:rPr>
                <w:b w:val="0"/>
                <w:sz w:val="15"/>
              </w:rPr>
              <w:t>ATS/system availability</w:t>
            </w:r>
          </w:p>
        </w:tc>
        <w:tc>
          <w:tcPr>
            <w:tcW w:type="dxa" w:w="5112"/>
            <w:vAlign w:val="center"/>
          </w:tcPr>
          <w:p>
            <w:r/>
            <w:r>
              <w:rPr>
                <w:b w:val="0"/>
                <w:sz w:val="15"/>
              </w:rPr>
              <w:t>Candidate experience</w:t>
            </w:r>
          </w:p>
        </w:tc>
      </w:tr>
      <w:tr>
        <w:tc>
          <w:tcPr>
            <w:tcW w:type="dxa" w:w="5112"/>
            <w:vAlign w:val="center"/>
          </w:tcPr>
          <w:p>
            <w:r/>
            <w:r>
              <w:rPr>
                <w:b w:val="0"/>
                <w:sz w:val="15"/>
              </w:rPr>
              <w:t>Data quality and handoff requirements</w:t>
            </w:r>
          </w:p>
        </w:tc>
        <w:tc>
          <w:tcPr>
            <w:tcW w:type="dxa" w:w="5112"/>
            <w:vAlign w:val="center"/>
          </w:tcPr>
          <w:p>
            <w:r/>
            <w:r>
              <w:rPr>
                <w:b w:val="0"/>
                <w:sz w:val="15"/>
              </w:rPr>
              <w:t>Quality-of-hire proxy; data completeness</w:t>
            </w:r>
          </w:p>
        </w:tc>
      </w:tr>
    </w:tbl>
    <w:p/>
    <w:p>
      <w:pPr>
        <w:pStyle w:val="Heading1"/>
      </w:pPr>
      <w:r>
        <w:t>5. Detailed Current-State Process Map</w:t>
      </w:r>
    </w:p>
    <w:p>
      <w:r>
        <w:t>The detailed map decomposes the recruitment journey into measurable activities and decision points. It is a proposed current-state structure and must be validated through a process walk with recruiters, hiring managers and HR operations before being treated as the definitive work-as-done map.</w:t>
      </w:r>
    </w:p>
    <w:p>
      <w:pPr>
        <w:jc w:val="center"/>
      </w:pPr>
      <w:r>
        <w:drawing>
          <wp:inline xmlns:a="http://schemas.openxmlformats.org/drawingml/2006/main" xmlns:pic="http://schemas.openxmlformats.org/drawingml/2006/picture">
            <wp:extent cx="6217920" cy="3510269"/>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6217920" cy="3510269"/>
                    </a:xfrm>
                    <a:prstGeom prst="rect"/>
                  </pic:spPr>
                </pic:pic>
              </a:graphicData>
            </a:graphic>
          </wp:inline>
        </w:drawing>
      </w:r>
    </w:p>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b/>
                <w:sz w:val="16"/>
              </w:rPr>
              <w:t>Step</w:t>
            </w:r>
          </w:p>
        </w:tc>
        <w:tc>
          <w:tcPr>
            <w:tcW w:type="dxa" w:w="2045"/>
            <w:vAlign w:val="center"/>
            <w:shd w:fill="D9EAF7"/>
          </w:tcPr>
          <w:p>
            <w:r/>
            <w:r>
              <w:rPr>
                <w:b/>
                <w:sz w:val="16"/>
              </w:rPr>
              <w:t>Process activity</w:t>
            </w:r>
          </w:p>
        </w:tc>
        <w:tc>
          <w:tcPr>
            <w:tcW w:type="dxa" w:w="2045"/>
            <w:vAlign w:val="center"/>
            <w:shd w:fill="D9EAF7"/>
          </w:tcPr>
          <w:p>
            <w:r/>
            <w:r>
              <w:rPr>
                <w:b/>
                <w:sz w:val="16"/>
              </w:rPr>
              <w:t>Primary output</w:t>
            </w:r>
          </w:p>
        </w:tc>
        <w:tc>
          <w:tcPr>
            <w:tcW w:type="dxa" w:w="2045"/>
            <w:vAlign w:val="center"/>
            <w:shd w:fill="D9EAF7"/>
          </w:tcPr>
          <w:p>
            <w:r/>
            <w:r>
              <w:rPr>
                <w:b/>
                <w:sz w:val="16"/>
              </w:rPr>
              <w:t>Lean/Six Sigma annotation</w:t>
            </w:r>
          </w:p>
        </w:tc>
        <w:tc>
          <w:tcPr>
            <w:tcW w:type="dxa" w:w="2045"/>
            <w:vAlign w:val="center"/>
            <w:shd w:fill="D9EAF7"/>
          </w:tcPr>
          <w:p>
            <w:r/>
            <w:r>
              <w:rPr>
                <w:b/>
                <w:sz w:val="16"/>
              </w:rPr>
              <w:t>Key measure</w:t>
            </w:r>
          </w:p>
        </w:tc>
      </w:tr>
      <w:tr>
        <w:tc>
          <w:tcPr>
            <w:tcW w:type="dxa" w:w="2045"/>
            <w:vAlign w:val="center"/>
          </w:tcPr>
          <w:p>
            <w:r/>
            <w:r>
              <w:rPr>
                <w:b w:val="0"/>
                <w:sz w:val="15"/>
              </w:rPr>
              <w:t>1</w:t>
            </w:r>
          </w:p>
        </w:tc>
        <w:tc>
          <w:tcPr>
            <w:tcW w:type="dxa" w:w="2045"/>
            <w:vAlign w:val="center"/>
          </w:tcPr>
          <w:p>
            <w:r/>
            <w:r>
              <w:rPr>
                <w:b w:val="0"/>
                <w:sz w:val="15"/>
              </w:rPr>
              <w:t>Need identified</w:t>
            </w:r>
          </w:p>
        </w:tc>
        <w:tc>
          <w:tcPr>
            <w:tcW w:type="dxa" w:w="2045"/>
            <w:vAlign w:val="center"/>
          </w:tcPr>
          <w:p>
            <w:r/>
            <w:r>
              <w:rPr>
                <w:b w:val="0"/>
                <w:sz w:val="15"/>
              </w:rPr>
              <w:t>Hiring need</w:t>
            </w:r>
          </w:p>
        </w:tc>
        <w:tc>
          <w:tcPr>
            <w:tcW w:type="dxa" w:w="2045"/>
            <w:vAlign w:val="center"/>
          </w:tcPr>
          <w:p>
            <w:r/>
            <w:r>
              <w:rPr>
                <w:b w:val="0"/>
                <w:sz w:val="15"/>
              </w:rPr>
              <w:t>Customer demand / input</w:t>
            </w:r>
          </w:p>
        </w:tc>
        <w:tc>
          <w:tcPr>
            <w:tcW w:type="dxa" w:w="2045"/>
            <w:vAlign w:val="center"/>
          </w:tcPr>
          <w:p>
            <w:r/>
            <w:r>
              <w:rPr>
                <w:b w:val="0"/>
                <w:sz w:val="15"/>
              </w:rPr>
              <w:t>Demand date; request completeness</w:t>
            </w:r>
          </w:p>
        </w:tc>
      </w:tr>
      <w:tr>
        <w:tc>
          <w:tcPr>
            <w:tcW w:type="dxa" w:w="2045"/>
            <w:vAlign w:val="center"/>
          </w:tcPr>
          <w:p>
            <w:r/>
            <w:r>
              <w:rPr>
                <w:b w:val="0"/>
                <w:sz w:val="15"/>
              </w:rPr>
              <w:t>2</w:t>
            </w:r>
          </w:p>
        </w:tc>
        <w:tc>
          <w:tcPr>
            <w:tcW w:type="dxa" w:w="2045"/>
            <w:vAlign w:val="center"/>
          </w:tcPr>
          <w:p>
            <w:r/>
            <w:r>
              <w:rPr>
                <w:b w:val="0"/>
                <w:sz w:val="15"/>
              </w:rPr>
              <w:t>Requisition created</w:t>
            </w:r>
          </w:p>
        </w:tc>
        <w:tc>
          <w:tcPr>
            <w:tcW w:type="dxa" w:w="2045"/>
            <w:vAlign w:val="center"/>
          </w:tcPr>
          <w:p>
            <w:r/>
            <w:r>
              <w:rPr>
                <w:b w:val="0"/>
                <w:sz w:val="15"/>
              </w:rPr>
              <w:t>Requisition</w:t>
            </w:r>
          </w:p>
        </w:tc>
        <w:tc>
          <w:tcPr>
            <w:tcW w:type="dxa" w:w="2045"/>
            <w:vAlign w:val="center"/>
          </w:tcPr>
          <w:p>
            <w:r/>
            <w:r>
              <w:rPr>
                <w:b w:val="0"/>
                <w:sz w:val="15"/>
              </w:rPr>
              <w:t>Defect risk if incomplete</w:t>
            </w:r>
          </w:p>
        </w:tc>
        <w:tc>
          <w:tcPr>
            <w:tcW w:type="dxa" w:w="2045"/>
            <w:vAlign w:val="center"/>
          </w:tcPr>
          <w:p>
            <w:r/>
            <w:r>
              <w:rPr>
                <w:b w:val="0"/>
                <w:sz w:val="15"/>
              </w:rPr>
              <w:t>Requisition revision count</w:t>
            </w:r>
          </w:p>
        </w:tc>
      </w:tr>
      <w:tr>
        <w:tc>
          <w:tcPr>
            <w:tcW w:type="dxa" w:w="2045"/>
            <w:vAlign w:val="center"/>
          </w:tcPr>
          <w:p>
            <w:r/>
            <w:r>
              <w:rPr>
                <w:b w:val="0"/>
                <w:sz w:val="15"/>
              </w:rPr>
              <w:t>3</w:t>
            </w:r>
          </w:p>
        </w:tc>
        <w:tc>
          <w:tcPr>
            <w:tcW w:type="dxa" w:w="2045"/>
            <w:vAlign w:val="center"/>
          </w:tcPr>
          <w:p>
            <w:r/>
            <w:r>
              <w:rPr>
                <w:b w:val="0"/>
                <w:sz w:val="15"/>
              </w:rPr>
              <w:t>Approval</w:t>
            </w:r>
          </w:p>
        </w:tc>
        <w:tc>
          <w:tcPr>
            <w:tcW w:type="dxa" w:w="2045"/>
            <w:vAlign w:val="center"/>
          </w:tcPr>
          <w:p>
            <w:r/>
            <w:r>
              <w:rPr>
                <w:b w:val="0"/>
                <w:sz w:val="15"/>
              </w:rPr>
              <w:t>Authorized requisition</w:t>
            </w:r>
          </w:p>
        </w:tc>
        <w:tc>
          <w:tcPr>
            <w:tcW w:type="dxa" w:w="2045"/>
            <w:vAlign w:val="center"/>
          </w:tcPr>
          <w:p>
            <w:r/>
            <w:r>
              <w:rPr>
                <w:b w:val="0"/>
                <w:sz w:val="15"/>
              </w:rPr>
              <w:t>WAITING / queue</w:t>
            </w:r>
          </w:p>
        </w:tc>
        <w:tc>
          <w:tcPr>
            <w:tcW w:type="dxa" w:w="2045"/>
            <w:vAlign w:val="center"/>
          </w:tcPr>
          <w:p>
            <w:r/>
            <w:r>
              <w:rPr>
                <w:b w:val="0"/>
                <w:sz w:val="15"/>
              </w:rPr>
              <w:t>Approval lead time; 90th percentile</w:t>
            </w:r>
          </w:p>
        </w:tc>
      </w:tr>
      <w:tr>
        <w:tc>
          <w:tcPr>
            <w:tcW w:type="dxa" w:w="2045"/>
            <w:vAlign w:val="center"/>
          </w:tcPr>
          <w:p>
            <w:r/>
            <w:r>
              <w:rPr>
                <w:b w:val="0"/>
                <w:sz w:val="15"/>
              </w:rPr>
              <w:t>4</w:t>
            </w:r>
          </w:p>
        </w:tc>
        <w:tc>
          <w:tcPr>
            <w:tcW w:type="dxa" w:w="2045"/>
            <w:vAlign w:val="center"/>
          </w:tcPr>
          <w:p>
            <w:r/>
            <w:r>
              <w:rPr>
                <w:b w:val="0"/>
                <w:sz w:val="15"/>
              </w:rPr>
              <w:t>Job design</w:t>
            </w:r>
          </w:p>
        </w:tc>
        <w:tc>
          <w:tcPr>
            <w:tcW w:type="dxa" w:w="2045"/>
            <w:vAlign w:val="center"/>
          </w:tcPr>
          <w:p>
            <w:r/>
            <w:r>
              <w:rPr>
                <w:b w:val="0"/>
                <w:sz w:val="15"/>
              </w:rPr>
              <w:t>Validated JD + criteria</w:t>
            </w:r>
          </w:p>
        </w:tc>
        <w:tc>
          <w:tcPr>
            <w:tcW w:type="dxa" w:w="2045"/>
            <w:vAlign w:val="center"/>
          </w:tcPr>
          <w:p>
            <w:r/>
            <w:r>
              <w:rPr>
                <w:b w:val="0"/>
                <w:sz w:val="15"/>
              </w:rPr>
              <w:t>Defect prevention / CTQ definition</w:t>
            </w:r>
          </w:p>
        </w:tc>
        <w:tc>
          <w:tcPr>
            <w:tcW w:type="dxa" w:w="2045"/>
            <w:vAlign w:val="center"/>
          </w:tcPr>
          <w:p>
            <w:r/>
            <w:r>
              <w:rPr>
                <w:b w:val="0"/>
                <w:sz w:val="15"/>
              </w:rPr>
              <w:t>JD revisions; approval-to-post</w:t>
            </w:r>
          </w:p>
        </w:tc>
      </w:tr>
      <w:tr>
        <w:tc>
          <w:tcPr>
            <w:tcW w:type="dxa" w:w="2045"/>
            <w:vAlign w:val="center"/>
          </w:tcPr>
          <w:p>
            <w:r/>
            <w:r>
              <w:rPr>
                <w:b w:val="0"/>
                <w:sz w:val="15"/>
              </w:rPr>
              <w:t>5</w:t>
            </w:r>
          </w:p>
        </w:tc>
        <w:tc>
          <w:tcPr>
            <w:tcW w:type="dxa" w:w="2045"/>
            <w:vAlign w:val="center"/>
          </w:tcPr>
          <w:p>
            <w:r/>
            <w:r>
              <w:rPr>
                <w:b w:val="0"/>
                <w:sz w:val="15"/>
              </w:rPr>
              <w:t>Posting &amp; sourcing</w:t>
            </w:r>
          </w:p>
        </w:tc>
        <w:tc>
          <w:tcPr>
            <w:tcW w:type="dxa" w:w="2045"/>
            <w:vAlign w:val="center"/>
          </w:tcPr>
          <w:p>
            <w:r/>
            <w:r>
              <w:rPr>
                <w:b w:val="0"/>
                <w:sz w:val="15"/>
              </w:rPr>
              <w:t>Candidate pipeline</w:t>
            </w:r>
          </w:p>
        </w:tc>
        <w:tc>
          <w:tcPr>
            <w:tcW w:type="dxa" w:w="2045"/>
            <w:vAlign w:val="center"/>
          </w:tcPr>
          <w:p>
            <w:r/>
            <w:r>
              <w:rPr>
                <w:b w:val="0"/>
                <w:sz w:val="15"/>
              </w:rPr>
              <w:t>Channel variation / overproduction risk</w:t>
            </w:r>
          </w:p>
        </w:tc>
        <w:tc>
          <w:tcPr>
            <w:tcW w:type="dxa" w:w="2045"/>
            <w:vAlign w:val="center"/>
          </w:tcPr>
          <w:p>
            <w:r/>
            <w:r>
              <w:rPr>
                <w:b w:val="0"/>
                <w:sz w:val="15"/>
              </w:rPr>
              <w:t>Applicants by source; qualified yield</w:t>
            </w:r>
          </w:p>
        </w:tc>
      </w:tr>
      <w:tr>
        <w:tc>
          <w:tcPr>
            <w:tcW w:type="dxa" w:w="2045"/>
            <w:vAlign w:val="center"/>
          </w:tcPr>
          <w:p>
            <w:r/>
            <w:r>
              <w:rPr>
                <w:b w:val="0"/>
                <w:sz w:val="15"/>
              </w:rPr>
              <w:t>6</w:t>
            </w:r>
          </w:p>
        </w:tc>
        <w:tc>
          <w:tcPr>
            <w:tcW w:type="dxa" w:w="2045"/>
            <w:vAlign w:val="center"/>
          </w:tcPr>
          <w:p>
            <w:r/>
            <w:r>
              <w:rPr>
                <w:b w:val="0"/>
                <w:sz w:val="15"/>
              </w:rPr>
              <w:t>Application intake</w:t>
            </w:r>
          </w:p>
        </w:tc>
        <w:tc>
          <w:tcPr>
            <w:tcW w:type="dxa" w:w="2045"/>
            <w:vAlign w:val="center"/>
          </w:tcPr>
          <w:p>
            <w:r/>
            <w:r>
              <w:rPr>
                <w:b w:val="0"/>
                <w:sz w:val="15"/>
              </w:rPr>
              <w:t>Candidate records</w:t>
            </w:r>
          </w:p>
        </w:tc>
        <w:tc>
          <w:tcPr>
            <w:tcW w:type="dxa" w:w="2045"/>
            <w:vAlign w:val="center"/>
          </w:tcPr>
          <w:p>
            <w:r/>
            <w:r>
              <w:rPr>
                <w:b w:val="0"/>
                <w:sz w:val="15"/>
              </w:rPr>
              <w:t>INVENTORY / WIP</w:t>
            </w:r>
          </w:p>
        </w:tc>
        <w:tc>
          <w:tcPr>
            <w:tcW w:type="dxa" w:w="2045"/>
            <w:vAlign w:val="center"/>
          </w:tcPr>
          <w:p>
            <w:r/>
            <w:r>
              <w:rPr>
                <w:b w:val="0"/>
                <w:sz w:val="15"/>
              </w:rPr>
              <w:t>Queue size; completeness</w:t>
            </w:r>
          </w:p>
        </w:tc>
      </w:tr>
      <w:tr>
        <w:tc>
          <w:tcPr>
            <w:tcW w:type="dxa" w:w="2045"/>
            <w:vAlign w:val="center"/>
          </w:tcPr>
          <w:p>
            <w:r/>
            <w:r>
              <w:rPr>
                <w:b w:val="0"/>
                <w:sz w:val="15"/>
              </w:rPr>
              <w:t>7</w:t>
            </w:r>
          </w:p>
        </w:tc>
        <w:tc>
          <w:tcPr>
            <w:tcW w:type="dxa" w:w="2045"/>
            <w:vAlign w:val="center"/>
          </w:tcPr>
          <w:p>
            <w:r/>
            <w:r>
              <w:rPr>
                <w:b w:val="0"/>
                <w:sz w:val="15"/>
              </w:rPr>
              <w:t>Screening</w:t>
            </w:r>
          </w:p>
        </w:tc>
        <w:tc>
          <w:tcPr>
            <w:tcW w:type="dxa" w:w="2045"/>
            <w:vAlign w:val="center"/>
          </w:tcPr>
          <w:p>
            <w:r/>
            <w:r>
              <w:rPr>
                <w:b w:val="0"/>
                <w:sz w:val="15"/>
              </w:rPr>
              <w:t>Shortlist</w:t>
            </w:r>
          </w:p>
        </w:tc>
        <w:tc>
          <w:tcPr>
            <w:tcW w:type="dxa" w:w="2045"/>
            <w:vAlign w:val="center"/>
          </w:tcPr>
          <w:p>
            <w:r/>
            <w:r>
              <w:rPr>
                <w:b w:val="0"/>
                <w:sz w:val="15"/>
              </w:rPr>
              <w:t>Variation / rework risk</w:t>
            </w:r>
          </w:p>
        </w:tc>
        <w:tc>
          <w:tcPr>
            <w:tcW w:type="dxa" w:w="2045"/>
            <w:vAlign w:val="center"/>
          </w:tcPr>
          <w:p>
            <w:r/>
            <w:r>
              <w:rPr>
                <w:b w:val="0"/>
                <w:sz w:val="15"/>
              </w:rPr>
              <w:t>Screen cycle; first-pass yield</w:t>
            </w:r>
          </w:p>
        </w:tc>
      </w:tr>
      <w:tr>
        <w:tc>
          <w:tcPr>
            <w:tcW w:type="dxa" w:w="2045"/>
            <w:vAlign w:val="center"/>
          </w:tcPr>
          <w:p>
            <w:r/>
            <w:r>
              <w:rPr>
                <w:b w:val="0"/>
                <w:sz w:val="15"/>
              </w:rPr>
              <w:t>8</w:t>
            </w:r>
          </w:p>
        </w:tc>
        <w:tc>
          <w:tcPr>
            <w:tcW w:type="dxa" w:w="2045"/>
            <w:vAlign w:val="center"/>
          </w:tcPr>
          <w:p>
            <w:r/>
            <w:r>
              <w:rPr>
                <w:b w:val="0"/>
                <w:sz w:val="15"/>
              </w:rPr>
              <w:t>Interview</w:t>
            </w:r>
          </w:p>
        </w:tc>
        <w:tc>
          <w:tcPr>
            <w:tcW w:type="dxa" w:w="2045"/>
            <w:vAlign w:val="center"/>
          </w:tcPr>
          <w:p>
            <w:r/>
            <w:r>
              <w:rPr>
                <w:b w:val="0"/>
                <w:sz w:val="15"/>
              </w:rPr>
              <w:t>Assessment evidence</w:t>
            </w:r>
          </w:p>
        </w:tc>
        <w:tc>
          <w:tcPr>
            <w:tcW w:type="dxa" w:w="2045"/>
            <w:vAlign w:val="center"/>
          </w:tcPr>
          <w:p>
            <w:r/>
            <w:r>
              <w:rPr>
                <w:b w:val="0"/>
                <w:sz w:val="15"/>
              </w:rPr>
              <w:t>WAITING / scheduling</w:t>
            </w:r>
          </w:p>
        </w:tc>
        <w:tc>
          <w:tcPr>
            <w:tcW w:type="dxa" w:w="2045"/>
            <w:vAlign w:val="center"/>
          </w:tcPr>
          <w:p>
            <w:r/>
            <w:r>
              <w:rPr>
                <w:b w:val="0"/>
                <w:sz w:val="15"/>
              </w:rPr>
              <w:t>Scheduling lead time; interview cycle</w:t>
            </w:r>
          </w:p>
        </w:tc>
      </w:tr>
      <w:tr>
        <w:tc>
          <w:tcPr>
            <w:tcW w:type="dxa" w:w="2045"/>
            <w:vAlign w:val="center"/>
          </w:tcPr>
          <w:p>
            <w:r/>
            <w:r>
              <w:rPr>
                <w:b w:val="0"/>
                <w:sz w:val="15"/>
              </w:rPr>
              <w:t>9</w:t>
            </w:r>
          </w:p>
        </w:tc>
        <w:tc>
          <w:tcPr>
            <w:tcW w:type="dxa" w:w="2045"/>
            <w:vAlign w:val="center"/>
          </w:tcPr>
          <w:p>
            <w:r/>
            <w:r>
              <w:rPr>
                <w:b w:val="0"/>
                <w:sz w:val="15"/>
              </w:rPr>
              <w:t>Decision</w:t>
            </w:r>
          </w:p>
        </w:tc>
        <w:tc>
          <w:tcPr>
            <w:tcW w:type="dxa" w:w="2045"/>
            <w:vAlign w:val="center"/>
          </w:tcPr>
          <w:p>
            <w:r/>
            <w:r>
              <w:rPr>
                <w:b w:val="0"/>
                <w:sz w:val="15"/>
              </w:rPr>
              <w:t>Selected candidate</w:t>
            </w:r>
          </w:p>
        </w:tc>
        <w:tc>
          <w:tcPr>
            <w:tcW w:type="dxa" w:w="2045"/>
            <w:vAlign w:val="center"/>
          </w:tcPr>
          <w:p>
            <w:r/>
            <w:r>
              <w:rPr>
                <w:b w:val="0"/>
                <w:sz w:val="15"/>
              </w:rPr>
              <w:t>Decision delay / variation</w:t>
            </w:r>
          </w:p>
        </w:tc>
        <w:tc>
          <w:tcPr>
            <w:tcW w:type="dxa" w:w="2045"/>
            <w:vAlign w:val="center"/>
          </w:tcPr>
          <w:p>
            <w:r/>
            <w:r>
              <w:rPr>
                <w:b w:val="0"/>
                <w:sz w:val="15"/>
              </w:rPr>
              <w:t>Decision turnaround; reschedule rate</w:t>
            </w:r>
          </w:p>
        </w:tc>
      </w:tr>
      <w:tr>
        <w:tc>
          <w:tcPr>
            <w:tcW w:type="dxa" w:w="2045"/>
            <w:vAlign w:val="center"/>
          </w:tcPr>
          <w:p>
            <w:r/>
            <w:r>
              <w:rPr>
                <w:b w:val="0"/>
                <w:sz w:val="15"/>
              </w:rPr>
              <w:t>10</w:t>
            </w:r>
          </w:p>
        </w:tc>
        <w:tc>
          <w:tcPr>
            <w:tcW w:type="dxa" w:w="2045"/>
            <w:vAlign w:val="center"/>
          </w:tcPr>
          <w:p>
            <w:r/>
            <w:r>
              <w:rPr>
                <w:b w:val="0"/>
                <w:sz w:val="15"/>
              </w:rPr>
              <w:t>Offer</w:t>
            </w:r>
          </w:p>
        </w:tc>
        <w:tc>
          <w:tcPr>
            <w:tcW w:type="dxa" w:w="2045"/>
            <w:vAlign w:val="center"/>
          </w:tcPr>
          <w:p>
            <w:r/>
            <w:r>
              <w:rPr>
                <w:b w:val="0"/>
                <w:sz w:val="15"/>
              </w:rPr>
              <w:t>Offer issued</w:t>
            </w:r>
          </w:p>
        </w:tc>
        <w:tc>
          <w:tcPr>
            <w:tcW w:type="dxa" w:w="2045"/>
            <w:vAlign w:val="center"/>
          </w:tcPr>
          <w:p>
            <w:r/>
            <w:r>
              <w:rPr>
                <w:b w:val="0"/>
                <w:sz w:val="15"/>
              </w:rPr>
              <w:t>Rework if approval/details incomplete</w:t>
            </w:r>
          </w:p>
        </w:tc>
        <w:tc>
          <w:tcPr>
            <w:tcW w:type="dxa" w:w="2045"/>
            <w:vAlign w:val="center"/>
          </w:tcPr>
          <w:p>
            <w:r/>
            <w:r>
              <w:rPr>
                <w:b w:val="0"/>
                <w:sz w:val="15"/>
              </w:rPr>
              <w:t>Offer processing; revisions</w:t>
            </w:r>
          </w:p>
        </w:tc>
      </w:tr>
      <w:tr>
        <w:tc>
          <w:tcPr>
            <w:tcW w:type="dxa" w:w="2045"/>
            <w:vAlign w:val="center"/>
          </w:tcPr>
          <w:p>
            <w:r/>
            <w:r>
              <w:rPr>
                <w:b w:val="0"/>
                <w:sz w:val="15"/>
              </w:rPr>
              <w:t>11</w:t>
            </w:r>
          </w:p>
        </w:tc>
        <w:tc>
          <w:tcPr>
            <w:tcW w:type="dxa" w:w="2045"/>
            <w:vAlign w:val="center"/>
          </w:tcPr>
          <w:p>
            <w:r/>
            <w:r>
              <w:rPr>
                <w:b w:val="0"/>
                <w:sz w:val="15"/>
              </w:rPr>
              <w:t>Acceptance</w:t>
            </w:r>
          </w:p>
        </w:tc>
        <w:tc>
          <w:tcPr>
            <w:tcW w:type="dxa" w:w="2045"/>
            <w:vAlign w:val="center"/>
          </w:tcPr>
          <w:p>
            <w:r/>
            <w:r>
              <w:rPr>
                <w:b w:val="0"/>
                <w:sz w:val="15"/>
              </w:rPr>
              <w:t>Accepted/declined</w:t>
            </w:r>
          </w:p>
        </w:tc>
        <w:tc>
          <w:tcPr>
            <w:tcW w:type="dxa" w:w="2045"/>
            <w:vAlign w:val="center"/>
          </w:tcPr>
          <w:p>
            <w:r/>
            <w:r>
              <w:rPr>
                <w:b w:val="0"/>
                <w:sz w:val="15"/>
              </w:rPr>
              <w:t>Failure demand / drop-off</w:t>
            </w:r>
          </w:p>
        </w:tc>
        <w:tc>
          <w:tcPr>
            <w:tcW w:type="dxa" w:w="2045"/>
            <w:vAlign w:val="center"/>
          </w:tcPr>
          <w:p>
            <w:r/>
            <w:r>
              <w:rPr>
                <w:b w:val="0"/>
                <w:sz w:val="15"/>
              </w:rPr>
              <w:t>Acceptance rate; offer-to-accept</w:t>
            </w:r>
          </w:p>
        </w:tc>
      </w:tr>
      <w:tr>
        <w:tc>
          <w:tcPr>
            <w:tcW w:type="dxa" w:w="2045"/>
            <w:vAlign w:val="center"/>
          </w:tcPr>
          <w:p>
            <w:r/>
            <w:r>
              <w:rPr>
                <w:b w:val="0"/>
                <w:sz w:val="15"/>
              </w:rPr>
              <w:t>12</w:t>
            </w:r>
          </w:p>
        </w:tc>
        <w:tc>
          <w:tcPr>
            <w:tcW w:type="dxa" w:w="2045"/>
            <w:vAlign w:val="center"/>
          </w:tcPr>
          <w:p>
            <w:r/>
            <w:r>
              <w:rPr>
                <w:b w:val="0"/>
                <w:sz w:val="15"/>
              </w:rPr>
              <w:t>Handoff</w:t>
            </w:r>
          </w:p>
        </w:tc>
        <w:tc>
          <w:tcPr>
            <w:tcW w:type="dxa" w:w="2045"/>
            <w:vAlign w:val="center"/>
          </w:tcPr>
          <w:p>
            <w:r/>
            <w:r>
              <w:rPr>
                <w:b w:val="0"/>
                <w:sz w:val="15"/>
              </w:rPr>
              <w:t>Onboarding-ready record</w:t>
            </w:r>
          </w:p>
        </w:tc>
        <w:tc>
          <w:tcPr>
            <w:tcW w:type="dxa" w:w="2045"/>
            <w:vAlign w:val="center"/>
          </w:tcPr>
          <w:p>
            <w:r/>
            <w:r>
              <w:rPr>
                <w:b w:val="0"/>
                <w:sz w:val="15"/>
              </w:rPr>
              <w:t>Defect if fields are incomplete</w:t>
            </w:r>
          </w:p>
        </w:tc>
        <w:tc>
          <w:tcPr>
            <w:tcW w:type="dxa" w:w="2045"/>
            <w:vAlign w:val="center"/>
          </w:tcPr>
          <w:p>
            <w:r/>
            <w:r>
              <w:rPr>
                <w:b w:val="0"/>
                <w:sz w:val="15"/>
              </w:rPr>
              <w:t>Handoff completeness; correction rate</w:t>
            </w:r>
          </w:p>
        </w:tc>
      </w:tr>
    </w:tbl>
    <w:p/>
    <w:p>
      <w:pPr>
        <w:pStyle w:val="Heading1"/>
      </w:pPr>
      <w:r>
        <w:t>6. Value-Stream Mapping and Lean Waste Analysis</w:t>
      </w:r>
    </w:p>
    <w:p>
      <w:r>
        <w:t>Value-stream mapping provides the end-to-end view needed to distinguish active processing from waiting. For recruitment, the flow is primarily information and decision flow: ATS → recruiter → hiring manager/interview panel → candidate → HR/onboarding.</w:t>
      </w:r>
    </w:p>
    <w:p>
      <w:pPr>
        <w:jc w:val="center"/>
      </w:pPr>
      <w:r>
        <w:drawing>
          <wp:inline xmlns:a="http://schemas.openxmlformats.org/drawingml/2006/main" xmlns:pic="http://schemas.openxmlformats.org/drawingml/2006/picture">
            <wp:extent cx="6217920" cy="1966872"/>
            <wp:docPr id="2" name="Picture 2"/>
            <wp:cNvGraphicFramePr>
              <a:graphicFrameLocks noChangeAspect="1"/>
            </wp:cNvGraphicFramePr>
            <a:graphic>
              <a:graphicData uri="http://schemas.openxmlformats.org/drawingml/2006/picture">
                <pic:pic>
                  <pic:nvPicPr>
                    <pic:cNvPr id="0" name="image3.png"/>
                    <pic:cNvPicPr/>
                  </pic:nvPicPr>
                  <pic:blipFill>
                    <a:blip r:embed="rId10"/>
                    <a:stretch>
                      <a:fillRect/>
                    </a:stretch>
                  </pic:blipFill>
                  <pic:spPr>
                    <a:xfrm>
                      <a:off x="0" y="0"/>
                      <a:ext cx="6217920" cy="1966872"/>
                    </a:xfrm>
                    <a:prstGeom prst="rect"/>
                  </pic:spPr>
                </pic:pic>
              </a:graphicData>
            </a:graphic>
          </wp:inline>
        </w:drawing>
      </w:r>
    </w:p>
    <w:p/>
    <w:p>
      <w:pPr>
        <w:ind w:left="216"/>
      </w:pPr>
      <w:r>
        <w:rPr>
          <w:i/>
          <w:sz w:val="17"/>
        </w:rPr>
        <w:t>Important: any processing/waiting values shown in the VSM graphic are illustrative placeholders. They must be replaced with timestamp-derived organizational values during Measure.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6"/>
              </w:rPr>
              <w:t>VSM concept</w:t>
            </w:r>
          </w:p>
        </w:tc>
        <w:tc>
          <w:tcPr>
            <w:tcW w:type="dxa" w:w="3408"/>
            <w:vAlign w:val="center"/>
            <w:shd w:fill="D9EAF7"/>
          </w:tcPr>
          <w:p>
            <w:r/>
            <w:r>
              <w:rPr>
                <w:b/>
                <w:sz w:val="16"/>
              </w:rPr>
              <w:t>Recruitment equivalent</w:t>
            </w:r>
          </w:p>
        </w:tc>
        <w:tc>
          <w:tcPr>
            <w:tcW w:type="dxa" w:w="3408"/>
            <w:vAlign w:val="center"/>
            <w:shd w:fill="D9EAF7"/>
          </w:tcPr>
          <w:p>
            <w:r/>
            <w:r>
              <w:rPr>
                <w:b/>
                <w:sz w:val="16"/>
              </w:rPr>
              <w:t>Data to collect</w:t>
            </w:r>
          </w:p>
        </w:tc>
      </w:tr>
      <w:tr>
        <w:tc>
          <w:tcPr>
            <w:tcW w:type="dxa" w:w="3408"/>
            <w:vAlign w:val="center"/>
          </w:tcPr>
          <w:p>
            <w:r/>
            <w:r>
              <w:rPr>
                <w:b w:val="0"/>
                <w:sz w:val="15"/>
              </w:rPr>
              <w:t>Cycle time</w:t>
            </w:r>
          </w:p>
        </w:tc>
        <w:tc>
          <w:tcPr>
            <w:tcW w:type="dxa" w:w="3408"/>
            <w:vAlign w:val="center"/>
          </w:tcPr>
          <w:p>
            <w:r/>
            <w:r>
              <w:rPr>
                <w:b w:val="0"/>
                <w:sz w:val="15"/>
              </w:rPr>
              <w:t>Actual active work time</w:t>
            </w:r>
          </w:p>
        </w:tc>
        <w:tc>
          <w:tcPr>
            <w:tcW w:type="dxa" w:w="3408"/>
            <w:vAlign w:val="center"/>
          </w:tcPr>
          <w:p>
            <w:r/>
            <w:r>
              <w:rPr>
                <w:b w:val="0"/>
                <w:sz w:val="15"/>
              </w:rPr>
              <w:t>Observed/reliably logged processing minutes</w:t>
            </w:r>
          </w:p>
        </w:tc>
      </w:tr>
      <w:tr>
        <w:tc>
          <w:tcPr>
            <w:tcW w:type="dxa" w:w="3408"/>
            <w:vAlign w:val="center"/>
          </w:tcPr>
          <w:p>
            <w:r/>
            <w:r>
              <w:rPr>
                <w:b w:val="0"/>
                <w:sz w:val="15"/>
              </w:rPr>
              <w:t>Lead time</w:t>
            </w:r>
          </w:p>
        </w:tc>
        <w:tc>
          <w:tcPr>
            <w:tcW w:type="dxa" w:w="3408"/>
            <w:vAlign w:val="center"/>
          </w:tcPr>
          <w:p>
            <w:r/>
            <w:r>
              <w:rPr>
                <w:b w:val="0"/>
                <w:sz w:val="15"/>
              </w:rPr>
              <w:t>Requisition opening → accepted offer</w:t>
            </w:r>
          </w:p>
        </w:tc>
        <w:tc>
          <w:tcPr>
            <w:tcW w:type="dxa" w:w="3408"/>
            <w:vAlign w:val="center"/>
          </w:tcPr>
          <w:p>
            <w:r/>
            <w:r>
              <w:rPr>
                <w:b w:val="0"/>
                <w:sz w:val="15"/>
              </w:rPr>
              <w:t>Start/end timestamps</w:t>
            </w:r>
          </w:p>
        </w:tc>
      </w:tr>
      <w:tr>
        <w:tc>
          <w:tcPr>
            <w:tcW w:type="dxa" w:w="3408"/>
            <w:vAlign w:val="center"/>
          </w:tcPr>
          <w:p>
            <w:r/>
            <w:r>
              <w:rPr>
                <w:b w:val="0"/>
                <w:sz w:val="15"/>
              </w:rPr>
              <w:t>Waiting time</w:t>
            </w:r>
          </w:p>
        </w:tc>
        <w:tc>
          <w:tcPr>
            <w:tcW w:type="dxa" w:w="3408"/>
            <w:vAlign w:val="center"/>
          </w:tcPr>
          <w:p>
            <w:r/>
            <w:r>
              <w:rPr>
                <w:b w:val="0"/>
                <w:sz w:val="15"/>
              </w:rPr>
              <w:t>Approval, scheduling, decision and queue delays</w:t>
            </w:r>
          </w:p>
        </w:tc>
        <w:tc>
          <w:tcPr>
            <w:tcW w:type="dxa" w:w="3408"/>
            <w:vAlign w:val="center"/>
          </w:tcPr>
          <w:p>
            <w:r/>
            <w:r>
              <w:rPr>
                <w:b w:val="0"/>
                <w:sz w:val="15"/>
              </w:rPr>
              <w:t>Queue entry/exit timestamps</w:t>
            </w:r>
          </w:p>
        </w:tc>
      </w:tr>
      <w:tr>
        <w:tc>
          <w:tcPr>
            <w:tcW w:type="dxa" w:w="3408"/>
            <w:vAlign w:val="center"/>
          </w:tcPr>
          <w:p>
            <w:r/>
            <w:r>
              <w:rPr>
                <w:b w:val="0"/>
                <w:sz w:val="15"/>
              </w:rPr>
              <w:t>% Complete &amp; Accurate</w:t>
            </w:r>
          </w:p>
        </w:tc>
        <w:tc>
          <w:tcPr>
            <w:tcW w:type="dxa" w:w="3408"/>
            <w:vAlign w:val="center"/>
          </w:tcPr>
          <w:p>
            <w:r/>
            <w:r>
              <w:rPr>
                <w:b w:val="0"/>
                <w:sz w:val="15"/>
              </w:rPr>
              <w:t>Correct requisition/application/handoff at first submission</w:t>
            </w:r>
          </w:p>
        </w:tc>
        <w:tc>
          <w:tcPr>
            <w:tcW w:type="dxa" w:w="3408"/>
            <w:vAlign w:val="center"/>
          </w:tcPr>
          <w:p>
            <w:r/>
            <w:r>
              <w:rPr>
                <w:b w:val="0"/>
                <w:sz w:val="15"/>
              </w:rPr>
              <w:t>First-pass / completeness check</w:t>
            </w:r>
          </w:p>
        </w:tc>
      </w:tr>
      <w:tr>
        <w:tc>
          <w:tcPr>
            <w:tcW w:type="dxa" w:w="3408"/>
            <w:vAlign w:val="center"/>
          </w:tcPr>
          <w:p>
            <w:r/>
            <w:r>
              <w:rPr>
                <w:b w:val="0"/>
                <w:sz w:val="15"/>
              </w:rPr>
              <w:t>WIP</w:t>
            </w:r>
          </w:p>
        </w:tc>
        <w:tc>
          <w:tcPr>
            <w:tcW w:type="dxa" w:w="3408"/>
            <w:vAlign w:val="center"/>
          </w:tcPr>
          <w:p>
            <w:r/>
            <w:r>
              <w:rPr>
                <w:b w:val="0"/>
                <w:sz w:val="15"/>
              </w:rPr>
              <w:t>Candidates or requisitions waiting at a stage</w:t>
            </w:r>
          </w:p>
        </w:tc>
        <w:tc>
          <w:tcPr>
            <w:tcW w:type="dxa" w:w="3408"/>
            <w:vAlign w:val="center"/>
          </w:tcPr>
          <w:p>
            <w:r/>
            <w:r>
              <w:rPr>
                <w:b w:val="0"/>
                <w:sz w:val="15"/>
              </w:rPr>
              <w:t>Queue count and queue age</w:t>
            </w:r>
          </w:p>
        </w:tc>
      </w:tr>
      <w:tr>
        <w:tc>
          <w:tcPr>
            <w:tcW w:type="dxa" w:w="3408"/>
            <w:vAlign w:val="center"/>
          </w:tcPr>
          <w:p>
            <w:r/>
            <w:r>
              <w:rPr>
                <w:b w:val="0"/>
                <w:sz w:val="15"/>
              </w:rPr>
              <w:t>Information flow</w:t>
            </w:r>
          </w:p>
        </w:tc>
        <w:tc>
          <w:tcPr>
            <w:tcW w:type="dxa" w:w="3408"/>
            <w:vAlign w:val="center"/>
          </w:tcPr>
          <w:p>
            <w:r/>
            <w:r>
              <w:rPr>
                <w:b w:val="0"/>
                <w:sz w:val="15"/>
              </w:rPr>
              <w:t>ATS, recruiter, hiring manager, panel, candidate, onboarding</w:t>
            </w:r>
          </w:p>
        </w:tc>
        <w:tc>
          <w:tcPr>
            <w:tcW w:type="dxa" w:w="3408"/>
            <w:vAlign w:val="center"/>
          </w:tcPr>
          <w:p>
            <w:r/>
            <w:r>
              <w:rPr>
                <w:b w:val="0"/>
                <w:sz w:val="15"/>
              </w:rPr>
              <w:t>Handoffs and system events</w:t>
            </w:r>
          </w:p>
        </w:tc>
      </w:tr>
    </w:tbl>
    <w:p/>
    <w:p>
      <w:pPr>
        <w:pStyle w:val="Heading2"/>
      </w:pPr>
      <w:r>
        <w:t>6.1 Lean waste hypotheses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6"/>
              </w:rPr>
              <w:t>Waste</w:t>
            </w:r>
          </w:p>
        </w:tc>
        <w:tc>
          <w:tcPr>
            <w:tcW w:type="dxa" w:w="3408"/>
            <w:vAlign w:val="center"/>
            <w:shd w:fill="D9EAF7"/>
          </w:tcPr>
          <w:p>
            <w:r/>
            <w:r>
              <w:rPr>
                <w:b/>
                <w:sz w:val="16"/>
              </w:rPr>
              <w:t>Recruitment example</w:t>
            </w:r>
          </w:p>
        </w:tc>
        <w:tc>
          <w:tcPr>
            <w:tcW w:type="dxa" w:w="3408"/>
            <w:vAlign w:val="center"/>
            <w:shd w:fill="D9EAF7"/>
          </w:tcPr>
          <w:p>
            <w:r/>
            <w:r>
              <w:rPr>
                <w:b/>
                <w:sz w:val="16"/>
              </w:rPr>
              <w:t>Test metric</w:t>
            </w:r>
          </w:p>
        </w:tc>
      </w:tr>
      <w:tr>
        <w:tc>
          <w:tcPr>
            <w:tcW w:type="dxa" w:w="3408"/>
            <w:vAlign w:val="center"/>
          </w:tcPr>
          <w:p>
            <w:r/>
            <w:r>
              <w:rPr>
                <w:b w:val="0"/>
                <w:sz w:val="15"/>
              </w:rPr>
              <w:t>Waiting</w:t>
            </w:r>
          </w:p>
        </w:tc>
        <w:tc>
          <w:tcPr>
            <w:tcW w:type="dxa" w:w="3408"/>
            <w:vAlign w:val="center"/>
          </w:tcPr>
          <w:p>
            <w:r/>
            <w:r>
              <w:rPr>
                <w:b w:val="0"/>
                <w:sz w:val="15"/>
              </w:rPr>
              <w:t>Approval, interview scheduling, offer approval</w:t>
            </w:r>
          </w:p>
        </w:tc>
        <w:tc>
          <w:tcPr>
            <w:tcW w:type="dxa" w:w="3408"/>
            <w:vAlign w:val="center"/>
          </w:tcPr>
          <w:p>
            <w:r/>
            <w:r>
              <w:rPr>
                <w:b w:val="0"/>
                <w:sz w:val="15"/>
              </w:rPr>
              <w:t>Median and 90th-percentile queue time</w:t>
            </w:r>
          </w:p>
        </w:tc>
      </w:tr>
      <w:tr>
        <w:tc>
          <w:tcPr>
            <w:tcW w:type="dxa" w:w="3408"/>
            <w:vAlign w:val="center"/>
          </w:tcPr>
          <w:p>
            <w:r/>
            <w:r>
              <w:rPr>
                <w:b w:val="0"/>
                <w:sz w:val="15"/>
              </w:rPr>
              <w:t>Defects</w:t>
            </w:r>
          </w:p>
        </w:tc>
        <w:tc>
          <w:tcPr>
            <w:tcW w:type="dxa" w:w="3408"/>
            <w:vAlign w:val="center"/>
          </w:tcPr>
          <w:p>
            <w:r/>
            <w:r>
              <w:rPr>
                <w:b w:val="0"/>
                <w:sz w:val="15"/>
              </w:rPr>
              <w:t>Incomplete requisitions, missing data, incorrect screening</w:t>
            </w:r>
          </w:p>
        </w:tc>
        <w:tc>
          <w:tcPr>
            <w:tcW w:type="dxa" w:w="3408"/>
            <w:vAlign w:val="center"/>
          </w:tcPr>
          <w:p>
            <w:r/>
            <w:r>
              <w:rPr>
                <w:b w:val="0"/>
                <w:sz w:val="15"/>
              </w:rPr>
              <w:t>Rework rate; first-pass yield</w:t>
            </w:r>
          </w:p>
        </w:tc>
      </w:tr>
      <w:tr>
        <w:tc>
          <w:tcPr>
            <w:tcW w:type="dxa" w:w="3408"/>
            <w:vAlign w:val="center"/>
          </w:tcPr>
          <w:p>
            <w:r/>
            <w:r>
              <w:rPr>
                <w:b w:val="0"/>
                <w:sz w:val="15"/>
              </w:rPr>
              <w:t>Overprocessing</w:t>
            </w:r>
          </w:p>
        </w:tc>
        <w:tc>
          <w:tcPr>
            <w:tcW w:type="dxa" w:w="3408"/>
            <w:vAlign w:val="center"/>
          </w:tcPr>
          <w:p>
            <w:r/>
            <w:r>
              <w:rPr>
                <w:b w:val="0"/>
                <w:sz w:val="15"/>
              </w:rPr>
              <w:t>Duplicate entry / repeated approvals</w:t>
            </w:r>
          </w:p>
        </w:tc>
        <w:tc>
          <w:tcPr>
            <w:tcW w:type="dxa" w:w="3408"/>
            <w:vAlign w:val="center"/>
          </w:tcPr>
          <w:p>
            <w:r/>
            <w:r>
              <w:rPr>
                <w:b w:val="0"/>
                <w:sz w:val="15"/>
              </w:rPr>
              <w:t>Handoffs, system entries and approvals per case</w:t>
            </w:r>
          </w:p>
        </w:tc>
      </w:tr>
      <w:tr>
        <w:tc>
          <w:tcPr>
            <w:tcW w:type="dxa" w:w="3408"/>
            <w:vAlign w:val="center"/>
          </w:tcPr>
          <w:p>
            <w:r/>
            <w:r>
              <w:rPr>
                <w:b w:val="0"/>
                <w:sz w:val="15"/>
              </w:rPr>
              <w:t>Motion</w:t>
            </w:r>
          </w:p>
        </w:tc>
        <w:tc>
          <w:tcPr>
            <w:tcW w:type="dxa" w:w="3408"/>
            <w:vAlign w:val="center"/>
          </w:tcPr>
          <w:p>
            <w:r/>
            <w:r>
              <w:rPr>
                <w:b w:val="0"/>
                <w:sz w:val="15"/>
              </w:rPr>
              <w:t>Searching across multiple systems</w:t>
            </w:r>
          </w:p>
        </w:tc>
        <w:tc>
          <w:tcPr>
            <w:tcW w:type="dxa" w:w="3408"/>
            <w:vAlign w:val="center"/>
          </w:tcPr>
          <w:p>
            <w:r/>
            <w:r>
              <w:rPr>
                <w:b w:val="0"/>
                <w:sz w:val="15"/>
              </w:rPr>
              <w:t>Observed minutes and system switches</w:t>
            </w:r>
          </w:p>
        </w:tc>
      </w:tr>
      <w:tr>
        <w:tc>
          <w:tcPr>
            <w:tcW w:type="dxa" w:w="3408"/>
            <w:vAlign w:val="center"/>
          </w:tcPr>
          <w:p>
            <w:r/>
            <w:r>
              <w:rPr>
                <w:b w:val="0"/>
                <w:sz w:val="15"/>
              </w:rPr>
              <w:t>Inventory</w:t>
            </w:r>
          </w:p>
        </w:tc>
        <w:tc>
          <w:tcPr>
            <w:tcW w:type="dxa" w:w="3408"/>
            <w:vAlign w:val="center"/>
          </w:tcPr>
          <w:p>
            <w:r/>
            <w:r>
              <w:rPr>
                <w:b w:val="0"/>
                <w:sz w:val="15"/>
              </w:rPr>
              <w:t>Candidate/requisition queues</w:t>
            </w:r>
          </w:p>
        </w:tc>
        <w:tc>
          <w:tcPr>
            <w:tcW w:type="dxa" w:w="3408"/>
            <w:vAlign w:val="center"/>
          </w:tcPr>
          <w:p>
            <w:r/>
            <w:r>
              <w:rPr>
                <w:b w:val="0"/>
                <w:sz w:val="15"/>
              </w:rPr>
              <w:t>WIP count and queue age</w:t>
            </w:r>
          </w:p>
        </w:tc>
      </w:tr>
      <w:tr>
        <w:tc>
          <w:tcPr>
            <w:tcW w:type="dxa" w:w="3408"/>
            <w:vAlign w:val="center"/>
          </w:tcPr>
          <w:p>
            <w:r/>
            <w:r>
              <w:rPr>
                <w:b w:val="0"/>
                <w:sz w:val="15"/>
              </w:rPr>
              <w:t>Underutilized talent</w:t>
            </w:r>
          </w:p>
        </w:tc>
        <w:tc>
          <w:tcPr>
            <w:tcW w:type="dxa" w:w="3408"/>
            <w:vAlign w:val="center"/>
          </w:tcPr>
          <w:p>
            <w:r/>
            <w:r>
              <w:rPr>
                <w:b w:val="0"/>
                <w:sz w:val="15"/>
              </w:rPr>
              <w:t>Professional time spent on avoidable administration</w:t>
            </w:r>
          </w:p>
        </w:tc>
        <w:tc>
          <w:tcPr>
            <w:tcW w:type="dxa" w:w="3408"/>
            <w:vAlign w:val="center"/>
          </w:tcPr>
          <w:p>
            <w:r/>
            <w:r>
              <w:rPr>
                <w:b w:val="0"/>
                <w:sz w:val="15"/>
              </w:rPr>
              <w:t>Administrative minutes / total process time</w:t>
            </w:r>
          </w:p>
        </w:tc>
      </w:tr>
      <w:tr>
        <w:tc>
          <w:tcPr>
            <w:tcW w:type="dxa" w:w="3408"/>
            <w:vAlign w:val="center"/>
          </w:tcPr>
          <w:p>
            <w:r/>
            <w:r>
              <w:rPr>
                <w:b w:val="0"/>
                <w:sz w:val="15"/>
              </w:rPr>
              <w:t>Overproduction</w:t>
            </w:r>
          </w:p>
        </w:tc>
        <w:tc>
          <w:tcPr>
            <w:tcW w:type="dxa" w:w="3408"/>
            <w:vAlign w:val="center"/>
          </w:tcPr>
          <w:p>
            <w:r/>
            <w:r>
              <w:rPr>
                <w:b w:val="0"/>
                <w:sz w:val="15"/>
              </w:rPr>
              <w:t>Large volumes of unqualified applicants</w:t>
            </w:r>
          </w:p>
        </w:tc>
        <w:tc>
          <w:tcPr>
            <w:tcW w:type="dxa" w:w="3408"/>
            <w:vAlign w:val="center"/>
          </w:tcPr>
          <w:p>
            <w:r/>
            <w:r>
              <w:rPr>
                <w:b w:val="0"/>
                <w:sz w:val="15"/>
              </w:rPr>
              <w:t>Qualified applicant yield by channel</w:t>
            </w:r>
          </w:p>
        </w:tc>
      </w:tr>
    </w:tbl>
    <w:p/>
    <w:p>
      <w:pPr>
        <w:pStyle w:val="Heading1"/>
      </w:pPr>
      <w:r>
        <w:t>7. CTQ Tree and X → Y Measurement Architecture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6"/>
              </w:rPr>
              <w:t>Customer need</w:t>
            </w:r>
          </w:p>
        </w:tc>
        <w:tc>
          <w:tcPr>
            <w:tcW w:type="dxa" w:w="2556"/>
            <w:vAlign w:val="center"/>
            <w:shd w:fill="D9EAF7"/>
          </w:tcPr>
          <w:p>
            <w:r/>
            <w:r>
              <w:rPr>
                <w:b/>
                <w:sz w:val="16"/>
              </w:rPr>
              <w:t>CTQ</w:t>
            </w:r>
          </w:p>
        </w:tc>
        <w:tc>
          <w:tcPr>
            <w:tcW w:type="dxa" w:w="2556"/>
            <w:vAlign w:val="center"/>
            <w:shd w:fill="D9EAF7"/>
          </w:tcPr>
          <w:p>
            <w:r/>
            <w:r>
              <w:rPr>
                <w:b/>
                <w:sz w:val="16"/>
              </w:rPr>
              <w:t>Y metric</w:t>
            </w:r>
          </w:p>
        </w:tc>
        <w:tc>
          <w:tcPr>
            <w:tcW w:type="dxa" w:w="2556"/>
            <w:vAlign w:val="center"/>
            <w:shd w:fill="D9EAF7"/>
          </w:tcPr>
          <w:p>
            <w:r/>
            <w:r>
              <w:rPr>
                <w:b/>
                <w:sz w:val="16"/>
              </w:rPr>
              <w:t>Desired direction</w:t>
            </w:r>
          </w:p>
        </w:tc>
      </w:tr>
      <w:tr>
        <w:tc>
          <w:tcPr>
            <w:tcW w:type="dxa" w:w="2556"/>
            <w:vAlign w:val="center"/>
          </w:tcPr>
          <w:p>
            <w:r/>
            <w:r>
              <w:rPr>
                <w:b w:val="0"/>
                <w:sz w:val="15"/>
              </w:rPr>
              <w:t>Timely staffing</w:t>
            </w:r>
          </w:p>
        </w:tc>
        <w:tc>
          <w:tcPr>
            <w:tcW w:type="dxa" w:w="2556"/>
            <w:vAlign w:val="center"/>
          </w:tcPr>
          <w:p>
            <w:r/>
            <w:r>
              <w:rPr>
                <w:b w:val="0"/>
                <w:sz w:val="15"/>
              </w:rPr>
              <w:t>Predictable speed</w:t>
            </w:r>
          </w:p>
        </w:tc>
        <w:tc>
          <w:tcPr>
            <w:tcW w:type="dxa" w:w="2556"/>
            <w:vAlign w:val="center"/>
          </w:tcPr>
          <w:p>
            <w:r/>
            <w:r>
              <w:rPr>
                <w:b w:val="0"/>
                <w:sz w:val="15"/>
              </w:rPr>
              <w:t>Time-to-fill; stage lead time; 90th percentile</w:t>
            </w:r>
          </w:p>
        </w:tc>
        <w:tc>
          <w:tcPr>
            <w:tcW w:type="dxa" w:w="2556"/>
            <w:vAlign w:val="center"/>
          </w:tcPr>
          <w:p>
            <w:r/>
            <w:r>
              <w:rPr>
                <w:b w:val="0"/>
                <w:sz w:val="15"/>
              </w:rPr>
              <w:t>Lower / more predictable</w:t>
            </w:r>
          </w:p>
        </w:tc>
      </w:tr>
      <w:tr>
        <w:tc>
          <w:tcPr>
            <w:tcW w:type="dxa" w:w="2556"/>
            <w:vAlign w:val="center"/>
          </w:tcPr>
          <w:p>
            <w:r/>
            <w:r>
              <w:rPr>
                <w:b w:val="0"/>
                <w:sz w:val="15"/>
              </w:rPr>
              <w:t>Responsive candidate journey</w:t>
            </w:r>
          </w:p>
        </w:tc>
        <w:tc>
          <w:tcPr>
            <w:tcW w:type="dxa" w:w="2556"/>
            <w:vAlign w:val="center"/>
          </w:tcPr>
          <w:p>
            <w:r/>
            <w:r>
              <w:rPr>
                <w:b w:val="0"/>
                <w:sz w:val="15"/>
              </w:rPr>
              <w:t>Responsiveness</w:t>
            </w:r>
          </w:p>
        </w:tc>
        <w:tc>
          <w:tcPr>
            <w:tcW w:type="dxa" w:w="2556"/>
            <w:vAlign w:val="center"/>
          </w:tcPr>
          <w:p>
            <w:r/>
            <w:r>
              <w:rPr>
                <w:b w:val="0"/>
                <w:sz w:val="15"/>
              </w:rPr>
              <w:t>Median candidate response interval</w:t>
            </w:r>
          </w:p>
        </w:tc>
        <w:tc>
          <w:tcPr>
            <w:tcW w:type="dxa" w:w="2556"/>
            <w:vAlign w:val="center"/>
          </w:tcPr>
          <w:p>
            <w:r/>
            <w:r>
              <w:rPr>
                <w:b w:val="0"/>
                <w:sz w:val="15"/>
              </w:rPr>
              <w:t>Lower</w:t>
            </w:r>
          </w:p>
        </w:tc>
      </w:tr>
      <w:tr>
        <w:tc>
          <w:tcPr>
            <w:tcW w:type="dxa" w:w="2556"/>
            <w:vAlign w:val="center"/>
          </w:tcPr>
          <w:p>
            <w:r/>
            <w:r>
              <w:rPr>
                <w:b w:val="0"/>
                <w:sz w:val="15"/>
              </w:rPr>
              <w:t>Accurate selection</w:t>
            </w:r>
          </w:p>
        </w:tc>
        <w:tc>
          <w:tcPr>
            <w:tcW w:type="dxa" w:w="2556"/>
            <w:vAlign w:val="center"/>
          </w:tcPr>
          <w:p>
            <w:r/>
            <w:r>
              <w:rPr>
                <w:b w:val="0"/>
                <w:sz w:val="15"/>
              </w:rPr>
              <w:t>Selection quality</w:t>
            </w:r>
          </w:p>
        </w:tc>
        <w:tc>
          <w:tcPr>
            <w:tcW w:type="dxa" w:w="2556"/>
            <w:vAlign w:val="center"/>
          </w:tcPr>
          <w:p>
            <w:r/>
            <w:r>
              <w:rPr>
                <w:b w:val="0"/>
                <w:sz w:val="15"/>
              </w:rPr>
              <w:t>Qualified-to-interview yield; offer acceptance; quality-of-hire proxy</w:t>
            </w:r>
          </w:p>
        </w:tc>
        <w:tc>
          <w:tcPr>
            <w:tcW w:type="dxa" w:w="2556"/>
            <w:vAlign w:val="center"/>
          </w:tcPr>
          <w:p>
            <w:r/>
            <w:r>
              <w:rPr>
                <w:b w:val="0"/>
                <w:sz w:val="15"/>
              </w:rPr>
              <w:t>Higher</w:t>
            </w:r>
          </w:p>
        </w:tc>
      </w:tr>
      <w:tr>
        <w:tc>
          <w:tcPr>
            <w:tcW w:type="dxa" w:w="2556"/>
            <w:vAlign w:val="center"/>
          </w:tcPr>
          <w:p>
            <w:r/>
            <w:r>
              <w:rPr>
                <w:b w:val="0"/>
                <w:sz w:val="15"/>
              </w:rPr>
              <w:t>Efficient HR execution</w:t>
            </w:r>
          </w:p>
        </w:tc>
        <w:tc>
          <w:tcPr>
            <w:tcW w:type="dxa" w:w="2556"/>
            <w:vAlign w:val="center"/>
          </w:tcPr>
          <w:p>
            <w:r/>
            <w:r>
              <w:rPr>
                <w:b w:val="0"/>
                <w:sz w:val="15"/>
              </w:rPr>
              <w:t>Low rework</w:t>
            </w:r>
          </w:p>
        </w:tc>
        <w:tc>
          <w:tcPr>
            <w:tcW w:type="dxa" w:w="2556"/>
            <w:vAlign w:val="center"/>
          </w:tcPr>
          <w:p>
            <w:r/>
            <w:r>
              <w:rPr>
                <w:b w:val="0"/>
                <w:sz w:val="15"/>
              </w:rPr>
              <w:t>First-pass yield; rework rate; missing-field rate</w:t>
            </w:r>
          </w:p>
        </w:tc>
        <w:tc>
          <w:tcPr>
            <w:tcW w:type="dxa" w:w="2556"/>
            <w:vAlign w:val="center"/>
          </w:tcPr>
          <w:p>
            <w:r/>
            <w:r>
              <w:rPr>
                <w:b w:val="0"/>
                <w:sz w:val="15"/>
              </w:rPr>
              <w:t>Higher FPY / lower rework</w:t>
            </w:r>
          </w:p>
        </w:tc>
      </w:tr>
      <w:tr>
        <w:tc>
          <w:tcPr>
            <w:tcW w:type="dxa" w:w="2556"/>
            <w:vAlign w:val="center"/>
          </w:tcPr>
          <w:p>
            <w:r/>
            <w:r>
              <w:rPr>
                <w:b w:val="0"/>
                <w:sz w:val="15"/>
              </w:rPr>
              <w:t>Fair/consistent process</w:t>
            </w:r>
          </w:p>
        </w:tc>
        <w:tc>
          <w:tcPr>
            <w:tcW w:type="dxa" w:w="2556"/>
            <w:vAlign w:val="center"/>
          </w:tcPr>
          <w:p>
            <w:r/>
            <w:r>
              <w:rPr>
                <w:b w:val="0"/>
                <w:sz w:val="15"/>
              </w:rPr>
              <w:t>Consistency and transparency</w:t>
            </w:r>
          </w:p>
        </w:tc>
        <w:tc>
          <w:tcPr>
            <w:tcW w:type="dxa" w:w="2556"/>
            <w:vAlign w:val="center"/>
          </w:tcPr>
          <w:p>
            <w:r/>
            <w:r>
              <w:rPr>
                <w:b w:val="0"/>
                <w:sz w:val="15"/>
              </w:rPr>
              <w:t>Documentation completeness; lawful/job-related subgroup comparisons where appropriate</w:t>
            </w:r>
          </w:p>
        </w:tc>
        <w:tc>
          <w:tcPr>
            <w:tcW w:type="dxa" w:w="2556"/>
            <w:vAlign w:val="center"/>
          </w:tcPr>
          <w:p>
            <w:r/>
            <w:r>
              <w:rPr>
                <w:b w:val="0"/>
                <w:sz w:val="15"/>
              </w:rPr>
              <w:t>Consistent / transparent</w:t>
            </w:r>
          </w:p>
        </w:tc>
      </w:tr>
    </w:tbl>
    <w:p/>
    <w:p>
      <w:r>
        <w:t>Six Sigma framing: the project asks which process inputs (Xs) explain variation in the output measures (Ys), rather than assuming that the process is slow for one generic reason.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6"/>
              </w:rPr>
              <w:t>Potential X (input/cause)</w:t>
            </w:r>
          </w:p>
        </w:tc>
        <w:tc>
          <w:tcPr>
            <w:tcW w:type="dxa" w:w="3408"/>
            <w:vAlign w:val="center"/>
            <w:shd w:fill="D9EAF7"/>
          </w:tcPr>
          <w:p>
            <w:r/>
            <w:r>
              <w:rPr>
                <w:b/>
                <w:sz w:val="16"/>
              </w:rPr>
              <w:t>Expected Y affected</w:t>
            </w:r>
          </w:p>
        </w:tc>
        <w:tc>
          <w:tcPr>
            <w:tcW w:type="dxa" w:w="3408"/>
            <w:vAlign w:val="center"/>
            <w:shd w:fill="D9EAF7"/>
          </w:tcPr>
          <w:p>
            <w:r/>
            <w:r>
              <w:rPr>
                <w:b/>
                <w:sz w:val="16"/>
              </w:rPr>
              <w:t>How measured</w:t>
            </w:r>
          </w:p>
        </w:tc>
      </w:tr>
      <w:tr>
        <w:tc>
          <w:tcPr>
            <w:tcW w:type="dxa" w:w="3408"/>
            <w:vAlign w:val="center"/>
          </w:tcPr>
          <w:p>
            <w:r/>
            <w:r>
              <w:rPr>
                <w:b w:val="0"/>
                <w:sz w:val="15"/>
              </w:rPr>
              <w:t>Approval delay</w:t>
            </w:r>
          </w:p>
        </w:tc>
        <w:tc>
          <w:tcPr>
            <w:tcW w:type="dxa" w:w="3408"/>
            <w:vAlign w:val="center"/>
          </w:tcPr>
          <w:p>
            <w:r/>
            <w:r>
              <w:rPr>
                <w:b w:val="0"/>
                <w:sz w:val="15"/>
              </w:rPr>
              <w:t>Time-to-fill / approval-stage lead time</w:t>
            </w:r>
          </w:p>
        </w:tc>
        <w:tc>
          <w:tcPr>
            <w:tcW w:type="dxa" w:w="3408"/>
            <w:vAlign w:val="center"/>
          </w:tcPr>
          <w:p>
            <w:r/>
            <w:r>
              <w:rPr>
                <w:b w:val="0"/>
                <w:sz w:val="15"/>
              </w:rPr>
              <w:t>Approval requested/completed timestamps</w:t>
            </w:r>
          </w:p>
        </w:tc>
      </w:tr>
      <w:tr>
        <w:tc>
          <w:tcPr>
            <w:tcW w:type="dxa" w:w="3408"/>
            <w:vAlign w:val="center"/>
          </w:tcPr>
          <w:p>
            <w:r/>
            <w:r>
              <w:rPr>
                <w:b w:val="0"/>
                <w:sz w:val="15"/>
              </w:rPr>
              <w:t>Recruiter workload / WIP</w:t>
            </w:r>
          </w:p>
        </w:tc>
        <w:tc>
          <w:tcPr>
            <w:tcW w:type="dxa" w:w="3408"/>
            <w:vAlign w:val="center"/>
          </w:tcPr>
          <w:p>
            <w:r/>
            <w:r>
              <w:rPr>
                <w:b w:val="0"/>
                <w:sz w:val="15"/>
              </w:rPr>
              <w:t>Stage lead time</w:t>
            </w:r>
          </w:p>
        </w:tc>
        <w:tc>
          <w:tcPr>
            <w:tcW w:type="dxa" w:w="3408"/>
            <w:vAlign w:val="center"/>
          </w:tcPr>
          <w:p>
            <w:r/>
            <w:r>
              <w:rPr>
                <w:b w:val="0"/>
                <w:sz w:val="15"/>
              </w:rPr>
              <w:t>Open requisitions per recruiter; queue age</w:t>
            </w:r>
          </w:p>
        </w:tc>
      </w:tr>
      <w:tr>
        <w:tc>
          <w:tcPr>
            <w:tcW w:type="dxa" w:w="3408"/>
            <w:vAlign w:val="center"/>
          </w:tcPr>
          <w:p>
            <w:r/>
            <w:r>
              <w:rPr>
                <w:b w:val="0"/>
                <w:sz w:val="15"/>
              </w:rPr>
              <w:t>Interview-panel availability</w:t>
            </w:r>
          </w:p>
        </w:tc>
        <w:tc>
          <w:tcPr>
            <w:tcW w:type="dxa" w:w="3408"/>
            <w:vAlign w:val="center"/>
          </w:tcPr>
          <w:p>
            <w:r/>
            <w:r>
              <w:rPr>
                <w:b w:val="0"/>
                <w:sz w:val="15"/>
              </w:rPr>
              <w:t>Interview scheduling lead time</w:t>
            </w:r>
          </w:p>
        </w:tc>
        <w:tc>
          <w:tcPr>
            <w:tcW w:type="dxa" w:w="3408"/>
            <w:vAlign w:val="center"/>
          </w:tcPr>
          <w:p>
            <w:r/>
            <w:r>
              <w:rPr>
                <w:b w:val="0"/>
                <w:sz w:val="15"/>
              </w:rPr>
              <w:t>Request-to-confirm timestamps; panel size</w:t>
            </w:r>
          </w:p>
        </w:tc>
      </w:tr>
      <w:tr>
        <w:tc>
          <w:tcPr>
            <w:tcW w:type="dxa" w:w="3408"/>
            <w:vAlign w:val="center"/>
          </w:tcPr>
          <w:p>
            <w:r/>
            <w:r>
              <w:rPr>
                <w:b w:val="0"/>
                <w:sz w:val="15"/>
              </w:rPr>
              <w:t>Job family / role complexity</w:t>
            </w:r>
          </w:p>
        </w:tc>
        <w:tc>
          <w:tcPr>
            <w:tcW w:type="dxa" w:w="3408"/>
            <w:vAlign w:val="center"/>
          </w:tcPr>
          <w:p>
            <w:r/>
            <w:r>
              <w:rPr>
                <w:b w:val="0"/>
                <w:sz w:val="15"/>
              </w:rPr>
              <w:t>Time-to-fill / screening yield</w:t>
            </w:r>
          </w:p>
        </w:tc>
        <w:tc>
          <w:tcPr>
            <w:tcW w:type="dxa" w:w="3408"/>
            <w:vAlign w:val="center"/>
          </w:tcPr>
          <w:p>
            <w:r/>
            <w:r>
              <w:rPr>
                <w:b w:val="0"/>
                <w:sz w:val="15"/>
              </w:rPr>
              <w:t>Controlled categorical variable</w:t>
            </w:r>
          </w:p>
        </w:tc>
      </w:tr>
      <w:tr>
        <w:tc>
          <w:tcPr>
            <w:tcW w:type="dxa" w:w="3408"/>
            <w:vAlign w:val="center"/>
          </w:tcPr>
          <w:p>
            <w:r/>
            <w:r>
              <w:rPr>
                <w:b w:val="0"/>
                <w:sz w:val="15"/>
              </w:rPr>
              <w:t>Sourcing channel</w:t>
            </w:r>
          </w:p>
        </w:tc>
        <w:tc>
          <w:tcPr>
            <w:tcW w:type="dxa" w:w="3408"/>
            <w:vAlign w:val="center"/>
          </w:tcPr>
          <w:p>
            <w:r/>
            <w:r>
              <w:rPr>
                <w:b w:val="0"/>
                <w:sz w:val="15"/>
              </w:rPr>
              <w:t>Qualified yield / offer acceptance</w:t>
            </w:r>
          </w:p>
        </w:tc>
        <w:tc>
          <w:tcPr>
            <w:tcW w:type="dxa" w:w="3408"/>
            <w:vAlign w:val="center"/>
          </w:tcPr>
          <w:p>
            <w:r/>
            <w:r>
              <w:rPr>
                <w:b w:val="0"/>
                <w:sz w:val="15"/>
              </w:rPr>
              <w:t>Source + downstream disposition</w:t>
            </w:r>
          </w:p>
        </w:tc>
      </w:tr>
      <w:tr>
        <w:tc>
          <w:tcPr>
            <w:tcW w:type="dxa" w:w="3408"/>
            <w:vAlign w:val="center"/>
          </w:tcPr>
          <w:p>
            <w:r/>
            <w:r>
              <w:rPr>
                <w:b w:val="0"/>
                <w:sz w:val="15"/>
              </w:rPr>
              <w:t>Number of interview rounds</w:t>
            </w:r>
          </w:p>
        </w:tc>
        <w:tc>
          <w:tcPr>
            <w:tcW w:type="dxa" w:w="3408"/>
            <w:vAlign w:val="center"/>
          </w:tcPr>
          <w:p>
            <w:r/>
            <w:r>
              <w:rPr>
                <w:b w:val="0"/>
                <w:sz w:val="15"/>
              </w:rPr>
              <w:t>Time-to-fill / candidate experience</w:t>
            </w:r>
          </w:p>
        </w:tc>
        <w:tc>
          <w:tcPr>
            <w:tcW w:type="dxa" w:w="3408"/>
            <w:vAlign w:val="center"/>
          </w:tcPr>
          <w:p>
            <w:r/>
            <w:r>
              <w:rPr>
                <w:b w:val="0"/>
                <w:sz w:val="15"/>
              </w:rPr>
              <w:t>Count of required rounds</w:t>
            </w:r>
          </w:p>
        </w:tc>
      </w:tr>
      <w:tr>
        <w:tc>
          <w:tcPr>
            <w:tcW w:type="dxa" w:w="3408"/>
            <w:vAlign w:val="center"/>
          </w:tcPr>
          <w:p>
            <w:r/>
            <w:r>
              <w:rPr>
                <w:b w:val="0"/>
                <w:sz w:val="15"/>
              </w:rPr>
              <w:t>Requisition revisions</w:t>
            </w:r>
          </w:p>
        </w:tc>
        <w:tc>
          <w:tcPr>
            <w:tcW w:type="dxa" w:w="3408"/>
            <w:vAlign w:val="center"/>
          </w:tcPr>
          <w:p>
            <w:r/>
            <w:r>
              <w:rPr>
                <w:b w:val="0"/>
                <w:sz w:val="15"/>
              </w:rPr>
              <w:t>Rework / time-to-fill</w:t>
            </w:r>
          </w:p>
        </w:tc>
        <w:tc>
          <w:tcPr>
            <w:tcW w:type="dxa" w:w="3408"/>
            <w:vAlign w:val="center"/>
          </w:tcPr>
          <w:p>
            <w:r/>
            <w:r>
              <w:rPr>
                <w:b w:val="0"/>
                <w:sz w:val="15"/>
              </w:rPr>
              <w:t>Revision count and reason</w:t>
            </w:r>
          </w:p>
        </w:tc>
      </w:tr>
      <w:tr>
        <w:tc>
          <w:tcPr>
            <w:tcW w:type="dxa" w:w="3408"/>
            <w:vAlign w:val="center"/>
          </w:tcPr>
          <w:p>
            <w:r/>
            <w:r>
              <w:rPr>
                <w:b w:val="0"/>
                <w:sz w:val="15"/>
              </w:rPr>
              <w:t>Candidate response time</w:t>
            </w:r>
          </w:p>
        </w:tc>
        <w:tc>
          <w:tcPr>
            <w:tcW w:type="dxa" w:w="3408"/>
            <w:vAlign w:val="center"/>
          </w:tcPr>
          <w:p>
            <w:r/>
            <w:r>
              <w:rPr>
                <w:b w:val="0"/>
                <w:sz w:val="15"/>
              </w:rPr>
              <w:t>Offer-to-accept / overall lead time</w:t>
            </w:r>
          </w:p>
        </w:tc>
        <w:tc>
          <w:tcPr>
            <w:tcW w:type="dxa" w:w="3408"/>
            <w:vAlign w:val="center"/>
          </w:tcPr>
          <w:p>
            <w:r/>
            <w:r>
              <w:rPr>
                <w:b w:val="0"/>
                <w:sz w:val="15"/>
              </w:rPr>
              <w:t>Candidate-facing event timestamps</w:t>
            </w:r>
          </w:p>
        </w:tc>
      </w:tr>
      <w:tr>
        <w:tc>
          <w:tcPr>
            <w:tcW w:type="dxa" w:w="3408"/>
            <w:vAlign w:val="center"/>
          </w:tcPr>
          <w:p>
            <w:r/>
            <w:r>
              <w:rPr>
                <w:b w:val="0"/>
                <w:sz w:val="15"/>
              </w:rPr>
              <w:t>Offer approval time</w:t>
            </w:r>
          </w:p>
        </w:tc>
        <w:tc>
          <w:tcPr>
            <w:tcW w:type="dxa" w:w="3408"/>
            <w:vAlign w:val="center"/>
          </w:tcPr>
          <w:p>
            <w:r/>
            <w:r>
              <w:rPr>
                <w:b w:val="0"/>
                <w:sz w:val="15"/>
              </w:rPr>
              <w:t>Offer processing / time-to-fill</w:t>
            </w:r>
          </w:p>
        </w:tc>
        <w:tc>
          <w:tcPr>
            <w:tcW w:type="dxa" w:w="3408"/>
            <w:vAlign w:val="center"/>
          </w:tcPr>
          <w:p>
            <w:r/>
            <w:r>
              <w:rPr>
                <w:b w:val="0"/>
                <w:sz w:val="15"/>
              </w:rPr>
              <w:t>Offer approval and issue timestamps</w:t>
            </w:r>
          </w:p>
        </w:tc>
      </w:tr>
    </w:tbl>
    <w:p/>
    <w:p>
      <w:pPr>
        <w:pStyle w:val="Heading1"/>
      </w:pPr>
      <w:r>
        <w:t>8. Detailed Data Collection Strategy</w:t>
      </w:r>
    </w:p>
    <w:p>
      <w:r>
        <w:t>Data collection must create a trustworthy baseline before root-cause analysis. The preferred source is transaction-level ATS/HRIS data supplemented by structured observation and standardized feedback. Each variable must have one operational definition, one source of truth and a documented validation rule.</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D9EAF7"/>
          </w:tcPr>
          <w:p>
            <w:r/>
            <w:r>
              <w:rPr>
                <w:b/>
                <w:sz w:val="16"/>
              </w:rPr>
              <w:t>Metric / variable</w:t>
            </w:r>
          </w:p>
        </w:tc>
        <w:tc>
          <w:tcPr>
            <w:tcW w:type="dxa" w:w="1704"/>
            <w:vAlign w:val="center"/>
            <w:shd w:fill="D9EAF7"/>
          </w:tcPr>
          <w:p>
            <w:r/>
            <w:r>
              <w:rPr>
                <w:b/>
                <w:sz w:val="16"/>
              </w:rPr>
              <w:t>Type</w:t>
            </w:r>
          </w:p>
        </w:tc>
        <w:tc>
          <w:tcPr>
            <w:tcW w:type="dxa" w:w="1704"/>
            <w:vAlign w:val="center"/>
            <w:shd w:fill="D9EAF7"/>
          </w:tcPr>
          <w:p>
            <w:r/>
            <w:r>
              <w:rPr>
                <w:b/>
                <w:sz w:val="16"/>
              </w:rPr>
              <w:t>Operational definition</w:t>
            </w:r>
          </w:p>
        </w:tc>
        <w:tc>
          <w:tcPr>
            <w:tcW w:type="dxa" w:w="1704"/>
            <w:vAlign w:val="center"/>
            <w:shd w:fill="D9EAF7"/>
          </w:tcPr>
          <w:p>
            <w:r/>
            <w:r>
              <w:rPr>
                <w:b/>
                <w:sz w:val="16"/>
              </w:rPr>
              <w:t>Source</w:t>
            </w:r>
          </w:p>
        </w:tc>
        <w:tc>
          <w:tcPr>
            <w:tcW w:type="dxa" w:w="1704"/>
            <w:vAlign w:val="center"/>
            <w:shd w:fill="D9EAF7"/>
          </w:tcPr>
          <w:p>
            <w:r/>
            <w:r>
              <w:rPr>
                <w:b/>
                <w:sz w:val="16"/>
              </w:rPr>
              <w:t>Method</w:t>
            </w:r>
          </w:p>
        </w:tc>
        <w:tc>
          <w:tcPr>
            <w:tcW w:type="dxa" w:w="1704"/>
            <w:vAlign w:val="center"/>
            <w:shd w:fill="D9EAF7"/>
          </w:tcPr>
          <w:p>
            <w:r/>
            <w:r>
              <w:rPr>
                <w:b/>
                <w:sz w:val="16"/>
              </w:rPr>
              <w:t>Sampling</w:t>
            </w:r>
          </w:p>
        </w:tc>
      </w:tr>
      <w:tr>
        <w:tc>
          <w:tcPr>
            <w:tcW w:type="dxa" w:w="1704"/>
            <w:vAlign w:val="center"/>
          </w:tcPr>
          <w:p>
            <w:r/>
            <w:r>
              <w:rPr>
                <w:b w:val="0"/>
                <w:sz w:val="15"/>
              </w:rPr>
              <w:t>Time-to-fill</w:t>
            </w:r>
          </w:p>
        </w:tc>
        <w:tc>
          <w:tcPr>
            <w:tcW w:type="dxa" w:w="1704"/>
            <w:vAlign w:val="center"/>
          </w:tcPr>
          <w:p>
            <w:r/>
            <w:r>
              <w:rPr>
                <w:b w:val="0"/>
                <w:sz w:val="15"/>
              </w:rPr>
              <w:t>Continuous</w:t>
            </w:r>
          </w:p>
        </w:tc>
        <w:tc>
          <w:tcPr>
            <w:tcW w:type="dxa" w:w="1704"/>
            <w:vAlign w:val="center"/>
          </w:tcPr>
          <w:p>
            <w:r/>
            <w:r>
              <w:rPr>
                <w:b w:val="0"/>
                <w:sz w:val="15"/>
              </w:rPr>
              <w:t>Offer acceptance timestamp − requisition opening timestamp</w:t>
            </w:r>
          </w:p>
        </w:tc>
        <w:tc>
          <w:tcPr>
            <w:tcW w:type="dxa" w:w="1704"/>
            <w:vAlign w:val="center"/>
          </w:tcPr>
          <w:p>
            <w:r/>
            <w:r>
              <w:rPr>
                <w:b w:val="0"/>
                <w:sz w:val="15"/>
              </w:rPr>
              <w:t>ATS/HRIS</w:t>
            </w:r>
          </w:p>
        </w:tc>
        <w:tc>
          <w:tcPr>
            <w:tcW w:type="dxa" w:w="1704"/>
            <w:vAlign w:val="center"/>
          </w:tcPr>
          <w:p>
            <w:r/>
            <w:r>
              <w:rPr>
                <w:b w:val="0"/>
                <w:sz w:val="15"/>
              </w:rPr>
              <w:t>Automated timestamp calculation</w:t>
            </w:r>
          </w:p>
        </w:tc>
        <w:tc>
          <w:tcPr>
            <w:tcW w:type="dxa" w:w="1704"/>
            <w:vAlign w:val="center"/>
          </w:tcPr>
          <w:p>
            <w:r/>
            <w:r>
              <w:rPr>
                <w:b w:val="0"/>
                <w:sz w:val="15"/>
              </w:rPr>
              <w:t>Census of eligible cases</w:t>
            </w:r>
          </w:p>
        </w:tc>
      </w:tr>
      <w:tr>
        <w:tc>
          <w:tcPr>
            <w:tcW w:type="dxa" w:w="1704"/>
            <w:vAlign w:val="center"/>
          </w:tcPr>
          <w:p>
            <w:r/>
            <w:r>
              <w:rPr>
                <w:b w:val="0"/>
                <w:sz w:val="15"/>
              </w:rPr>
              <w:t>Approval lead time</w:t>
            </w:r>
          </w:p>
        </w:tc>
        <w:tc>
          <w:tcPr>
            <w:tcW w:type="dxa" w:w="1704"/>
            <w:vAlign w:val="center"/>
          </w:tcPr>
          <w:p>
            <w:r/>
            <w:r>
              <w:rPr>
                <w:b w:val="0"/>
                <w:sz w:val="15"/>
              </w:rPr>
              <w:t>Continuous</w:t>
            </w:r>
          </w:p>
        </w:tc>
        <w:tc>
          <w:tcPr>
            <w:tcW w:type="dxa" w:w="1704"/>
            <w:vAlign w:val="center"/>
          </w:tcPr>
          <w:p>
            <w:r/>
            <w:r>
              <w:rPr>
                <w:b w:val="0"/>
                <w:sz w:val="15"/>
              </w:rPr>
              <w:t>Final approval − approval request</w:t>
            </w:r>
          </w:p>
        </w:tc>
        <w:tc>
          <w:tcPr>
            <w:tcW w:type="dxa" w:w="1704"/>
            <w:vAlign w:val="center"/>
          </w:tcPr>
          <w:p>
            <w:r/>
            <w:r>
              <w:rPr>
                <w:b w:val="0"/>
                <w:sz w:val="15"/>
              </w:rPr>
              <w:t>ATS/workflow</w:t>
            </w:r>
          </w:p>
        </w:tc>
        <w:tc>
          <w:tcPr>
            <w:tcW w:type="dxa" w:w="1704"/>
            <w:vAlign w:val="center"/>
          </w:tcPr>
          <w:p>
            <w:r/>
            <w:r>
              <w:rPr>
                <w:b w:val="0"/>
                <w:sz w:val="15"/>
              </w:rPr>
              <w:t>Timestamp difference</w:t>
            </w:r>
          </w:p>
        </w:tc>
        <w:tc>
          <w:tcPr>
            <w:tcW w:type="dxa" w:w="1704"/>
            <w:vAlign w:val="center"/>
          </w:tcPr>
          <w:p>
            <w:r/>
            <w:r>
              <w:rPr>
                <w:b w:val="0"/>
                <w:sz w:val="15"/>
              </w:rPr>
              <w:t>Census</w:t>
            </w:r>
          </w:p>
        </w:tc>
      </w:tr>
      <w:tr>
        <w:tc>
          <w:tcPr>
            <w:tcW w:type="dxa" w:w="1704"/>
            <w:vAlign w:val="center"/>
          </w:tcPr>
          <w:p>
            <w:r/>
            <w:r>
              <w:rPr>
                <w:b w:val="0"/>
                <w:sz w:val="15"/>
              </w:rPr>
              <w:t>Posting lead time</w:t>
            </w:r>
          </w:p>
        </w:tc>
        <w:tc>
          <w:tcPr>
            <w:tcW w:type="dxa" w:w="1704"/>
            <w:vAlign w:val="center"/>
          </w:tcPr>
          <w:p>
            <w:r/>
            <w:r>
              <w:rPr>
                <w:b w:val="0"/>
                <w:sz w:val="15"/>
              </w:rPr>
              <w:t>Continuous</w:t>
            </w:r>
          </w:p>
        </w:tc>
        <w:tc>
          <w:tcPr>
            <w:tcW w:type="dxa" w:w="1704"/>
            <w:vAlign w:val="center"/>
          </w:tcPr>
          <w:p>
            <w:r/>
            <w:r>
              <w:rPr>
                <w:b w:val="0"/>
                <w:sz w:val="15"/>
              </w:rPr>
              <w:t>Posting live − final approval</w:t>
            </w:r>
          </w:p>
        </w:tc>
        <w:tc>
          <w:tcPr>
            <w:tcW w:type="dxa" w:w="1704"/>
            <w:vAlign w:val="center"/>
          </w:tcPr>
          <w:p>
            <w:r/>
            <w:r>
              <w:rPr>
                <w:b w:val="0"/>
                <w:sz w:val="15"/>
              </w:rPr>
              <w:t>ATS/career site</w:t>
            </w:r>
          </w:p>
        </w:tc>
        <w:tc>
          <w:tcPr>
            <w:tcW w:type="dxa" w:w="1704"/>
            <w:vAlign w:val="center"/>
          </w:tcPr>
          <w:p>
            <w:r/>
            <w:r>
              <w:rPr>
                <w:b w:val="0"/>
                <w:sz w:val="15"/>
              </w:rPr>
              <w:t>Timestamp difference</w:t>
            </w:r>
          </w:p>
        </w:tc>
        <w:tc>
          <w:tcPr>
            <w:tcW w:type="dxa" w:w="1704"/>
            <w:vAlign w:val="center"/>
          </w:tcPr>
          <w:p>
            <w:r/>
            <w:r>
              <w:rPr>
                <w:b w:val="0"/>
                <w:sz w:val="15"/>
              </w:rPr>
              <w:t>Census</w:t>
            </w:r>
          </w:p>
        </w:tc>
      </w:tr>
      <w:tr>
        <w:tc>
          <w:tcPr>
            <w:tcW w:type="dxa" w:w="1704"/>
            <w:vAlign w:val="center"/>
          </w:tcPr>
          <w:p>
            <w:r/>
            <w:r>
              <w:rPr>
                <w:b w:val="0"/>
                <w:sz w:val="15"/>
              </w:rPr>
              <w:t>Screening cycle</w:t>
            </w:r>
          </w:p>
        </w:tc>
        <w:tc>
          <w:tcPr>
            <w:tcW w:type="dxa" w:w="1704"/>
            <w:vAlign w:val="center"/>
          </w:tcPr>
          <w:p>
            <w:r/>
            <w:r>
              <w:rPr>
                <w:b w:val="0"/>
                <w:sz w:val="15"/>
              </w:rPr>
              <w:t>Continuous</w:t>
            </w:r>
          </w:p>
        </w:tc>
        <w:tc>
          <w:tcPr>
            <w:tcW w:type="dxa" w:w="1704"/>
            <w:vAlign w:val="center"/>
          </w:tcPr>
          <w:p>
            <w:r/>
            <w:r>
              <w:rPr>
                <w:b w:val="0"/>
                <w:sz w:val="15"/>
              </w:rPr>
              <w:t>Screen completion − application receipt</w:t>
            </w:r>
          </w:p>
        </w:tc>
        <w:tc>
          <w:tcPr>
            <w:tcW w:type="dxa" w:w="1704"/>
            <w:vAlign w:val="center"/>
          </w:tcPr>
          <w:p>
            <w:r/>
            <w:r>
              <w:rPr>
                <w:b w:val="0"/>
                <w:sz w:val="15"/>
              </w:rPr>
              <w:t>ATS</w:t>
            </w:r>
          </w:p>
        </w:tc>
        <w:tc>
          <w:tcPr>
            <w:tcW w:type="dxa" w:w="1704"/>
            <w:vAlign w:val="center"/>
          </w:tcPr>
          <w:p>
            <w:r/>
            <w:r>
              <w:rPr>
                <w:b w:val="0"/>
                <w:sz w:val="15"/>
              </w:rPr>
              <w:t>Timestamp difference</w:t>
            </w:r>
          </w:p>
        </w:tc>
        <w:tc>
          <w:tcPr>
            <w:tcW w:type="dxa" w:w="1704"/>
            <w:vAlign w:val="center"/>
          </w:tcPr>
          <w:p>
            <w:r/>
            <w:r>
              <w:rPr>
                <w:b w:val="0"/>
                <w:sz w:val="15"/>
              </w:rPr>
              <w:t>Census or systematic sample if extreme volume</w:t>
            </w:r>
          </w:p>
        </w:tc>
      </w:tr>
      <w:tr>
        <w:tc>
          <w:tcPr>
            <w:tcW w:type="dxa" w:w="1704"/>
            <w:vAlign w:val="center"/>
          </w:tcPr>
          <w:p>
            <w:r/>
            <w:r>
              <w:rPr>
                <w:b w:val="0"/>
                <w:sz w:val="15"/>
              </w:rPr>
              <w:t>Interview scheduling lead time</w:t>
            </w:r>
          </w:p>
        </w:tc>
        <w:tc>
          <w:tcPr>
            <w:tcW w:type="dxa" w:w="1704"/>
            <w:vAlign w:val="center"/>
          </w:tcPr>
          <w:p>
            <w:r/>
            <w:r>
              <w:rPr>
                <w:b w:val="0"/>
                <w:sz w:val="15"/>
              </w:rPr>
              <w:t>Continuous</w:t>
            </w:r>
          </w:p>
        </w:tc>
        <w:tc>
          <w:tcPr>
            <w:tcW w:type="dxa" w:w="1704"/>
            <w:vAlign w:val="center"/>
          </w:tcPr>
          <w:p>
            <w:r/>
            <w:r>
              <w:rPr>
                <w:b w:val="0"/>
                <w:sz w:val="15"/>
              </w:rPr>
              <w:t>Confirmed interview − interview request</w:t>
            </w:r>
          </w:p>
        </w:tc>
        <w:tc>
          <w:tcPr>
            <w:tcW w:type="dxa" w:w="1704"/>
            <w:vAlign w:val="center"/>
          </w:tcPr>
          <w:p>
            <w:r/>
            <w:r>
              <w:rPr>
                <w:b w:val="0"/>
                <w:sz w:val="15"/>
              </w:rPr>
              <w:t>ATS/calendar + observation</w:t>
            </w:r>
          </w:p>
        </w:tc>
        <w:tc>
          <w:tcPr>
            <w:tcW w:type="dxa" w:w="1704"/>
            <w:vAlign w:val="center"/>
          </w:tcPr>
          <w:p>
            <w:r/>
            <w:r>
              <w:rPr>
                <w:b w:val="0"/>
                <w:sz w:val="15"/>
              </w:rPr>
              <w:t>Timestamp + validation sample</w:t>
            </w:r>
          </w:p>
        </w:tc>
        <w:tc>
          <w:tcPr>
            <w:tcW w:type="dxa" w:w="1704"/>
            <w:vAlign w:val="center"/>
          </w:tcPr>
          <w:p>
            <w:r/>
            <w:r>
              <w:rPr>
                <w:b w:val="0"/>
                <w:sz w:val="15"/>
              </w:rPr>
              <w:t>Stratified by role family/panel format</w:t>
            </w:r>
          </w:p>
        </w:tc>
      </w:tr>
      <w:tr>
        <w:tc>
          <w:tcPr>
            <w:tcW w:type="dxa" w:w="1704"/>
            <w:vAlign w:val="center"/>
          </w:tcPr>
          <w:p>
            <w:r/>
            <w:r>
              <w:rPr>
                <w:b w:val="0"/>
                <w:sz w:val="15"/>
              </w:rPr>
              <w:t>Rework count</w:t>
            </w:r>
          </w:p>
        </w:tc>
        <w:tc>
          <w:tcPr>
            <w:tcW w:type="dxa" w:w="1704"/>
            <w:vAlign w:val="center"/>
          </w:tcPr>
          <w:p>
            <w:r/>
            <w:r>
              <w:rPr>
                <w:b w:val="0"/>
                <w:sz w:val="15"/>
              </w:rPr>
              <w:t>Discrete</w:t>
            </w:r>
          </w:p>
        </w:tc>
        <w:tc>
          <w:tcPr>
            <w:tcW w:type="dxa" w:w="1704"/>
            <w:vAlign w:val="center"/>
          </w:tcPr>
          <w:p>
            <w:r/>
            <w:r>
              <w:rPr>
                <w:b w:val="0"/>
                <w:sz w:val="15"/>
              </w:rPr>
              <w:t>Returns/revisions before step acceptance</w:t>
            </w:r>
          </w:p>
        </w:tc>
        <w:tc>
          <w:tcPr>
            <w:tcW w:type="dxa" w:w="1704"/>
            <w:vAlign w:val="center"/>
          </w:tcPr>
          <w:p>
            <w:r/>
            <w:r>
              <w:rPr>
                <w:b w:val="0"/>
                <w:sz w:val="15"/>
              </w:rPr>
              <w:t>Workflow history</w:t>
            </w:r>
          </w:p>
        </w:tc>
        <w:tc>
          <w:tcPr>
            <w:tcW w:type="dxa" w:w="1704"/>
            <w:vAlign w:val="center"/>
          </w:tcPr>
          <w:p>
            <w:r/>
            <w:r>
              <w:rPr>
                <w:b w:val="0"/>
                <w:sz w:val="15"/>
              </w:rPr>
              <w:t>Check sheet + system history</w:t>
            </w:r>
          </w:p>
        </w:tc>
        <w:tc>
          <w:tcPr>
            <w:tcW w:type="dxa" w:w="1704"/>
            <w:vAlign w:val="center"/>
          </w:tcPr>
          <w:p>
            <w:r/>
            <w:r>
              <w:rPr>
                <w:b w:val="0"/>
                <w:sz w:val="15"/>
              </w:rPr>
              <w:t>Census</w:t>
            </w:r>
          </w:p>
        </w:tc>
      </w:tr>
      <w:tr>
        <w:tc>
          <w:tcPr>
            <w:tcW w:type="dxa" w:w="1704"/>
            <w:vAlign w:val="center"/>
          </w:tcPr>
          <w:p>
            <w:r/>
            <w:r>
              <w:rPr>
                <w:b w:val="0"/>
                <w:sz w:val="15"/>
              </w:rPr>
              <w:t>First-pass yield</w:t>
            </w:r>
          </w:p>
        </w:tc>
        <w:tc>
          <w:tcPr>
            <w:tcW w:type="dxa" w:w="1704"/>
            <w:vAlign w:val="center"/>
          </w:tcPr>
          <w:p>
            <w:r/>
            <w:r>
              <w:rPr>
                <w:b w:val="0"/>
                <w:sz w:val="15"/>
              </w:rPr>
              <w:t>Proportion</w:t>
            </w:r>
          </w:p>
        </w:tc>
        <w:tc>
          <w:tcPr>
            <w:tcW w:type="dxa" w:w="1704"/>
            <w:vAlign w:val="center"/>
          </w:tcPr>
          <w:p>
            <w:r/>
            <w:r>
              <w:rPr>
                <w:b w:val="0"/>
                <w:sz w:val="15"/>
              </w:rPr>
              <w:t>Eligible transactions accepted without correction/rework</w:t>
            </w:r>
          </w:p>
        </w:tc>
        <w:tc>
          <w:tcPr>
            <w:tcW w:type="dxa" w:w="1704"/>
            <w:vAlign w:val="center"/>
          </w:tcPr>
          <w:p>
            <w:r/>
            <w:r>
              <w:rPr>
                <w:b w:val="0"/>
                <w:sz w:val="15"/>
              </w:rPr>
              <w:t>Workflow history</w:t>
            </w:r>
          </w:p>
        </w:tc>
        <w:tc>
          <w:tcPr>
            <w:tcW w:type="dxa" w:w="1704"/>
            <w:vAlign w:val="center"/>
          </w:tcPr>
          <w:p>
            <w:r/>
            <w:r>
              <w:rPr>
                <w:b w:val="0"/>
                <w:sz w:val="15"/>
              </w:rPr>
              <w:t>Binary coding</w:t>
            </w:r>
          </w:p>
        </w:tc>
        <w:tc>
          <w:tcPr>
            <w:tcW w:type="dxa" w:w="1704"/>
            <w:vAlign w:val="center"/>
          </w:tcPr>
          <w:p>
            <w:r/>
            <w:r>
              <w:rPr>
                <w:b w:val="0"/>
                <w:sz w:val="15"/>
              </w:rPr>
              <w:t>Census</w:t>
            </w:r>
          </w:p>
        </w:tc>
      </w:tr>
      <w:tr>
        <w:tc>
          <w:tcPr>
            <w:tcW w:type="dxa" w:w="1704"/>
            <w:vAlign w:val="center"/>
          </w:tcPr>
          <w:p>
            <w:r/>
            <w:r>
              <w:rPr>
                <w:b w:val="0"/>
                <w:sz w:val="15"/>
              </w:rPr>
              <w:t>Offer acceptance</w:t>
            </w:r>
          </w:p>
        </w:tc>
        <w:tc>
          <w:tcPr>
            <w:tcW w:type="dxa" w:w="1704"/>
            <w:vAlign w:val="center"/>
          </w:tcPr>
          <w:p>
            <w:r/>
            <w:r>
              <w:rPr>
                <w:b w:val="0"/>
                <w:sz w:val="15"/>
              </w:rPr>
              <w:t>Proportion</w:t>
            </w:r>
          </w:p>
        </w:tc>
        <w:tc>
          <w:tcPr>
            <w:tcW w:type="dxa" w:w="1704"/>
            <w:vAlign w:val="center"/>
          </w:tcPr>
          <w:p>
            <w:r/>
            <w:r>
              <w:rPr>
                <w:b w:val="0"/>
                <w:sz w:val="15"/>
              </w:rPr>
              <w:t>Accepted offers ÷ formally issued offers</w:t>
            </w:r>
          </w:p>
        </w:tc>
        <w:tc>
          <w:tcPr>
            <w:tcW w:type="dxa" w:w="1704"/>
            <w:vAlign w:val="center"/>
          </w:tcPr>
          <w:p>
            <w:r/>
            <w:r>
              <w:rPr>
                <w:b w:val="0"/>
                <w:sz w:val="15"/>
              </w:rPr>
              <w:t>ATS</w:t>
            </w:r>
          </w:p>
        </w:tc>
        <w:tc>
          <w:tcPr>
            <w:tcW w:type="dxa" w:w="1704"/>
            <w:vAlign w:val="center"/>
          </w:tcPr>
          <w:p>
            <w:r/>
            <w:r>
              <w:rPr>
                <w:b w:val="0"/>
                <w:sz w:val="15"/>
              </w:rPr>
              <w:t>Automated status</w:t>
            </w:r>
          </w:p>
        </w:tc>
        <w:tc>
          <w:tcPr>
            <w:tcW w:type="dxa" w:w="1704"/>
            <w:vAlign w:val="center"/>
          </w:tcPr>
          <w:p>
            <w:r/>
            <w:r>
              <w:rPr>
                <w:b w:val="0"/>
                <w:sz w:val="15"/>
              </w:rPr>
              <w:t>Census</w:t>
            </w:r>
          </w:p>
        </w:tc>
      </w:tr>
      <w:tr>
        <w:tc>
          <w:tcPr>
            <w:tcW w:type="dxa" w:w="1704"/>
            <w:vAlign w:val="center"/>
          </w:tcPr>
          <w:p>
            <w:r/>
            <w:r>
              <w:rPr>
                <w:b w:val="0"/>
                <w:sz w:val="15"/>
              </w:rPr>
              <w:t>Candidate experience</w:t>
            </w:r>
          </w:p>
        </w:tc>
        <w:tc>
          <w:tcPr>
            <w:tcW w:type="dxa" w:w="1704"/>
            <w:vAlign w:val="center"/>
          </w:tcPr>
          <w:p>
            <w:r/>
            <w:r>
              <w:rPr>
                <w:b w:val="0"/>
                <w:sz w:val="15"/>
              </w:rPr>
              <w:t>Ordinal</w:t>
            </w:r>
          </w:p>
        </w:tc>
        <w:tc>
          <w:tcPr>
            <w:tcW w:type="dxa" w:w="1704"/>
            <w:vAlign w:val="center"/>
          </w:tcPr>
          <w:p>
            <w:r/>
            <w:r>
              <w:rPr>
                <w:b w:val="0"/>
                <w:sz w:val="15"/>
              </w:rPr>
              <w:t>Standardized post-process rating</w:t>
            </w:r>
          </w:p>
        </w:tc>
        <w:tc>
          <w:tcPr>
            <w:tcW w:type="dxa" w:w="1704"/>
            <w:vAlign w:val="center"/>
          </w:tcPr>
          <w:p>
            <w:r/>
            <w:r>
              <w:rPr>
                <w:b w:val="0"/>
                <w:sz w:val="15"/>
              </w:rPr>
              <w:t>Survey</w:t>
            </w:r>
          </w:p>
        </w:tc>
        <w:tc>
          <w:tcPr>
            <w:tcW w:type="dxa" w:w="1704"/>
            <w:vAlign w:val="center"/>
          </w:tcPr>
          <w:p>
            <w:r/>
            <w:r>
              <w:rPr>
                <w:b w:val="0"/>
                <w:sz w:val="15"/>
              </w:rPr>
              <w:t>5-point Likert + comment</w:t>
            </w:r>
          </w:p>
        </w:tc>
        <w:tc>
          <w:tcPr>
            <w:tcW w:type="dxa" w:w="1704"/>
            <w:vAlign w:val="center"/>
          </w:tcPr>
          <w:p>
            <w:r/>
            <w:r>
              <w:rPr>
                <w:b w:val="0"/>
                <w:sz w:val="15"/>
              </w:rPr>
              <w:t>Systematic sample of closed candidates</w:t>
            </w:r>
          </w:p>
        </w:tc>
      </w:tr>
      <w:tr>
        <w:tc>
          <w:tcPr>
            <w:tcW w:type="dxa" w:w="1704"/>
            <w:vAlign w:val="center"/>
          </w:tcPr>
          <w:p>
            <w:r/>
            <w:r>
              <w:rPr>
                <w:b w:val="0"/>
                <w:sz w:val="15"/>
              </w:rPr>
              <w:t>Handoff completeness</w:t>
            </w:r>
          </w:p>
        </w:tc>
        <w:tc>
          <w:tcPr>
            <w:tcW w:type="dxa" w:w="1704"/>
            <w:vAlign w:val="center"/>
          </w:tcPr>
          <w:p>
            <w:r/>
            <w:r>
              <w:rPr>
                <w:b w:val="0"/>
                <w:sz w:val="15"/>
              </w:rPr>
              <w:t>Proportion</w:t>
            </w:r>
          </w:p>
        </w:tc>
        <w:tc>
          <w:tcPr>
            <w:tcW w:type="dxa" w:w="1704"/>
            <w:vAlign w:val="center"/>
          </w:tcPr>
          <w:p>
            <w:r/>
            <w:r>
              <w:rPr>
                <w:b w:val="0"/>
                <w:sz w:val="15"/>
              </w:rPr>
              <w:t>Required fields complete and valid at handoff</w:t>
            </w:r>
          </w:p>
        </w:tc>
        <w:tc>
          <w:tcPr>
            <w:tcW w:type="dxa" w:w="1704"/>
            <w:vAlign w:val="center"/>
          </w:tcPr>
          <w:p>
            <w:r/>
            <w:r>
              <w:rPr>
                <w:b w:val="0"/>
                <w:sz w:val="15"/>
              </w:rPr>
              <w:t>ATS/HRIS</w:t>
            </w:r>
          </w:p>
        </w:tc>
        <w:tc>
          <w:tcPr>
            <w:tcW w:type="dxa" w:w="1704"/>
            <w:vAlign w:val="center"/>
          </w:tcPr>
          <w:p>
            <w:r/>
            <w:r>
              <w:rPr>
                <w:b w:val="0"/>
                <w:sz w:val="15"/>
              </w:rPr>
              <w:t>Validation rule</w:t>
            </w:r>
          </w:p>
        </w:tc>
        <w:tc>
          <w:tcPr>
            <w:tcW w:type="dxa" w:w="1704"/>
            <w:vAlign w:val="center"/>
          </w:tcPr>
          <w:p>
            <w:r/>
            <w:r>
              <w:rPr>
                <w:b w:val="0"/>
                <w:sz w:val="15"/>
              </w:rPr>
              <w:t>Census</w:t>
            </w:r>
          </w:p>
        </w:tc>
      </w:tr>
      <w:tr>
        <w:tc>
          <w:tcPr>
            <w:tcW w:type="dxa" w:w="1704"/>
            <w:vAlign w:val="center"/>
          </w:tcPr>
          <w:p>
            <w:r/>
            <w:r>
              <w:rPr>
                <w:b w:val="0"/>
                <w:sz w:val="15"/>
              </w:rPr>
              <w:t>Quality-of-hire proxy</w:t>
            </w:r>
          </w:p>
        </w:tc>
        <w:tc>
          <w:tcPr>
            <w:tcW w:type="dxa" w:w="1704"/>
            <w:vAlign w:val="center"/>
          </w:tcPr>
          <w:p>
            <w:r/>
            <w:r>
              <w:rPr>
                <w:b w:val="0"/>
                <w:sz w:val="15"/>
              </w:rPr>
              <w:t>Ordinal/continuous</w:t>
            </w:r>
          </w:p>
        </w:tc>
        <w:tc>
          <w:tcPr>
            <w:tcW w:type="dxa" w:w="1704"/>
            <w:vAlign w:val="center"/>
          </w:tcPr>
          <w:p>
            <w:r/>
            <w:r>
              <w:rPr>
                <w:b w:val="0"/>
                <w:sz w:val="15"/>
              </w:rPr>
              <w:t>Predefined 90-day outcome measure where available</w:t>
            </w:r>
          </w:p>
        </w:tc>
        <w:tc>
          <w:tcPr>
            <w:tcW w:type="dxa" w:w="1704"/>
            <w:vAlign w:val="center"/>
          </w:tcPr>
          <w:p>
            <w:r/>
            <w:r>
              <w:rPr>
                <w:b w:val="0"/>
                <w:sz w:val="15"/>
              </w:rPr>
              <w:t>HRIS/manager survey</w:t>
            </w:r>
          </w:p>
        </w:tc>
        <w:tc>
          <w:tcPr>
            <w:tcW w:type="dxa" w:w="1704"/>
            <w:vAlign w:val="center"/>
          </w:tcPr>
          <w:p>
            <w:r/>
            <w:r>
              <w:rPr>
                <w:b w:val="0"/>
                <w:sz w:val="15"/>
              </w:rPr>
              <w:t>Standardized score</w:t>
            </w:r>
          </w:p>
        </w:tc>
        <w:tc>
          <w:tcPr>
            <w:tcW w:type="dxa" w:w="1704"/>
            <w:vAlign w:val="center"/>
          </w:tcPr>
          <w:p>
            <w:r/>
            <w:r>
              <w:rPr>
                <w:b w:val="0"/>
                <w:sz w:val="15"/>
              </w:rPr>
              <w:t>Cohort sample</w:t>
            </w:r>
          </w:p>
        </w:tc>
      </w:tr>
      <w:tr>
        <w:tc>
          <w:tcPr>
            <w:tcW w:type="dxa" w:w="1704"/>
            <w:vAlign w:val="center"/>
          </w:tcPr>
          <w:p>
            <w:r/>
            <w:r>
              <w:rPr>
                <w:b w:val="0"/>
                <w:sz w:val="15"/>
              </w:rPr>
              <w:t>Data completeness</w:t>
            </w:r>
          </w:p>
        </w:tc>
        <w:tc>
          <w:tcPr>
            <w:tcW w:type="dxa" w:w="1704"/>
            <w:vAlign w:val="center"/>
          </w:tcPr>
          <w:p>
            <w:r/>
            <w:r>
              <w:rPr>
                <w:b w:val="0"/>
                <w:sz w:val="15"/>
              </w:rPr>
              <w:t>Proportion</w:t>
            </w:r>
          </w:p>
        </w:tc>
        <w:tc>
          <w:tcPr>
            <w:tcW w:type="dxa" w:w="1704"/>
            <w:vAlign w:val="center"/>
          </w:tcPr>
          <w:p>
            <w:r/>
            <w:r>
              <w:rPr>
                <w:b w:val="0"/>
                <w:sz w:val="15"/>
              </w:rPr>
              <w:t>Valid required fields ÷ required fields expected</w:t>
            </w:r>
          </w:p>
        </w:tc>
        <w:tc>
          <w:tcPr>
            <w:tcW w:type="dxa" w:w="1704"/>
            <w:vAlign w:val="center"/>
          </w:tcPr>
          <w:p>
            <w:r/>
            <w:r>
              <w:rPr>
                <w:b w:val="0"/>
                <w:sz w:val="15"/>
              </w:rPr>
              <w:t>ATS/HRIS</w:t>
            </w:r>
          </w:p>
        </w:tc>
        <w:tc>
          <w:tcPr>
            <w:tcW w:type="dxa" w:w="1704"/>
            <w:vAlign w:val="center"/>
          </w:tcPr>
          <w:p>
            <w:r/>
            <w:r>
              <w:rPr>
                <w:b w:val="0"/>
                <w:sz w:val="15"/>
              </w:rPr>
              <w:t>Automated quality report</w:t>
            </w:r>
          </w:p>
        </w:tc>
        <w:tc>
          <w:tcPr>
            <w:tcW w:type="dxa" w:w="1704"/>
            <w:vAlign w:val="center"/>
          </w:tcPr>
          <w:p>
            <w:r/>
            <w:r>
              <w:rPr>
                <w:b w:val="0"/>
                <w:sz w:val="15"/>
              </w:rPr>
              <w:t>Census</w:t>
            </w:r>
          </w:p>
        </w:tc>
      </w:tr>
    </w:tbl>
    <w:p/>
    <w:p>
      <w:pPr>
        <w:pStyle w:val="Heading2"/>
      </w:pPr>
      <w:r>
        <w:t>8.1 Required master dataset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6"/>
              </w:rPr>
              <w:t>Field group</w:t>
            </w:r>
          </w:p>
        </w:tc>
        <w:tc>
          <w:tcPr>
            <w:tcW w:type="dxa" w:w="5112"/>
            <w:vAlign w:val="center"/>
            <w:shd w:fill="D9EAF7"/>
          </w:tcPr>
          <w:p>
            <w:r/>
            <w:r>
              <w:rPr>
                <w:b/>
                <w:sz w:val="16"/>
              </w:rPr>
              <w:t>Required fields</w:t>
            </w:r>
          </w:p>
        </w:tc>
      </w:tr>
      <w:tr>
        <w:tc>
          <w:tcPr>
            <w:tcW w:type="dxa" w:w="5112"/>
            <w:vAlign w:val="center"/>
          </w:tcPr>
          <w:p>
            <w:r/>
            <w:r>
              <w:rPr>
                <w:b w:val="0"/>
                <w:sz w:val="15"/>
              </w:rPr>
              <w:t>Identifiers</w:t>
            </w:r>
          </w:p>
        </w:tc>
        <w:tc>
          <w:tcPr>
            <w:tcW w:type="dxa" w:w="5112"/>
            <w:vAlign w:val="center"/>
          </w:tcPr>
          <w:p>
            <w:r/>
            <w:r>
              <w:rPr>
                <w:b w:val="0"/>
                <w:sz w:val="15"/>
              </w:rPr>
              <w:t>Requisition ID; candidate-process ID where permitted; no unnecessary PII</w:t>
            </w:r>
          </w:p>
        </w:tc>
      </w:tr>
      <w:tr>
        <w:tc>
          <w:tcPr>
            <w:tcW w:type="dxa" w:w="5112"/>
            <w:vAlign w:val="center"/>
          </w:tcPr>
          <w:p>
            <w:r/>
            <w:r>
              <w:rPr>
                <w:b w:val="0"/>
                <w:sz w:val="15"/>
              </w:rPr>
              <w:t>Organization</w:t>
            </w:r>
          </w:p>
        </w:tc>
        <w:tc>
          <w:tcPr>
            <w:tcW w:type="dxa" w:w="5112"/>
            <w:vAlign w:val="center"/>
          </w:tcPr>
          <w:p>
            <w:r/>
            <w:r>
              <w:rPr>
                <w:b w:val="0"/>
                <w:sz w:val="15"/>
              </w:rPr>
              <w:t>Job family; department; position level; hiring type; recruiter/process owner</w:t>
            </w:r>
          </w:p>
        </w:tc>
      </w:tr>
      <w:tr>
        <w:tc>
          <w:tcPr>
            <w:tcW w:type="dxa" w:w="5112"/>
            <w:vAlign w:val="center"/>
          </w:tcPr>
          <w:p>
            <w:r/>
            <w:r>
              <w:rPr>
                <w:b w:val="0"/>
                <w:sz w:val="15"/>
              </w:rPr>
              <w:t>Process timestamps</w:t>
            </w:r>
          </w:p>
        </w:tc>
        <w:tc>
          <w:tcPr>
            <w:tcW w:type="dxa" w:w="5112"/>
            <w:vAlign w:val="center"/>
          </w:tcPr>
          <w:p>
            <w:r/>
            <w:r>
              <w:rPr>
                <w:b w:val="0"/>
                <w:sz w:val="15"/>
              </w:rPr>
              <w:t>Requisition opened; approval requested/completed; posting live; application received; screening started/completed; interview requested/scheduled/completed; decision; offer approval/issue; acceptance/decline; handoff</w:t>
            </w:r>
          </w:p>
        </w:tc>
      </w:tr>
      <w:tr>
        <w:tc>
          <w:tcPr>
            <w:tcW w:type="dxa" w:w="5112"/>
            <w:vAlign w:val="center"/>
          </w:tcPr>
          <w:p>
            <w:r/>
            <w:r>
              <w:rPr>
                <w:b w:val="0"/>
                <w:sz w:val="15"/>
              </w:rPr>
              <w:t>Funnel counts</w:t>
            </w:r>
          </w:p>
        </w:tc>
        <w:tc>
          <w:tcPr>
            <w:tcW w:type="dxa" w:w="5112"/>
            <w:vAlign w:val="center"/>
          </w:tcPr>
          <w:p>
            <w:r/>
            <w:r>
              <w:rPr>
                <w:b w:val="0"/>
                <w:sz w:val="15"/>
              </w:rPr>
              <w:t>Applicants; screened; interviewed; offered; accepted</w:t>
            </w:r>
          </w:p>
        </w:tc>
      </w:tr>
      <w:tr>
        <w:tc>
          <w:tcPr>
            <w:tcW w:type="dxa" w:w="5112"/>
            <w:vAlign w:val="center"/>
          </w:tcPr>
          <w:p>
            <w:r/>
            <w:r>
              <w:rPr>
                <w:b w:val="0"/>
                <w:sz w:val="15"/>
              </w:rPr>
              <w:t>Cause / attribute fields</w:t>
            </w:r>
          </w:p>
        </w:tc>
        <w:tc>
          <w:tcPr>
            <w:tcW w:type="dxa" w:w="5112"/>
            <w:vAlign w:val="center"/>
          </w:tcPr>
          <w:p>
            <w:r/>
            <w:r>
              <w:rPr>
                <w:b w:val="0"/>
                <w:sz w:val="15"/>
              </w:rPr>
              <w:t>Source/channel; requisition revision count; rework flag/reason; delay reason; interview rounds/panel format</w:t>
            </w:r>
          </w:p>
        </w:tc>
      </w:tr>
      <w:tr>
        <w:tc>
          <w:tcPr>
            <w:tcW w:type="dxa" w:w="5112"/>
            <w:vAlign w:val="center"/>
          </w:tcPr>
          <w:p>
            <w:r/>
            <w:r>
              <w:rPr>
                <w:b w:val="0"/>
                <w:sz w:val="15"/>
              </w:rPr>
              <w:t>Quality fields</w:t>
            </w:r>
          </w:p>
        </w:tc>
        <w:tc>
          <w:tcPr>
            <w:tcW w:type="dxa" w:w="5112"/>
            <w:vAlign w:val="center"/>
          </w:tcPr>
          <w:p>
            <w:r/>
            <w:r>
              <w:rPr>
                <w:b w:val="0"/>
                <w:sz w:val="15"/>
              </w:rPr>
              <w:t>Candidate experience score; handoff completeness; quality-of-hire measure; data completeness</w:t>
            </w:r>
          </w:p>
        </w:tc>
      </w:tr>
    </w:tbl>
    <w:p/>
    <w:p>
      <w:pPr>
        <w:pStyle w:val="Heading2"/>
      </w:pPr>
      <w:r>
        <w:t>8.2 Sampling design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6"/>
              </w:rPr>
              <w:t>Data stream</w:t>
            </w:r>
          </w:p>
        </w:tc>
        <w:tc>
          <w:tcPr>
            <w:tcW w:type="dxa" w:w="3408"/>
            <w:vAlign w:val="center"/>
            <w:shd w:fill="D9EAF7"/>
          </w:tcPr>
          <w:p>
            <w:r/>
            <w:r>
              <w:rPr>
                <w:b/>
                <w:sz w:val="16"/>
              </w:rPr>
              <w:t>Recommended design</w:t>
            </w:r>
          </w:p>
        </w:tc>
        <w:tc>
          <w:tcPr>
            <w:tcW w:type="dxa" w:w="3408"/>
            <w:vAlign w:val="center"/>
            <w:shd w:fill="D9EAF7"/>
          </w:tcPr>
          <w:p>
            <w:r/>
            <w:r>
              <w:rPr>
                <w:b/>
                <w:sz w:val="16"/>
              </w:rPr>
              <w:t>Reason</w:t>
            </w:r>
          </w:p>
        </w:tc>
      </w:tr>
      <w:tr>
        <w:tc>
          <w:tcPr>
            <w:tcW w:type="dxa" w:w="3408"/>
            <w:vAlign w:val="center"/>
          </w:tcPr>
          <w:p>
            <w:r/>
            <w:r>
              <w:rPr>
                <w:b w:val="0"/>
                <w:sz w:val="15"/>
              </w:rPr>
              <w:t>ATS/HRIS</w:t>
            </w:r>
          </w:p>
        </w:tc>
        <w:tc>
          <w:tcPr>
            <w:tcW w:type="dxa" w:w="3408"/>
            <w:vAlign w:val="center"/>
          </w:tcPr>
          <w:p>
            <w:r/>
            <w:r>
              <w:rPr>
                <w:b w:val="0"/>
                <w:sz w:val="15"/>
              </w:rPr>
              <w:t>12-month historical census if available; otherwise 3–6 months plus prospective capture</w:t>
            </w:r>
          </w:p>
        </w:tc>
        <w:tc>
          <w:tcPr>
            <w:tcW w:type="dxa" w:w="3408"/>
            <w:vAlign w:val="center"/>
          </w:tcPr>
          <w:p>
            <w:r/>
            <w:r>
              <w:rPr>
                <w:b w:val="0"/>
                <w:sz w:val="15"/>
              </w:rPr>
              <w:t>Captures seasonality, role mix and normal process variation</w:t>
            </w:r>
          </w:p>
        </w:tc>
      </w:tr>
      <w:tr>
        <w:tc>
          <w:tcPr>
            <w:tcW w:type="dxa" w:w="3408"/>
            <w:vAlign w:val="center"/>
          </w:tcPr>
          <w:p>
            <w:r/>
            <w:r>
              <w:rPr>
                <w:b w:val="0"/>
                <w:sz w:val="15"/>
              </w:rPr>
              <w:t>Manual time study</w:t>
            </w:r>
          </w:p>
        </w:tc>
        <w:tc>
          <w:tcPr>
            <w:tcW w:type="dxa" w:w="3408"/>
            <w:vAlign w:val="center"/>
          </w:tcPr>
          <w:p>
            <w:r/>
            <w:r>
              <w:rPr>
                <w:b w:val="0"/>
                <w:sz w:val="15"/>
              </w:rPr>
              <w:t>Stratify by recruiter and job family; observe different days/times</w:t>
            </w:r>
          </w:p>
        </w:tc>
        <w:tc>
          <w:tcPr>
            <w:tcW w:type="dxa" w:w="3408"/>
            <w:vAlign w:val="center"/>
          </w:tcPr>
          <w:p>
            <w:r/>
            <w:r>
              <w:rPr>
                <w:b w:val="0"/>
                <w:sz w:val="15"/>
              </w:rPr>
              <w:t>Prevents one person/time period from representing the process</w:t>
            </w:r>
          </w:p>
        </w:tc>
      </w:tr>
      <w:tr>
        <w:tc>
          <w:tcPr>
            <w:tcW w:type="dxa" w:w="3408"/>
            <w:vAlign w:val="center"/>
          </w:tcPr>
          <w:p>
            <w:r/>
            <w:r>
              <w:rPr>
                <w:b w:val="0"/>
                <w:sz w:val="15"/>
              </w:rPr>
              <w:t>Candidate survey</w:t>
            </w:r>
          </w:p>
        </w:tc>
        <w:tc>
          <w:tcPr>
            <w:tcW w:type="dxa" w:w="3408"/>
            <w:vAlign w:val="center"/>
          </w:tcPr>
          <w:p>
            <w:r/>
            <w:r>
              <w:rPr>
                <w:b w:val="0"/>
                <w:sz w:val="15"/>
              </w:rPr>
              <w:t>Systematic sample of closed candidates; monitor nonresponse bias</w:t>
            </w:r>
          </w:p>
        </w:tc>
        <w:tc>
          <w:tcPr>
            <w:tcW w:type="dxa" w:w="3408"/>
            <w:vAlign w:val="center"/>
          </w:tcPr>
          <w:p>
            <w:r/>
            <w:r>
              <w:rPr>
                <w:b w:val="0"/>
                <w:sz w:val="15"/>
              </w:rPr>
              <w:t>Captures VOC without requiring a census</w:t>
            </w:r>
          </w:p>
        </w:tc>
      </w:tr>
      <w:tr>
        <w:tc>
          <w:tcPr>
            <w:tcW w:type="dxa" w:w="3408"/>
            <w:vAlign w:val="center"/>
          </w:tcPr>
          <w:p>
            <w:r/>
            <w:r>
              <w:rPr>
                <w:b w:val="0"/>
                <w:sz w:val="15"/>
              </w:rPr>
              <w:t>Interview scheduling</w:t>
            </w:r>
          </w:p>
        </w:tc>
        <w:tc>
          <w:tcPr>
            <w:tcW w:type="dxa" w:w="3408"/>
            <w:vAlign w:val="center"/>
          </w:tcPr>
          <w:p>
            <w:r/>
            <w:r>
              <w:rPr>
                <w:b w:val="0"/>
                <w:sz w:val="15"/>
              </w:rPr>
              <w:t>Stratify by panel size, role family and interview format</w:t>
            </w:r>
          </w:p>
        </w:tc>
        <w:tc>
          <w:tcPr>
            <w:tcW w:type="dxa" w:w="3408"/>
            <w:vAlign w:val="center"/>
          </w:tcPr>
          <w:p>
            <w:r/>
            <w:r>
              <w:rPr>
                <w:b w:val="0"/>
                <w:sz w:val="15"/>
              </w:rPr>
              <w:t>Scheduling complexity may create major waiting time</w:t>
            </w:r>
          </w:p>
        </w:tc>
      </w:tr>
      <w:tr>
        <w:tc>
          <w:tcPr>
            <w:tcW w:type="dxa" w:w="3408"/>
            <w:vAlign w:val="center"/>
          </w:tcPr>
          <w:p>
            <w:r/>
            <w:r>
              <w:rPr>
                <w:b w:val="0"/>
                <w:sz w:val="15"/>
              </w:rPr>
              <w:t>Quality-of-hire follow-up</w:t>
            </w:r>
          </w:p>
        </w:tc>
        <w:tc>
          <w:tcPr>
            <w:tcW w:type="dxa" w:w="3408"/>
            <w:vAlign w:val="center"/>
          </w:tcPr>
          <w:p>
            <w:r/>
            <w:r>
              <w:rPr>
                <w:b w:val="0"/>
                <w:sz w:val="15"/>
              </w:rPr>
              <w:t>Cohort sample with predefined follow-up point</w:t>
            </w:r>
          </w:p>
        </w:tc>
        <w:tc>
          <w:tcPr>
            <w:tcW w:type="dxa" w:w="3408"/>
            <w:vAlign w:val="center"/>
          </w:tcPr>
          <w:p>
            <w:r/>
            <w:r>
              <w:rPr>
                <w:b w:val="0"/>
                <w:sz w:val="15"/>
              </w:rPr>
              <w:t>Links process inputs to downstream outcomes without changing definitions</w:t>
            </w:r>
          </w:p>
        </w:tc>
      </w:tr>
    </w:tbl>
    <w:p/>
    <w:p>
      <w:pPr>
        <w:pStyle w:val="Heading1"/>
      </w:pPr>
      <w:r>
        <w:t>9. Measurement-System Validation / MSA</w:t>
      </w:r>
    </w:p>
    <w:p>
      <w:r>
        <w:t>NIST's measurement-process framework emphasizes repeatability, reproducibility and stability. In this service process, the 'measurement system' consists of ATS/HRIS timestamps, workflow definitions, data extraction logic and human classification. The goal is to ensure that observed variation reflects the recruitment process rather than inconsistent measurement.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6"/>
              </w:rPr>
              <w:t>Measurement risk</w:t>
            </w:r>
          </w:p>
        </w:tc>
        <w:tc>
          <w:tcPr>
            <w:tcW w:type="dxa" w:w="3408"/>
            <w:vAlign w:val="center"/>
            <w:shd w:fill="D9EAF7"/>
          </w:tcPr>
          <w:p>
            <w:r/>
            <w:r>
              <w:rPr>
                <w:b/>
                <w:sz w:val="16"/>
              </w:rPr>
              <w:t>Validation activity</w:t>
            </w:r>
          </w:p>
        </w:tc>
        <w:tc>
          <w:tcPr>
            <w:tcW w:type="dxa" w:w="3408"/>
            <w:vAlign w:val="center"/>
            <w:shd w:fill="D9EAF7"/>
          </w:tcPr>
          <w:p>
            <w:r/>
            <w:r>
              <w:rPr>
                <w:b/>
                <w:sz w:val="16"/>
              </w:rPr>
              <w:t>Acceptance / decision logic</w:t>
            </w:r>
          </w:p>
        </w:tc>
      </w:tr>
      <w:tr>
        <w:tc>
          <w:tcPr>
            <w:tcW w:type="dxa" w:w="3408"/>
            <w:vAlign w:val="center"/>
          </w:tcPr>
          <w:p>
            <w:r/>
            <w:r>
              <w:rPr>
                <w:b w:val="0"/>
                <w:sz w:val="15"/>
              </w:rPr>
              <w:t>Timestamp reliability</w:t>
            </w:r>
          </w:p>
        </w:tc>
        <w:tc>
          <w:tcPr>
            <w:tcW w:type="dxa" w:w="3408"/>
            <w:vAlign w:val="center"/>
          </w:tcPr>
          <w:p>
            <w:r/>
            <w:r>
              <w:rPr>
                <w:b w:val="0"/>
                <w:sz w:val="15"/>
              </w:rPr>
              <w:t>Audit sample against source-system history; distinguish system-generated from manually entered fields</w:t>
            </w:r>
          </w:p>
        </w:tc>
        <w:tc>
          <w:tcPr>
            <w:tcW w:type="dxa" w:w="3408"/>
            <w:vAlign w:val="center"/>
          </w:tcPr>
          <w:p>
            <w:r/>
            <w:r>
              <w:rPr>
                <w:b w:val="0"/>
                <w:sz w:val="15"/>
              </w:rPr>
              <w:t>No unexplained timestamp shifts; documented exceptions</w:t>
            </w:r>
          </w:p>
        </w:tc>
      </w:tr>
      <w:tr>
        <w:tc>
          <w:tcPr>
            <w:tcW w:type="dxa" w:w="3408"/>
            <w:vAlign w:val="center"/>
          </w:tcPr>
          <w:p>
            <w:r/>
            <w:r>
              <w:rPr>
                <w:b w:val="0"/>
                <w:sz w:val="15"/>
              </w:rPr>
              <w:t>Rework classification</w:t>
            </w:r>
          </w:p>
        </w:tc>
        <w:tc>
          <w:tcPr>
            <w:tcW w:type="dxa" w:w="3408"/>
            <w:vAlign w:val="center"/>
          </w:tcPr>
          <w:p>
            <w:r/>
            <w:r>
              <w:rPr>
                <w:b w:val="0"/>
                <w:sz w:val="15"/>
              </w:rPr>
              <w:t>Two independent reviewers classify the same cases using the written definition</w:t>
            </w:r>
          </w:p>
        </w:tc>
        <w:tc>
          <w:tcPr>
            <w:tcW w:type="dxa" w:w="3408"/>
            <w:vAlign w:val="center"/>
          </w:tcPr>
          <w:p>
            <w:r/>
            <w:r>
              <w:rPr>
                <w:b w:val="0"/>
                <w:sz w:val="15"/>
              </w:rPr>
              <w:t>Agreement calculated; systematic disagreement triggers definition revision</w:t>
            </w:r>
          </w:p>
        </w:tc>
      </w:tr>
      <w:tr>
        <w:tc>
          <w:tcPr>
            <w:tcW w:type="dxa" w:w="3408"/>
            <w:vAlign w:val="center"/>
          </w:tcPr>
          <w:p>
            <w:r/>
            <w:r>
              <w:rPr>
                <w:b w:val="0"/>
                <w:sz w:val="15"/>
              </w:rPr>
              <w:t>Survey consistency</w:t>
            </w:r>
          </w:p>
        </w:tc>
        <w:tc>
          <w:tcPr>
            <w:tcW w:type="dxa" w:w="3408"/>
            <w:vAlign w:val="center"/>
          </w:tcPr>
          <w:p>
            <w:r/>
            <w:r>
              <w:rPr>
                <w:b w:val="0"/>
                <w:sz w:val="15"/>
              </w:rPr>
              <w:t>Pilot survey; test wording and response-scale interpretation</w:t>
            </w:r>
          </w:p>
        </w:tc>
        <w:tc>
          <w:tcPr>
            <w:tcW w:type="dxa" w:w="3408"/>
            <w:vAlign w:val="center"/>
          </w:tcPr>
          <w:p>
            <w:r/>
            <w:r>
              <w:rPr>
                <w:b w:val="0"/>
                <w:sz w:val="15"/>
              </w:rPr>
              <w:t>Remove ambiguous items; standardize administration</w:t>
            </w:r>
          </w:p>
        </w:tc>
      </w:tr>
      <w:tr>
        <w:tc>
          <w:tcPr>
            <w:tcW w:type="dxa" w:w="3408"/>
            <w:vAlign w:val="center"/>
          </w:tcPr>
          <w:p>
            <w:r/>
            <w:r>
              <w:rPr>
                <w:b w:val="0"/>
                <w:sz w:val="15"/>
              </w:rPr>
              <w:t>Extraction stability</w:t>
            </w:r>
          </w:p>
        </w:tc>
        <w:tc>
          <w:tcPr>
            <w:tcW w:type="dxa" w:w="3408"/>
            <w:vAlign w:val="center"/>
          </w:tcPr>
          <w:p>
            <w:r/>
            <w:r>
              <w:rPr>
                <w:b w:val="0"/>
                <w:sz w:val="15"/>
              </w:rPr>
              <w:t>Repeat extraction and reconcile record counts/key fields</w:t>
            </w:r>
          </w:p>
        </w:tc>
        <w:tc>
          <w:tcPr>
            <w:tcW w:type="dxa" w:w="3408"/>
            <w:vAlign w:val="center"/>
          </w:tcPr>
          <w:p>
            <w:r/>
            <w:r>
              <w:rPr>
                <w:b w:val="0"/>
                <w:sz w:val="15"/>
              </w:rPr>
              <w:t>Counts and key values reconcile within documented tolerance</w:t>
            </w:r>
          </w:p>
        </w:tc>
      </w:tr>
      <w:tr>
        <w:tc>
          <w:tcPr>
            <w:tcW w:type="dxa" w:w="3408"/>
            <w:vAlign w:val="center"/>
          </w:tcPr>
          <w:p>
            <w:r/>
            <w:r>
              <w:rPr>
                <w:b w:val="0"/>
                <w:sz w:val="15"/>
              </w:rPr>
              <w:t>Process definition stability</w:t>
            </w:r>
          </w:p>
        </w:tc>
        <w:tc>
          <w:tcPr>
            <w:tcW w:type="dxa" w:w="3408"/>
            <w:vAlign w:val="center"/>
          </w:tcPr>
          <w:p>
            <w:r/>
            <w:r>
              <w:rPr>
                <w:b w:val="0"/>
                <w:sz w:val="15"/>
              </w:rPr>
              <w:t>Walk-through with process owners</w:t>
            </w:r>
          </w:p>
        </w:tc>
        <w:tc>
          <w:tcPr>
            <w:tcW w:type="dxa" w:w="3408"/>
            <w:vAlign w:val="center"/>
          </w:tcPr>
          <w:p>
            <w:r/>
            <w:r>
              <w:rPr>
                <w:b w:val="0"/>
                <w:sz w:val="15"/>
              </w:rPr>
              <w:t>All owners agree on start/stop events and exception rules</w:t>
            </w:r>
          </w:p>
        </w:tc>
      </w:tr>
      <w:tr>
        <w:tc>
          <w:tcPr>
            <w:tcW w:type="dxa" w:w="3408"/>
            <w:vAlign w:val="center"/>
          </w:tcPr>
          <w:p>
            <w:r/>
            <w:r>
              <w:rPr>
                <w:b w:val="0"/>
                <w:sz w:val="15"/>
              </w:rPr>
              <w:t>Missing data</w:t>
            </w:r>
          </w:p>
        </w:tc>
        <w:tc>
          <w:tcPr>
            <w:tcW w:type="dxa" w:w="3408"/>
            <w:vAlign w:val="center"/>
          </w:tcPr>
          <w:p>
            <w:r/>
            <w:r>
              <w:rPr>
                <w:b w:val="0"/>
                <w:sz w:val="15"/>
              </w:rPr>
              <w:t>Report missingness by field, recruiter, role family and period</w:t>
            </w:r>
          </w:p>
        </w:tc>
        <w:tc>
          <w:tcPr>
            <w:tcW w:type="dxa" w:w="3408"/>
            <w:vAlign w:val="center"/>
          </w:tcPr>
          <w:p>
            <w:r/>
            <w:r>
              <w:rPr>
                <w:b w:val="0"/>
                <w:sz w:val="15"/>
              </w:rPr>
              <w:t>Characterize missingness before exclusion or imputation</w:t>
            </w:r>
          </w:p>
        </w:tc>
      </w:tr>
    </w:tbl>
    <w:p/>
    <w:p>
      <w:r>
        <w:t>For attribute measures such as rework yes/no, an attribute-agreement study is an appropriate service-process analogue to a Gage R&amp;R study. For automated timestamps, the emphasis is on data lineage, field reliability and stability rather than physical-gauge repeatability.</w:t>
      </w:r>
    </w:p>
    <w:p>
      <w:pPr>
        <w:pStyle w:val="Heading1"/>
      </w:pPr>
      <w:r>
        <w:t>10. Statistical and Lean Analysis Plan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6"/>
              </w:rPr>
              <w:t>Tool</w:t>
            </w:r>
          </w:p>
        </w:tc>
        <w:tc>
          <w:tcPr>
            <w:tcW w:type="dxa" w:w="3408"/>
            <w:vAlign w:val="center"/>
            <w:shd w:fill="D9EAF7"/>
          </w:tcPr>
          <w:p>
            <w:r/>
            <w:r>
              <w:rPr>
                <w:b/>
                <w:sz w:val="16"/>
              </w:rPr>
              <w:t>Use in this project</w:t>
            </w:r>
          </w:p>
        </w:tc>
        <w:tc>
          <w:tcPr>
            <w:tcW w:type="dxa" w:w="3408"/>
            <w:vAlign w:val="center"/>
            <w:shd w:fill="D9EAF7"/>
          </w:tcPr>
          <w:p>
            <w:r/>
            <w:r>
              <w:rPr>
                <w:b/>
                <w:sz w:val="16"/>
              </w:rPr>
              <w:t>Decision supported</w:t>
            </w:r>
          </w:p>
        </w:tc>
      </w:tr>
      <w:tr>
        <w:tc>
          <w:tcPr>
            <w:tcW w:type="dxa" w:w="3408"/>
            <w:vAlign w:val="center"/>
          </w:tcPr>
          <w:p>
            <w:r/>
            <w:r>
              <w:rPr>
                <w:b w:val="0"/>
                <w:sz w:val="15"/>
              </w:rPr>
              <w:t>SIPOC</w:t>
            </w:r>
          </w:p>
        </w:tc>
        <w:tc>
          <w:tcPr>
            <w:tcW w:type="dxa" w:w="3408"/>
            <w:vAlign w:val="center"/>
          </w:tcPr>
          <w:p>
            <w:r/>
            <w:r>
              <w:rPr>
                <w:b w:val="0"/>
                <w:sz w:val="15"/>
              </w:rPr>
              <w:t>Define boundaries, suppliers, inputs, outputs and customers</w:t>
            </w:r>
          </w:p>
        </w:tc>
        <w:tc>
          <w:tcPr>
            <w:tcW w:type="dxa" w:w="3408"/>
            <w:vAlign w:val="center"/>
          </w:tcPr>
          <w:p>
            <w:r/>
            <w:r>
              <w:rPr>
                <w:b w:val="0"/>
                <w:sz w:val="15"/>
              </w:rPr>
              <w:t>What belongs in scope?</w:t>
            </w:r>
          </w:p>
        </w:tc>
      </w:tr>
      <w:tr>
        <w:tc>
          <w:tcPr>
            <w:tcW w:type="dxa" w:w="3408"/>
            <w:vAlign w:val="center"/>
          </w:tcPr>
          <w:p>
            <w:r/>
            <w:r>
              <w:rPr>
                <w:b w:val="0"/>
                <w:sz w:val="15"/>
              </w:rPr>
              <w:t>Detailed process map</w:t>
            </w:r>
          </w:p>
        </w:tc>
        <w:tc>
          <w:tcPr>
            <w:tcW w:type="dxa" w:w="3408"/>
            <w:vAlign w:val="center"/>
          </w:tcPr>
          <w:p>
            <w:r/>
            <w:r>
              <w:rPr>
                <w:b w:val="0"/>
                <w:sz w:val="15"/>
              </w:rPr>
              <w:t>Expose tasks, decisions, handoffs and failure points</w:t>
            </w:r>
          </w:p>
        </w:tc>
        <w:tc>
          <w:tcPr>
            <w:tcW w:type="dxa" w:w="3408"/>
            <w:vAlign w:val="center"/>
          </w:tcPr>
          <w:p>
            <w:r/>
            <w:r>
              <w:rPr>
                <w:b w:val="0"/>
                <w:sz w:val="15"/>
              </w:rPr>
              <w:t>Where can delay/rework enter?</w:t>
            </w:r>
          </w:p>
        </w:tc>
      </w:tr>
      <w:tr>
        <w:tc>
          <w:tcPr>
            <w:tcW w:type="dxa" w:w="3408"/>
            <w:vAlign w:val="center"/>
          </w:tcPr>
          <w:p>
            <w:r/>
            <w:r>
              <w:rPr>
                <w:b w:val="0"/>
                <w:sz w:val="15"/>
              </w:rPr>
              <w:t>VSM</w:t>
            </w:r>
          </w:p>
        </w:tc>
        <w:tc>
          <w:tcPr>
            <w:tcW w:type="dxa" w:w="3408"/>
            <w:vAlign w:val="center"/>
          </w:tcPr>
          <w:p>
            <w:r/>
            <w:r>
              <w:rPr>
                <w:b w:val="0"/>
                <w:sz w:val="15"/>
              </w:rPr>
              <w:t>Separate processing from waiting across the end-to-end flow</w:t>
            </w:r>
          </w:p>
        </w:tc>
        <w:tc>
          <w:tcPr>
            <w:tcW w:type="dxa" w:w="3408"/>
            <w:vAlign w:val="center"/>
          </w:tcPr>
          <w:p>
            <w:r/>
            <w:r>
              <w:rPr>
                <w:b w:val="0"/>
                <w:sz w:val="15"/>
              </w:rPr>
              <w:t>Where is lead time consumed?</w:t>
            </w:r>
          </w:p>
        </w:tc>
      </w:tr>
      <w:tr>
        <w:tc>
          <w:tcPr>
            <w:tcW w:type="dxa" w:w="3408"/>
            <w:vAlign w:val="center"/>
          </w:tcPr>
          <w:p>
            <w:r/>
            <w:r>
              <w:rPr>
                <w:b w:val="0"/>
                <w:sz w:val="15"/>
              </w:rPr>
              <w:t>Check sheet / data dictionary</w:t>
            </w:r>
          </w:p>
        </w:tc>
        <w:tc>
          <w:tcPr>
            <w:tcW w:type="dxa" w:w="3408"/>
            <w:vAlign w:val="center"/>
          </w:tcPr>
          <w:p>
            <w:r/>
            <w:r>
              <w:rPr>
                <w:b w:val="0"/>
                <w:sz w:val="15"/>
              </w:rPr>
              <w:t>Standardize event capture and classifications</w:t>
            </w:r>
          </w:p>
        </w:tc>
        <w:tc>
          <w:tcPr>
            <w:tcW w:type="dxa" w:w="3408"/>
            <w:vAlign w:val="center"/>
          </w:tcPr>
          <w:p>
            <w:r/>
            <w:r>
              <w:rPr>
                <w:b w:val="0"/>
                <w:sz w:val="15"/>
              </w:rPr>
              <w:t>Can the same event be measured consistently?</w:t>
            </w:r>
          </w:p>
        </w:tc>
      </w:tr>
      <w:tr>
        <w:tc>
          <w:tcPr>
            <w:tcW w:type="dxa" w:w="3408"/>
            <w:vAlign w:val="center"/>
          </w:tcPr>
          <w:p>
            <w:r/>
            <w:r>
              <w:rPr>
                <w:b w:val="0"/>
                <w:sz w:val="15"/>
              </w:rPr>
              <w:t>Descriptive statistics</w:t>
            </w:r>
          </w:p>
        </w:tc>
        <w:tc>
          <w:tcPr>
            <w:tcW w:type="dxa" w:w="3408"/>
            <w:vAlign w:val="center"/>
          </w:tcPr>
          <w:p>
            <w:r/>
            <w:r>
              <w:rPr>
                <w:b w:val="0"/>
                <w:sz w:val="15"/>
              </w:rPr>
              <w:t>Mean, median, SD, IQR, min/max, 90th percentile</w:t>
            </w:r>
          </w:p>
        </w:tc>
        <w:tc>
          <w:tcPr>
            <w:tcW w:type="dxa" w:w="3408"/>
            <w:vAlign w:val="center"/>
          </w:tcPr>
          <w:p>
            <w:r/>
            <w:r>
              <w:rPr>
                <w:b w:val="0"/>
                <w:sz w:val="15"/>
              </w:rPr>
              <w:t>What does the distribution look like?</w:t>
            </w:r>
          </w:p>
        </w:tc>
      </w:tr>
      <w:tr>
        <w:tc>
          <w:tcPr>
            <w:tcW w:type="dxa" w:w="3408"/>
            <w:vAlign w:val="center"/>
          </w:tcPr>
          <w:p>
            <w:r/>
            <w:r>
              <w:rPr>
                <w:b w:val="0"/>
                <w:sz w:val="15"/>
              </w:rPr>
              <w:t>Histogram / box plot</w:t>
            </w:r>
          </w:p>
        </w:tc>
        <w:tc>
          <w:tcPr>
            <w:tcW w:type="dxa" w:w="3408"/>
            <w:vAlign w:val="center"/>
          </w:tcPr>
          <w:p>
            <w:r/>
            <w:r>
              <w:rPr>
                <w:b w:val="0"/>
                <w:sz w:val="15"/>
              </w:rPr>
              <w:t>Examine skew and variation</w:t>
            </w:r>
          </w:p>
        </w:tc>
        <w:tc>
          <w:tcPr>
            <w:tcW w:type="dxa" w:w="3408"/>
            <w:vAlign w:val="center"/>
          </w:tcPr>
          <w:p>
            <w:r/>
            <w:r>
              <w:rPr>
                <w:b w:val="0"/>
                <w:sz w:val="15"/>
              </w:rPr>
              <w:t>Are some roles/stages highly variable?</w:t>
            </w:r>
          </w:p>
        </w:tc>
      </w:tr>
      <w:tr>
        <w:tc>
          <w:tcPr>
            <w:tcW w:type="dxa" w:w="3408"/>
            <w:vAlign w:val="center"/>
          </w:tcPr>
          <w:p>
            <w:r/>
            <w:r>
              <w:rPr>
                <w:b w:val="0"/>
                <w:sz w:val="15"/>
              </w:rPr>
              <w:t>Pareto</w:t>
            </w:r>
          </w:p>
        </w:tc>
        <w:tc>
          <w:tcPr>
            <w:tcW w:type="dxa" w:w="3408"/>
            <w:vAlign w:val="center"/>
          </w:tcPr>
          <w:p>
            <w:r/>
            <w:r>
              <w:rPr>
                <w:b w:val="0"/>
                <w:sz w:val="15"/>
              </w:rPr>
              <w:t>Rank delay, rework and drop-off categories</w:t>
            </w:r>
          </w:p>
        </w:tc>
        <w:tc>
          <w:tcPr>
            <w:tcW w:type="dxa" w:w="3408"/>
            <w:vAlign w:val="center"/>
          </w:tcPr>
          <w:p>
            <w:r/>
            <w:r>
              <w:rPr>
                <w:b w:val="0"/>
                <w:sz w:val="15"/>
              </w:rPr>
              <w:t>Which few causes dominate?</w:t>
            </w:r>
          </w:p>
        </w:tc>
      </w:tr>
      <w:tr>
        <w:tc>
          <w:tcPr>
            <w:tcW w:type="dxa" w:w="3408"/>
            <w:vAlign w:val="center"/>
          </w:tcPr>
          <w:p>
            <w:r/>
            <w:r>
              <w:rPr>
                <w:b w:val="0"/>
                <w:sz w:val="15"/>
              </w:rPr>
              <w:t>Run / control chart</w:t>
            </w:r>
          </w:p>
        </w:tc>
        <w:tc>
          <w:tcPr>
            <w:tcW w:type="dxa" w:w="3408"/>
            <w:vAlign w:val="center"/>
          </w:tcPr>
          <w:p>
            <w:r/>
            <w:r>
              <w:rPr>
                <w:b w:val="0"/>
                <w:sz w:val="15"/>
              </w:rPr>
              <w:t>Monitor performance over time</w:t>
            </w:r>
          </w:p>
        </w:tc>
        <w:tc>
          <w:tcPr>
            <w:tcW w:type="dxa" w:w="3408"/>
            <w:vAlign w:val="center"/>
          </w:tcPr>
          <w:p>
            <w:r/>
            <w:r>
              <w:rPr>
                <w:b w:val="0"/>
                <w:sz w:val="15"/>
              </w:rPr>
              <w:t>Is the process stable or changing?</w:t>
            </w:r>
          </w:p>
        </w:tc>
      </w:tr>
      <w:tr>
        <w:tc>
          <w:tcPr>
            <w:tcW w:type="dxa" w:w="3408"/>
            <w:vAlign w:val="center"/>
          </w:tcPr>
          <w:p>
            <w:r/>
            <w:r>
              <w:rPr>
                <w:b w:val="0"/>
                <w:sz w:val="15"/>
              </w:rPr>
              <w:t>Stratification</w:t>
            </w:r>
          </w:p>
        </w:tc>
        <w:tc>
          <w:tcPr>
            <w:tcW w:type="dxa" w:w="3408"/>
            <w:vAlign w:val="center"/>
          </w:tcPr>
          <w:p>
            <w:r/>
            <w:r>
              <w:rPr>
                <w:b w:val="0"/>
                <w:sz w:val="15"/>
              </w:rPr>
              <w:t>Compare job family, recruiter, source, interview structure</w:t>
            </w:r>
          </w:p>
        </w:tc>
        <w:tc>
          <w:tcPr>
            <w:tcW w:type="dxa" w:w="3408"/>
            <w:vAlign w:val="center"/>
          </w:tcPr>
          <w:p>
            <w:r/>
            <w:r>
              <w:rPr>
                <w:b w:val="0"/>
                <w:sz w:val="15"/>
              </w:rPr>
              <w:t>Where is variation concentrated?</w:t>
            </w:r>
          </w:p>
        </w:tc>
      </w:tr>
      <w:tr>
        <w:tc>
          <w:tcPr>
            <w:tcW w:type="dxa" w:w="3408"/>
            <w:vAlign w:val="center"/>
          </w:tcPr>
          <w:p>
            <w:r/>
            <w:r>
              <w:rPr>
                <w:b w:val="0"/>
                <w:sz w:val="15"/>
              </w:rPr>
              <w:t>Cause-and-effect / 5 Whys</w:t>
            </w:r>
          </w:p>
        </w:tc>
        <w:tc>
          <w:tcPr>
            <w:tcW w:type="dxa" w:w="3408"/>
            <w:vAlign w:val="center"/>
          </w:tcPr>
          <w:p>
            <w:r/>
            <w:r>
              <w:rPr>
                <w:b w:val="0"/>
                <w:sz w:val="15"/>
              </w:rPr>
              <w:t>Structure possible root causes</w:t>
            </w:r>
          </w:p>
        </w:tc>
        <w:tc>
          <w:tcPr>
            <w:tcW w:type="dxa" w:w="3408"/>
            <w:vAlign w:val="center"/>
          </w:tcPr>
          <w:p>
            <w:r/>
            <w:r>
              <w:rPr>
                <w:b w:val="0"/>
                <w:sz w:val="15"/>
              </w:rPr>
              <w:t>Which causes should be tested?</w:t>
            </w:r>
          </w:p>
        </w:tc>
      </w:tr>
      <w:tr>
        <w:tc>
          <w:tcPr>
            <w:tcW w:type="dxa" w:w="3408"/>
            <w:vAlign w:val="center"/>
          </w:tcPr>
          <w:p>
            <w:r/>
            <w:r>
              <w:rPr>
                <w:b w:val="0"/>
                <w:sz w:val="15"/>
              </w:rPr>
              <w:t>FMEA</w:t>
            </w:r>
          </w:p>
        </w:tc>
        <w:tc>
          <w:tcPr>
            <w:tcW w:type="dxa" w:w="3408"/>
            <w:vAlign w:val="center"/>
          </w:tcPr>
          <w:p>
            <w:r/>
            <w:r>
              <w:rPr>
                <w:b w:val="0"/>
                <w:sz w:val="15"/>
              </w:rPr>
              <w:t>Rate failure modes by severity, occurrence and detectability</w:t>
            </w:r>
          </w:p>
        </w:tc>
        <w:tc>
          <w:tcPr>
            <w:tcW w:type="dxa" w:w="3408"/>
            <w:vAlign w:val="center"/>
          </w:tcPr>
          <w:p>
            <w:r/>
            <w:r>
              <w:rPr>
                <w:b w:val="0"/>
                <w:sz w:val="15"/>
              </w:rPr>
              <w:t>Which risks deserve prevention first?</w:t>
            </w:r>
          </w:p>
        </w:tc>
      </w:tr>
      <w:tr>
        <w:tc>
          <w:tcPr>
            <w:tcW w:type="dxa" w:w="3408"/>
            <w:vAlign w:val="center"/>
          </w:tcPr>
          <w:p>
            <w:r/>
            <w:r>
              <w:rPr>
                <w:b w:val="0"/>
                <w:sz w:val="15"/>
              </w:rPr>
              <w:t>Hypothesis tests / regression</w:t>
            </w:r>
          </w:p>
        </w:tc>
        <w:tc>
          <w:tcPr>
            <w:tcW w:type="dxa" w:w="3408"/>
            <w:vAlign w:val="center"/>
          </w:tcPr>
          <w:p>
            <w:r/>
            <w:r>
              <w:rPr>
                <w:b w:val="0"/>
                <w:sz w:val="15"/>
              </w:rPr>
              <w:t>Test associations after data/assumption checks</w:t>
            </w:r>
          </w:p>
        </w:tc>
        <w:tc>
          <w:tcPr>
            <w:tcW w:type="dxa" w:w="3408"/>
            <w:vAlign w:val="center"/>
          </w:tcPr>
          <w:p>
            <w:r/>
            <w:r>
              <w:rPr>
                <w:b w:val="0"/>
                <w:sz w:val="15"/>
              </w:rPr>
              <w:t>Which X variables are statistically associated with Y?</w:t>
            </w:r>
          </w:p>
        </w:tc>
      </w:tr>
    </w:tbl>
    <w:p/>
    <w:p>
      <w:pPr>
        <w:pStyle w:val="Heading2"/>
      </w:pPr>
      <w:r>
        <w:t>10.1 Analysis sequence</w:t>
      </w:r>
    </w:p>
    <w:p>
      <w:pPr>
        <w:pStyle w:val="ListNumber"/>
        <w:spacing w:after="40"/>
      </w:pPr>
      <w:r>
        <w:t>Verify process boundaries, operational definitions and inclusion/exclusion rules.</w:t>
      </w:r>
    </w:p>
    <w:p>
      <w:pPr>
        <w:pStyle w:val="ListNumber"/>
        <w:spacing w:after="40"/>
      </w:pPr>
      <w:r>
        <w:t>Extract the agreed dataset and perform record-count, duplicate, missingness and timestamp-validity checks.</w:t>
      </w:r>
    </w:p>
    <w:p>
      <w:pPr>
        <w:pStyle w:val="ListNumber"/>
        <w:spacing w:after="40"/>
      </w:pPr>
      <w:r>
        <w:t>Calculate stage-level descriptive statistics and distinguish active processing from waiting.</w:t>
      </w:r>
    </w:p>
    <w:p>
      <w:pPr>
        <w:pStyle w:val="ListNumber"/>
        <w:spacing w:after="40"/>
      </w:pPr>
      <w:r>
        <w:t>Build Pareto charts for delay, rework and candidate drop-off reasons.</w:t>
      </w:r>
    </w:p>
    <w:p>
      <w:pPr>
        <w:pStyle w:val="ListNumber"/>
        <w:spacing w:after="40"/>
      </w:pPr>
      <w:r>
        <w:t>Stratify by legitimate process variables such as job family, recruiter/process owner and sourcing channel.</w:t>
      </w:r>
    </w:p>
    <w:p>
      <w:pPr>
        <w:pStyle w:val="ListNumber"/>
        <w:spacing w:after="40"/>
      </w:pPr>
      <w:r>
        <w:t>Use run/control charts where data volume and measurement structure support them.</w:t>
      </w:r>
    </w:p>
    <w:p>
      <w:pPr>
        <w:pStyle w:val="ListNumber"/>
        <w:spacing w:after="40"/>
      </w:pPr>
      <w:r>
        <w:t>Use hypothesis tests or regression only after checking data type, independence, confounding and sample adequacy.</w:t>
      </w:r>
    </w:p>
    <w:p>
      <w:pPr>
        <w:pStyle w:val="ListNumber"/>
        <w:spacing w:after="40"/>
      </w:pPr>
      <w:r>
        <w:t>Use validated findings to construct the future-state map and prioritize improvements.</w:t>
      </w:r>
    </w:p>
    <w:p>
      <w:pPr>
        <w:pStyle w:val="ListNumber"/>
        <w:spacing w:after="40"/>
      </w:pPr>
      <w:r>
        <w:t>Pilot changes on a defined subset and compare pre/post performance while monitoring quality and candidate experience.</w:t>
      </w:r>
    </w:p>
    <w:p>
      <w:pPr>
        <w:pStyle w:val="ListNumber"/>
        <w:spacing w:after="40"/>
      </w:pPr>
      <w:r>
        <w:t>Transfer successful changes into the Control plan.</w:t>
      </w:r>
    </w:p>
    <w:p>
      <w:pPr>
        <w:pStyle w:val="Heading1"/>
      </w:pPr>
      <w:r>
        <w:t>11. Future-State Improvement Design</w:t>
      </w:r>
    </w:p>
    <w:p>
      <w:r>
        <w:t>The following are improvement hypotheses, not claims that the current organization already has these problems. They should be prioritized only after Measure/Analyze confirms the relevant failure modes.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6"/>
              </w:rPr>
              <w:t>Improvement</w:t>
            </w:r>
          </w:p>
        </w:tc>
        <w:tc>
          <w:tcPr>
            <w:tcW w:type="dxa" w:w="3408"/>
            <w:vAlign w:val="center"/>
            <w:shd w:fill="D9EAF7"/>
          </w:tcPr>
          <w:p>
            <w:r/>
            <w:r>
              <w:rPr>
                <w:b/>
                <w:sz w:val="16"/>
              </w:rPr>
              <w:t>Lean/Six Sigma rationale</w:t>
            </w:r>
          </w:p>
        </w:tc>
        <w:tc>
          <w:tcPr>
            <w:tcW w:type="dxa" w:w="3408"/>
            <w:vAlign w:val="center"/>
            <w:shd w:fill="D9EAF7"/>
          </w:tcPr>
          <w:p>
            <w:r/>
            <w:r>
              <w:rPr>
                <w:b/>
                <w:sz w:val="16"/>
              </w:rPr>
              <w:t>Measure after pilot</w:t>
            </w:r>
          </w:p>
        </w:tc>
      </w:tr>
      <w:tr>
        <w:tc>
          <w:tcPr>
            <w:tcW w:type="dxa" w:w="3408"/>
            <w:vAlign w:val="center"/>
          </w:tcPr>
          <w:p>
            <w:r/>
            <w:r>
              <w:rPr>
                <w:b w:val="0"/>
                <w:sz w:val="15"/>
              </w:rPr>
              <w:t>Single owner for each handoff + queue expectation</w:t>
            </w:r>
          </w:p>
        </w:tc>
        <w:tc>
          <w:tcPr>
            <w:tcW w:type="dxa" w:w="3408"/>
            <w:vAlign w:val="center"/>
          </w:tcPr>
          <w:p>
            <w:r/>
            <w:r>
              <w:rPr>
                <w:b w:val="0"/>
                <w:sz w:val="15"/>
              </w:rPr>
              <w:t>Reduce waiting and unclear ownership</w:t>
            </w:r>
          </w:p>
        </w:tc>
        <w:tc>
          <w:tcPr>
            <w:tcW w:type="dxa" w:w="3408"/>
            <w:vAlign w:val="center"/>
          </w:tcPr>
          <w:p>
            <w:r/>
            <w:r>
              <w:rPr>
                <w:b w:val="0"/>
                <w:sz w:val="15"/>
              </w:rPr>
              <w:t>Queue time; 90th percentile</w:t>
            </w:r>
          </w:p>
        </w:tc>
      </w:tr>
      <w:tr>
        <w:tc>
          <w:tcPr>
            <w:tcW w:type="dxa" w:w="3408"/>
            <w:vAlign w:val="center"/>
          </w:tcPr>
          <w:p>
            <w:r/>
            <w:r>
              <w:rPr>
                <w:b w:val="0"/>
                <w:sz w:val="15"/>
              </w:rPr>
              <w:t>Standardized requisition and interview criteria</w:t>
            </w:r>
          </w:p>
        </w:tc>
        <w:tc>
          <w:tcPr>
            <w:tcW w:type="dxa" w:w="3408"/>
            <w:vAlign w:val="center"/>
          </w:tcPr>
          <w:p>
            <w:r/>
            <w:r>
              <w:rPr>
                <w:b w:val="0"/>
                <w:sz w:val="15"/>
              </w:rPr>
              <w:t>Prevent defects and downstream rework</w:t>
            </w:r>
          </w:p>
        </w:tc>
        <w:tc>
          <w:tcPr>
            <w:tcW w:type="dxa" w:w="3408"/>
            <w:vAlign w:val="center"/>
          </w:tcPr>
          <w:p>
            <w:r/>
            <w:r>
              <w:rPr>
                <w:b w:val="0"/>
                <w:sz w:val="15"/>
              </w:rPr>
              <w:t>Revision rate; first-pass yield</w:t>
            </w:r>
          </w:p>
        </w:tc>
      </w:tr>
      <w:tr>
        <w:tc>
          <w:tcPr>
            <w:tcW w:type="dxa" w:w="3408"/>
            <w:vAlign w:val="center"/>
          </w:tcPr>
          <w:p>
            <w:r/>
            <w:r>
              <w:rPr>
                <w:b w:val="0"/>
                <w:sz w:val="15"/>
              </w:rPr>
              <w:t>Automated event timestamps</w:t>
            </w:r>
          </w:p>
        </w:tc>
        <w:tc>
          <w:tcPr>
            <w:tcW w:type="dxa" w:w="3408"/>
            <w:vAlign w:val="center"/>
          </w:tcPr>
          <w:p>
            <w:r/>
            <w:r>
              <w:rPr>
                <w:b w:val="0"/>
                <w:sz w:val="15"/>
              </w:rPr>
              <w:t>Reduce measurement ambiguity and manual entry</w:t>
            </w:r>
          </w:p>
        </w:tc>
        <w:tc>
          <w:tcPr>
            <w:tcW w:type="dxa" w:w="3408"/>
            <w:vAlign w:val="center"/>
          </w:tcPr>
          <w:p>
            <w:r/>
            <w:r>
              <w:rPr>
                <w:b w:val="0"/>
                <w:sz w:val="15"/>
              </w:rPr>
              <w:t>Timestamp completeness</w:t>
            </w:r>
          </w:p>
        </w:tc>
      </w:tr>
      <w:tr>
        <w:tc>
          <w:tcPr>
            <w:tcW w:type="dxa" w:w="3408"/>
            <w:vAlign w:val="center"/>
          </w:tcPr>
          <w:p>
            <w:r/>
            <w:r>
              <w:rPr>
                <w:b w:val="0"/>
                <w:sz w:val="15"/>
              </w:rPr>
              <w:t>Structured interview scorecards</w:t>
            </w:r>
          </w:p>
        </w:tc>
        <w:tc>
          <w:tcPr>
            <w:tcW w:type="dxa" w:w="3408"/>
            <w:vAlign w:val="center"/>
          </w:tcPr>
          <w:p>
            <w:r/>
            <w:r>
              <w:rPr>
                <w:b w:val="0"/>
                <w:sz w:val="15"/>
              </w:rPr>
              <w:t>Reduce avoidable decision variation</w:t>
            </w:r>
          </w:p>
        </w:tc>
        <w:tc>
          <w:tcPr>
            <w:tcW w:type="dxa" w:w="3408"/>
            <w:vAlign w:val="center"/>
          </w:tcPr>
          <w:p>
            <w:r/>
            <w:r>
              <w:rPr>
                <w:b w:val="0"/>
                <w:sz w:val="15"/>
              </w:rPr>
              <w:t>Scorecard completeness; panel agreement</w:t>
            </w:r>
          </w:p>
        </w:tc>
      </w:tr>
      <w:tr>
        <w:tc>
          <w:tcPr>
            <w:tcW w:type="dxa" w:w="3408"/>
            <w:vAlign w:val="center"/>
          </w:tcPr>
          <w:p>
            <w:r/>
            <w:r>
              <w:rPr>
                <w:b w:val="0"/>
                <w:sz w:val="15"/>
              </w:rPr>
              <w:t>Exception codes</w:t>
            </w:r>
          </w:p>
        </w:tc>
        <w:tc>
          <w:tcPr>
            <w:tcW w:type="dxa" w:w="3408"/>
            <w:vAlign w:val="center"/>
          </w:tcPr>
          <w:p>
            <w:r/>
            <w:r>
              <w:rPr>
                <w:b w:val="0"/>
                <w:sz w:val="15"/>
              </w:rPr>
              <w:t>Separate true special causes from normal flow</w:t>
            </w:r>
          </w:p>
        </w:tc>
        <w:tc>
          <w:tcPr>
            <w:tcW w:type="dxa" w:w="3408"/>
            <w:vAlign w:val="center"/>
          </w:tcPr>
          <w:p>
            <w:r/>
            <w:r>
              <w:rPr>
                <w:b w:val="0"/>
                <w:sz w:val="15"/>
              </w:rPr>
              <w:t>Exception frequency and resolution time</w:t>
            </w:r>
          </w:p>
        </w:tc>
      </w:tr>
      <w:tr>
        <w:tc>
          <w:tcPr>
            <w:tcW w:type="dxa" w:w="3408"/>
            <w:vAlign w:val="center"/>
          </w:tcPr>
          <w:p>
            <w:r/>
            <w:r>
              <w:rPr>
                <w:b w:val="0"/>
                <w:sz w:val="15"/>
              </w:rPr>
              <w:t>Dashboard separating processing vs waiting</w:t>
            </w:r>
          </w:p>
        </w:tc>
        <w:tc>
          <w:tcPr>
            <w:tcW w:type="dxa" w:w="3408"/>
            <w:vAlign w:val="center"/>
          </w:tcPr>
          <w:p>
            <w:r/>
            <w:r>
              <w:rPr>
                <w:b w:val="0"/>
                <w:sz w:val="15"/>
              </w:rPr>
              <w:t>Target the actual mechanism of delay</w:t>
            </w:r>
          </w:p>
        </w:tc>
        <w:tc>
          <w:tcPr>
            <w:tcW w:type="dxa" w:w="3408"/>
            <w:vAlign w:val="center"/>
          </w:tcPr>
          <w:p>
            <w:r/>
            <w:r>
              <w:rPr>
                <w:b w:val="0"/>
                <w:sz w:val="15"/>
              </w:rPr>
              <w:t>Active vs waiting time</w:t>
            </w:r>
          </w:p>
        </w:tc>
      </w:tr>
      <w:tr>
        <w:tc>
          <w:tcPr>
            <w:tcW w:type="dxa" w:w="3408"/>
            <w:vAlign w:val="center"/>
          </w:tcPr>
          <w:p>
            <w:r/>
            <w:r>
              <w:rPr>
                <w:b w:val="0"/>
                <w:sz w:val="15"/>
              </w:rPr>
              <w:t>Required fields / validation rules</w:t>
            </w:r>
          </w:p>
        </w:tc>
        <w:tc>
          <w:tcPr>
            <w:tcW w:type="dxa" w:w="3408"/>
            <w:vAlign w:val="center"/>
          </w:tcPr>
          <w:p>
            <w:r/>
            <w:r>
              <w:rPr>
                <w:b w:val="0"/>
                <w:sz w:val="15"/>
              </w:rPr>
              <w:t>Mistake-proof common data defects</w:t>
            </w:r>
          </w:p>
        </w:tc>
        <w:tc>
          <w:tcPr>
            <w:tcW w:type="dxa" w:w="3408"/>
            <w:vAlign w:val="center"/>
          </w:tcPr>
          <w:p>
            <w:r/>
            <w:r>
              <w:rPr>
                <w:b w:val="0"/>
                <w:sz w:val="15"/>
              </w:rPr>
              <w:t>Missing-field rate; rework rate</w:t>
            </w:r>
          </w:p>
        </w:tc>
      </w:tr>
      <w:tr>
        <w:tc>
          <w:tcPr>
            <w:tcW w:type="dxa" w:w="3408"/>
            <w:vAlign w:val="center"/>
          </w:tcPr>
          <w:p>
            <w:r/>
            <w:r>
              <w:rPr>
                <w:b w:val="0"/>
                <w:sz w:val="15"/>
              </w:rPr>
              <w:t>Speed + quality paired metrics</w:t>
            </w:r>
          </w:p>
        </w:tc>
        <w:tc>
          <w:tcPr>
            <w:tcW w:type="dxa" w:w="3408"/>
            <w:vAlign w:val="center"/>
          </w:tcPr>
          <w:p>
            <w:r/>
            <w:r>
              <w:rPr>
                <w:b w:val="0"/>
                <w:sz w:val="15"/>
              </w:rPr>
              <w:t>Prevent a faster but lower-quality process</w:t>
            </w:r>
          </w:p>
        </w:tc>
        <w:tc>
          <w:tcPr>
            <w:tcW w:type="dxa" w:w="3408"/>
            <w:vAlign w:val="center"/>
          </w:tcPr>
          <w:p>
            <w:r/>
            <w:r>
              <w:rPr>
                <w:b w:val="0"/>
                <w:sz w:val="15"/>
              </w:rPr>
              <w:t>Time-to-fill + quality-of-hire + candidate experience</w:t>
            </w:r>
          </w:p>
        </w:tc>
      </w:tr>
    </w:tbl>
    <w:p/>
    <w:p>
      <w:pPr>
        <w:pStyle w:val="Heading1"/>
      </w:pPr>
      <w:r>
        <w:t>12. Control Plan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b/>
                <w:sz w:val="16"/>
              </w:rPr>
              <w:t>Metric</w:t>
            </w:r>
          </w:p>
        </w:tc>
        <w:tc>
          <w:tcPr>
            <w:tcW w:type="dxa" w:w="2045"/>
            <w:vAlign w:val="center"/>
            <w:shd w:fill="D9EAF7"/>
          </w:tcPr>
          <w:p>
            <w:r/>
            <w:r>
              <w:rPr>
                <w:b/>
                <w:sz w:val="16"/>
              </w:rPr>
              <w:t>Owner</w:t>
            </w:r>
          </w:p>
        </w:tc>
        <w:tc>
          <w:tcPr>
            <w:tcW w:type="dxa" w:w="2045"/>
            <w:vAlign w:val="center"/>
            <w:shd w:fill="D9EAF7"/>
          </w:tcPr>
          <w:p>
            <w:r/>
            <w:r>
              <w:rPr>
                <w:b/>
                <w:sz w:val="16"/>
              </w:rPr>
              <w:t>Frequency</w:t>
            </w:r>
          </w:p>
        </w:tc>
        <w:tc>
          <w:tcPr>
            <w:tcW w:type="dxa" w:w="2045"/>
            <w:vAlign w:val="center"/>
            <w:shd w:fill="D9EAF7"/>
          </w:tcPr>
          <w:p>
            <w:r/>
            <w:r>
              <w:rPr>
                <w:b/>
                <w:sz w:val="16"/>
              </w:rPr>
              <w:t>Control signal</w:t>
            </w:r>
          </w:p>
        </w:tc>
        <w:tc>
          <w:tcPr>
            <w:tcW w:type="dxa" w:w="2045"/>
            <w:vAlign w:val="center"/>
            <w:shd w:fill="D9EAF7"/>
          </w:tcPr>
          <w:p>
            <w:r/>
            <w:r>
              <w:rPr>
                <w:b/>
                <w:sz w:val="16"/>
              </w:rPr>
              <w:t>Response</w:t>
            </w:r>
          </w:p>
        </w:tc>
      </w:tr>
      <w:tr>
        <w:tc>
          <w:tcPr>
            <w:tcW w:type="dxa" w:w="2045"/>
            <w:vAlign w:val="center"/>
          </w:tcPr>
          <w:p>
            <w:r/>
            <w:r>
              <w:rPr>
                <w:b w:val="0"/>
                <w:sz w:val="15"/>
              </w:rPr>
              <w:t>Time-to-fill / stage lead time</w:t>
            </w:r>
          </w:p>
        </w:tc>
        <w:tc>
          <w:tcPr>
            <w:tcW w:type="dxa" w:w="2045"/>
            <w:vAlign w:val="center"/>
          </w:tcPr>
          <w:p>
            <w:r/>
            <w:r>
              <w:rPr>
                <w:b w:val="0"/>
                <w:sz w:val="15"/>
              </w:rPr>
              <w:t>Recruitment operations</w:t>
            </w:r>
          </w:p>
        </w:tc>
        <w:tc>
          <w:tcPr>
            <w:tcW w:type="dxa" w:w="2045"/>
            <w:vAlign w:val="center"/>
          </w:tcPr>
          <w:p>
            <w:r/>
            <w:r>
              <w:rPr>
                <w:b w:val="0"/>
                <w:sz w:val="15"/>
              </w:rPr>
              <w:t>Weekly/monthly</w:t>
            </w:r>
          </w:p>
        </w:tc>
        <w:tc>
          <w:tcPr>
            <w:tcW w:type="dxa" w:w="2045"/>
            <w:vAlign w:val="center"/>
          </w:tcPr>
          <w:p>
            <w:r/>
            <w:r>
              <w:rPr>
                <w:b w:val="0"/>
                <w:sz w:val="15"/>
              </w:rPr>
              <w:t>Sustained shift or validated threshold breach</w:t>
            </w:r>
          </w:p>
        </w:tc>
        <w:tc>
          <w:tcPr>
            <w:tcW w:type="dxa" w:w="2045"/>
            <w:vAlign w:val="center"/>
          </w:tcPr>
          <w:p>
            <w:r/>
            <w:r>
              <w:rPr>
                <w:b w:val="0"/>
                <w:sz w:val="15"/>
              </w:rPr>
              <w:t>Review bottleneck stage and top delay reasons</w:t>
            </w:r>
          </w:p>
        </w:tc>
      </w:tr>
      <w:tr>
        <w:tc>
          <w:tcPr>
            <w:tcW w:type="dxa" w:w="2045"/>
            <w:vAlign w:val="center"/>
          </w:tcPr>
          <w:p>
            <w:r/>
            <w:r>
              <w:rPr>
                <w:b w:val="0"/>
                <w:sz w:val="15"/>
              </w:rPr>
              <w:t>First-pass yield</w:t>
            </w:r>
          </w:p>
        </w:tc>
        <w:tc>
          <w:tcPr>
            <w:tcW w:type="dxa" w:w="2045"/>
            <w:vAlign w:val="center"/>
          </w:tcPr>
          <w:p>
            <w:r/>
            <w:r>
              <w:rPr>
                <w:b w:val="0"/>
                <w:sz w:val="15"/>
              </w:rPr>
              <w:t>Process owner</w:t>
            </w:r>
          </w:p>
        </w:tc>
        <w:tc>
          <w:tcPr>
            <w:tcW w:type="dxa" w:w="2045"/>
            <w:vAlign w:val="center"/>
          </w:tcPr>
          <w:p>
            <w:r/>
            <w:r>
              <w:rPr>
                <w:b w:val="0"/>
                <w:sz w:val="15"/>
              </w:rPr>
              <w:t>Weekly</w:t>
            </w:r>
          </w:p>
        </w:tc>
        <w:tc>
          <w:tcPr>
            <w:tcW w:type="dxa" w:w="2045"/>
            <w:vAlign w:val="center"/>
          </w:tcPr>
          <w:p>
            <w:r/>
            <w:r>
              <w:rPr>
                <w:b w:val="0"/>
                <w:sz w:val="15"/>
              </w:rPr>
              <w:t>Decline below agreed baseline/target</w:t>
            </w:r>
          </w:p>
        </w:tc>
        <w:tc>
          <w:tcPr>
            <w:tcW w:type="dxa" w:w="2045"/>
            <w:vAlign w:val="center"/>
          </w:tcPr>
          <w:p>
            <w:r/>
            <w:r>
              <w:rPr>
                <w:b w:val="0"/>
                <w:sz w:val="15"/>
              </w:rPr>
              <w:t>Audit recent rework cases; identify failure mode</w:t>
            </w:r>
          </w:p>
        </w:tc>
      </w:tr>
      <w:tr>
        <w:tc>
          <w:tcPr>
            <w:tcW w:type="dxa" w:w="2045"/>
            <w:vAlign w:val="center"/>
          </w:tcPr>
          <w:p>
            <w:r/>
            <w:r>
              <w:rPr>
                <w:b w:val="0"/>
                <w:sz w:val="15"/>
              </w:rPr>
              <w:t>Offer acceptance</w:t>
            </w:r>
          </w:p>
        </w:tc>
        <w:tc>
          <w:tcPr>
            <w:tcW w:type="dxa" w:w="2045"/>
            <w:vAlign w:val="center"/>
          </w:tcPr>
          <w:p>
            <w:r/>
            <w:r>
              <w:rPr>
                <w:b w:val="0"/>
                <w:sz w:val="15"/>
              </w:rPr>
              <w:t>Recruitment lead</w:t>
            </w:r>
          </w:p>
        </w:tc>
        <w:tc>
          <w:tcPr>
            <w:tcW w:type="dxa" w:w="2045"/>
            <w:vAlign w:val="center"/>
          </w:tcPr>
          <w:p>
            <w:r/>
            <w:r>
              <w:rPr>
                <w:b w:val="0"/>
                <w:sz w:val="15"/>
              </w:rPr>
              <w:t>Monthly</w:t>
            </w:r>
          </w:p>
        </w:tc>
        <w:tc>
          <w:tcPr>
            <w:tcW w:type="dxa" w:w="2045"/>
            <w:vAlign w:val="center"/>
          </w:tcPr>
          <w:p>
            <w:r/>
            <w:r>
              <w:rPr>
                <w:b w:val="0"/>
                <w:sz w:val="15"/>
              </w:rPr>
              <w:t>Unexpected decline / channel shift</w:t>
            </w:r>
          </w:p>
        </w:tc>
        <w:tc>
          <w:tcPr>
            <w:tcW w:type="dxa" w:w="2045"/>
            <w:vAlign w:val="center"/>
          </w:tcPr>
          <w:p>
            <w:r/>
            <w:r>
              <w:rPr>
                <w:b w:val="0"/>
                <w:sz w:val="15"/>
              </w:rPr>
              <w:t>Review offer process, candidate feedback and role/source mix</w:t>
            </w:r>
          </w:p>
        </w:tc>
      </w:tr>
      <w:tr>
        <w:tc>
          <w:tcPr>
            <w:tcW w:type="dxa" w:w="2045"/>
            <w:vAlign w:val="center"/>
          </w:tcPr>
          <w:p>
            <w:r/>
            <w:r>
              <w:rPr>
                <w:b w:val="0"/>
                <w:sz w:val="15"/>
              </w:rPr>
              <w:t>Handoff completeness</w:t>
            </w:r>
          </w:p>
        </w:tc>
        <w:tc>
          <w:tcPr>
            <w:tcW w:type="dxa" w:w="2045"/>
            <w:vAlign w:val="center"/>
          </w:tcPr>
          <w:p>
            <w:r/>
            <w:r>
              <w:rPr>
                <w:b w:val="0"/>
                <w:sz w:val="15"/>
              </w:rPr>
              <w:t>HR operations</w:t>
            </w:r>
          </w:p>
        </w:tc>
        <w:tc>
          <w:tcPr>
            <w:tcW w:type="dxa" w:w="2045"/>
            <w:vAlign w:val="center"/>
          </w:tcPr>
          <w:p>
            <w:r/>
            <w:r>
              <w:rPr>
                <w:b w:val="0"/>
                <w:sz w:val="15"/>
              </w:rPr>
              <w:t>Weekly</w:t>
            </w:r>
          </w:p>
        </w:tc>
        <w:tc>
          <w:tcPr>
            <w:tcW w:type="dxa" w:w="2045"/>
            <w:vAlign w:val="center"/>
          </w:tcPr>
          <w:p>
            <w:r/>
            <w:r>
              <w:rPr>
                <w:b w:val="0"/>
                <w:sz w:val="15"/>
              </w:rPr>
              <w:t>Critical missing-field rate above threshold</w:t>
            </w:r>
          </w:p>
        </w:tc>
        <w:tc>
          <w:tcPr>
            <w:tcW w:type="dxa" w:w="2045"/>
            <w:vAlign w:val="center"/>
          </w:tcPr>
          <w:p>
            <w:r/>
            <w:r>
              <w:rPr>
                <w:b w:val="0"/>
                <w:sz w:val="15"/>
              </w:rPr>
              <w:t>Correct record and investigate upstream defect</w:t>
            </w:r>
          </w:p>
        </w:tc>
      </w:tr>
      <w:tr>
        <w:tc>
          <w:tcPr>
            <w:tcW w:type="dxa" w:w="2045"/>
            <w:vAlign w:val="center"/>
          </w:tcPr>
          <w:p>
            <w:r/>
            <w:r>
              <w:rPr>
                <w:b w:val="0"/>
                <w:sz w:val="15"/>
              </w:rPr>
              <w:t>Candidate experience</w:t>
            </w:r>
          </w:p>
        </w:tc>
        <w:tc>
          <w:tcPr>
            <w:tcW w:type="dxa" w:w="2045"/>
            <w:vAlign w:val="center"/>
          </w:tcPr>
          <w:p>
            <w:r/>
            <w:r>
              <w:rPr>
                <w:b w:val="0"/>
                <w:sz w:val="15"/>
              </w:rPr>
              <w:t>Recruitment lead</w:t>
            </w:r>
          </w:p>
        </w:tc>
        <w:tc>
          <w:tcPr>
            <w:tcW w:type="dxa" w:w="2045"/>
            <w:vAlign w:val="center"/>
          </w:tcPr>
          <w:p>
            <w:r/>
            <w:r>
              <w:rPr>
                <w:b w:val="0"/>
                <w:sz w:val="15"/>
              </w:rPr>
              <w:t>Monthly</w:t>
            </w:r>
          </w:p>
        </w:tc>
        <w:tc>
          <w:tcPr>
            <w:tcW w:type="dxa" w:w="2045"/>
            <w:vAlign w:val="center"/>
          </w:tcPr>
          <w:p>
            <w:r/>
            <w:r>
              <w:rPr>
                <w:b w:val="0"/>
                <w:sz w:val="15"/>
              </w:rPr>
              <w:t>Sustained decline / complaint cluster</w:t>
            </w:r>
          </w:p>
        </w:tc>
        <w:tc>
          <w:tcPr>
            <w:tcW w:type="dxa" w:w="2045"/>
            <w:vAlign w:val="center"/>
          </w:tcPr>
          <w:p>
            <w:r/>
            <w:r>
              <w:rPr>
                <w:b w:val="0"/>
                <w:sz w:val="15"/>
              </w:rPr>
              <w:t>VOC review and targeted process investigation</w:t>
            </w:r>
          </w:p>
        </w:tc>
      </w:tr>
      <w:tr>
        <w:tc>
          <w:tcPr>
            <w:tcW w:type="dxa" w:w="2045"/>
            <w:vAlign w:val="center"/>
          </w:tcPr>
          <w:p>
            <w:r/>
            <w:r>
              <w:rPr>
                <w:b w:val="0"/>
                <w:sz w:val="15"/>
              </w:rPr>
              <w:t>Data completeness</w:t>
            </w:r>
          </w:p>
        </w:tc>
        <w:tc>
          <w:tcPr>
            <w:tcW w:type="dxa" w:w="2045"/>
            <w:vAlign w:val="center"/>
          </w:tcPr>
          <w:p>
            <w:r/>
            <w:r>
              <w:rPr>
                <w:b w:val="0"/>
                <w:sz w:val="15"/>
              </w:rPr>
              <w:t>Data/system owner</w:t>
            </w:r>
          </w:p>
        </w:tc>
        <w:tc>
          <w:tcPr>
            <w:tcW w:type="dxa" w:w="2045"/>
            <w:vAlign w:val="center"/>
          </w:tcPr>
          <w:p>
            <w:r/>
            <w:r>
              <w:rPr>
                <w:b w:val="0"/>
                <w:sz w:val="15"/>
              </w:rPr>
              <w:t>Weekly</w:t>
            </w:r>
          </w:p>
        </w:tc>
        <w:tc>
          <w:tcPr>
            <w:tcW w:type="dxa" w:w="2045"/>
            <w:vAlign w:val="center"/>
          </w:tcPr>
          <w:p>
            <w:r/>
            <w:r>
              <w:rPr>
                <w:b w:val="0"/>
                <w:sz w:val="15"/>
              </w:rPr>
              <w:t>Missingness or extraction reconciliation failure</w:t>
            </w:r>
          </w:p>
        </w:tc>
        <w:tc>
          <w:tcPr>
            <w:tcW w:type="dxa" w:w="2045"/>
            <w:vAlign w:val="center"/>
          </w:tcPr>
          <w:p>
            <w:r/>
            <w:r>
              <w:rPr>
                <w:b w:val="0"/>
                <w:sz w:val="15"/>
              </w:rPr>
              <w:t>Stop automated reporting if data integrity is compromised</w:t>
            </w:r>
          </w:p>
        </w:tc>
      </w:tr>
    </w:tbl>
    <w:p/>
    <w:p>
      <w:pPr>
        <w:ind w:left="216"/>
      </w:pPr>
      <w:r>
        <w:rPr>
          <w:i/>
          <w:sz w:val="17"/>
        </w:rPr>
        <w:t>Control limits and alert thresholds must be calculated from the verified baseline and selected using an appropriate statistical method; they should not be invented merely to make the dashboard appear precise.</w:t>
      </w:r>
    </w:p>
    <w:p>
      <w:pPr>
        <w:pStyle w:val="Heading1"/>
      </w:pPr>
      <w:r>
        <w:t>13. Process-Map and Data-Quality Review Plan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6"/>
              </w:rPr>
              <w:t>Checkpoint</w:t>
            </w:r>
          </w:p>
        </w:tc>
        <w:tc>
          <w:tcPr>
            <w:tcW w:type="dxa" w:w="2556"/>
            <w:vAlign w:val="center"/>
            <w:shd w:fill="D9EAF7"/>
          </w:tcPr>
          <w:p>
            <w:r/>
            <w:r>
              <w:rPr>
                <w:b/>
                <w:sz w:val="16"/>
              </w:rPr>
              <w:t>Reviewers</w:t>
            </w:r>
          </w:p>
        </w:tc>
        <w:tc>
          <w:tcPr>
            <w:tcW w:type="dxa" w:w="2556"/>
            <w:vAlign w:val="center"/>
            <w:shd w:fill="D9EAF7"/>
          </w:tcPr>
          <w:p>
            <w:r/>
            <w:r>
              <w:rPr>
                <w:b/>
                <w:sz w:val="16"/>
              </w:rPr>
              <w:t>What is checked</w:t>
            </w:r>
          </w:p>
        </w:tc>
        <w:tc>
          <w:tcPr>
            <w:tcW w:type="dxa" w:w="2556"/>
            <w:vAlign w:val="center"/>
            <w:shd w:fill="D9EAF7"/>
          </w:tcPr>
          <w:p>
            <w:r/>
            <w:r>
              <w:rPr>
                <w:b/>
                <w:sz w:val="16"/>
              </w:rPr>
              <w:t>Evidence/output</w:t>
            </w:r>
          </w:p>
        </w:tc>
      </w:tr>
      <w:tr>
        <w:tc>
          <w:tcPr>
            <w:tcW w:type="dxa" w:w="2556"/>
            <w:vAlign w:val="center"/>
          </w:tcPr>
          <w:p>
            <w:r/>
            <w:r>
              <w:rPr>
                <w:b w:val="0"/>
                <w:sz w:val="15"/>
              </w:rPr>
              <w:t>Map walk-through</w:t>
            </w:r>
          </w:p>
        </w:tc>
        <w:tc>
          <w:tcPr>
            <w:tcW w:type="dxa" w:w="2556"/>
            <w:vAlign w:val="center"/>
          </w:tcPr>
          <w:p>
            <w:r/>
            <w:r>
              <w:rPr>
                <w:b w:val="0"/>
                <w:sz w:val="15"/>
              </w:rPr>
              <w:t>Recruiter + hiring manager + HR operations</w:t>
            </w:r>
          </w:p>
        </w:tc>
        <w:tc>
          <w:tcPr>
            <w:tcW w:type="dxa" w:w="2556"/>
            <w:vAlign w:val="center"/>
          </w:tcPr>
          <w:p>
            <w:r/>
            <w:r>
              <w:rPr>
                <w:b w:val="0"/>
                <w:sz w:val="15"/>
              </w:rPr>
              <w:t>Actual sequence, exceptions, handoffs and decision rules</w:t>
            </w:r>
          </w:p>
        </w:tc>
        <w:tc>
          <w:tcPr>
            <w:tcW w:type="dxa" w:w="2556"/>
            <w:vAlign w:val="center"/>
          </w:tcPr>
          <w:p>
            <w:r/>
            <w:r>
              <w:rPr>
                <w:b w:val="0"/>
                <w:sz w:val="15"/>
              </w:rPr>
              <w:t>Approved current-state map</w:t>
            </w:r>
          </w:p>
        </w:tc>
      </w:tr>
      <w:tr>
        <w:tc>
          <w:tcPr>
            <w:tcW w:type="dxa" w:w="2556"/>
            <w:vAlign w:val="center"/>
          </w:tcPr>
          <w:p>
            <w:r/>
            <w:r>
              <w:rPr>
                <w:b w:val="0"/>
                <w:sz w:val="15"/>
              </w:rPr>
              <w:t>Data-definition review</w:t>
            </w:r>
          </w:p>
        </w:tc>
        <w:tc>
          <w:tcPr>
            <w:tcW w:type="dxa" w:w="2556"/>
            <w:vAlign w:val="center"/>
          </w:tcPr>
          <w:p>
            <w:r/>
            <w:r>
              <w:rPr>
                <w:b w:val="0"/>
                <w:sz w:val="15"/>
              </w:rPr>
              <w:t>Process owner + analyst</w:t>
            </w:r>
          </w:p>
        </w:tc>
        <w:tc>
          <w:tcPr>
            <w:tcW w:type="dxa" w:w="2556"/>
            <w:vAlign w:val="center"/>
          </w:tcPr>
          <w:p>
            <w:r/>
            <w:r>
              <w:rPr>
                <w:b w:val="0"/>
                <w:sz w:val="15"/>
              </w:rPr>
              <w:t>Start/stop events, units, inclusion/exclusion rules</w:t>
            </w:r>
          </w:p>
        </w:tc>
        <w:tc>
          <w:tcPr>
            <w:tcW w:type="dxa" w:w="2556"/>
            <w:vAlign w:val="center"/>
          </w:tcPr>
          <w:p>
            <w:r/>
            <w:r>
              <w:rPr>
                <w:b w:val="0"/>
                <w:sz w:val="15"/>
              </w:rPr>
              <w:t>Approved data dictionary</w:t>
            </w:r>
          </w:p>
        </w:tc>
      </w:tr>
      <w:tr>
        <w:tc>
          <w:tcPr>
            <w:tcW w:type="dxa" w:w="2556"/>
            <w:vAlign w:val="center"/>
          </w:tcPr>
          <w:p>
            <w:r/>
            <w:r>
              <w:rPr>
                <w:b w:val="0"/>
                <w:sz w:val="15"/>
              </w:rPr>
              <w:t>Pilot extraction</w:t>
            </w:r>
          </w:p>
        </w:tc>
        <w:tc>
          <w:tcPr>
            <w:tcW w:type="dxa" w:w="2556"/>
            <w:vAlign w:val="center"/>
          </w:tcPr>
          <w:p>
            <w:r/>
            <w:r>
              <w:rPr>
                <w:b w:val="0"/>
                <w:sz w:val="15"/>
              </w:rPr>
              <w:t>Data analyst + system owner</w:t>
            </w:r>
          </w:p>
        </w:tc>
        <w:tc>
          <w:tcPr>
            <w:tcW w:type="dxa" w:w="2556"/>
            <w:vAlign w:val="center"/>
          </w:tcPr>
          <w:p>
            <w:r/>
            <w:r>
              <w:rPr>
                <w:b w:val="0"/>
                <w:sz w:val="15"/>
              </w:rPr>
              <w:t>Counts, duplicates, missing fields, timestamp logic</w:t>
            </w:r>
          </w:p>
        </w:tc>
        <w:tc>
          <w:tcPr>
            <w:tcW w:type="dxa" w:w="2556"/>
            <w:vAlign w:val="center"/>
          </w:tcPr>
          <w:p>
            <w:r/>
            <w:r>
              <w:rPr>
                <w:b w:val="0"/>
                <w:sz w:val="15"/>
              </w:rPr>
              <w:t>Data-quality log</w:t>
            </w:r>
          </w:p>
        </w:tc>
      </w:tr>
      <w:tr>
        <w:tc>
          <w:tcPr>
            <w:tcW w:type="dxa" w:w="2556"/>
            <w:vAlign w:val="center"/>
          </w:tcPr>
          <w:p>
            <w:r/>
            <w:r>
              <w:rPr>
                <w:b w:val="0"/>
                <w:sz w:val="15"/>
              </w:rPr>
              <w:t>Measurement agreement study</w:t>
            </w:r>
          </w:p>
        </w:tc>
        <w:tc>
          <w:tcPr>
            <w:tcW w:type="dxa" w:w="2556"/>
            <w:vAlign w:val="center"/>
          </w:tcPr>
          <w:p>
            <w:r/>
            <w:r>
              <w:rPr>
                <w:b w:val="0"/>
                <w:sz w:val="15"/>
              </w:rPr>
              <w:t>Two or more reviewers</w:t>
            </w:r>
          </w:p>
        </w:tc>
        <w:tc>
          <w:tcPr>
            <w:tcW w:type="dxa" w:w="2556"/>
            <w:vAlign w:val="center"/>
          </w:tcPr>
          <w:p>
            <w:r/>
            <w:r>
              <w:rPr>
                <w:b w:val="0"/>
                <w:sz w:val="15"/>
              </w:rPr>
              <w:t>Consistency of manual classifications</w:t>
            </w:r>
          </w:p>
        </w:tc>
        <w:tc>
          <w:tcPr>
            <w:tcW w:type="dxa" w:w="2556"/>
            <w:vAlign w:val="center"/>
          </w:tcPr>
          <w:p>
            <w:r/>
            <w:r>
              <w:rPr>
                <w:b w:val="0"/>
                <w:sz w:val="15"/>
              </w:rPr>
              <w:t>Agreement results + revised definitions if needed</w:t>
            </w:r>
          </w:p>
        </w:tc>
      </w:tr>
      <w:tr>
        <w:tc>
          <w:tcPr>
            <w:tcW w:type="dxa" w:w="2556"/>
            <w:vAlign w:val="center"/>
          </w:tcPr>
          <w:p>
            <w:r/>
            <w:r>
              <w:rPr>
                <w:b w:val="0"/>
                <w:sz w:val="15"/>
              </w:rPr>
              <w:t>Baseline review</w:t>
            </w:r>
          </w:p>
        </w:tc>
        <w:tc>
          <w:tcPr>
            <w:tcW w:type="dxa" w:w="2556"/>
            <w:vAlign w:val="center"/>
          </w:tcPr>
          <w:p>
            <w:r/>
            <w:r>
              <w:rPr>
                <w:b w:val="0"/>
                <w:sz w:val="15"/>
              </w:rPr>
              <w:t>Project lead + sponsor</w:t>
            </w:r>
          </w:p>
        </w:tc>
        <w:tc>
          <w:tcPr>
            <w:tcW w:type="dxa" w:w="2556"/>
            <w:vAlign w:val="center"/>
          </w:tcPr>
          <w:p>
            <w:r/>
            <w:r>
              <w:rPr>
                <w:b w:val="0"/>
                <w:sz w:val="15"/>
              </w:rPr>
              <w:t>Denominators, verified data and interpretation</w:t>
            </w:r>
          </w:p>
        </w:tc>
        <w:tc>
          <w:tcPr>
            <w:tcW w:type="dxa" w:w="2556"/>
            <w:vAlign w:val="center"/>
          </w:tcPr>
          <w:p>
            <w:r/>
            <w:r>
              <w:rPr>
                <w:b w:val="0"/>
                <w:sz w:val="15"/>
              </w:rPr>
              <w:t>Baseline dashboard</w:t>
            </w:r>
          </w:p>
        </w:tc>
      </w:tr>
      <w:tr>
        <w:tc>
          <w:tcPr>
            <w:tcW w:type="dxa" w:w="2556"/>
            <w:vAlign w:val="center"/>
          </w:tcPr>
          <w:p>
            <w:r/>
            <w:r>
              <w:rPr>
                <w:b w:val="0"/>
                <w:sz w:val="15"/>
              </w:rPr>
              <w:t>Stakeholder validation</w:t>
            </w:r>
          </w:p>
        </w:tc>
        <w:tc>
          <w:tcPr>
            <w:tcW w:type="dxa" w:w="2556"/>
            <w:vAlign w:val="center"/>
          </w:tcPr>
          <w:p>
            <w:r/>
            <w:r>
              <w:rPr>
                <w:b w:val="0"/>
                <w:sz w:val="15"/>
              </w:rPr>
              <w:t>HR + business + candidate-experience representative where appropriate</w:t>
            </w:r>
          </w:p>
        </w:tc>
        <w:tc>
          <w:tcPr>
            <w:tcW w:type="dxa" w:w="2556"/>
            <w:vAlign w:val="center"/>
          </w:tcPr>
          <w:p>
            <w:r/>
            <w:r>
              <w:rPr>
                <w:b w:val="0"/>
                <w:sz w:val="15"/>
              </w:rPr>
              <w:t>Business meaning and unintended consequences</w:t>
            </w:r>
          </w:p>
        </w:tc>
        <w:tc>
          <w:tcPr>
            <w:tcW w:type="dxa" w:w="2556"/>
            <w:vAlign w:val="center"/>
          </w:tcPr>
          <w:p>
            <w:r/>
            <w:r>
              <w:rPr>
                <w:b w:val="0"/>
                <w:sz w:val="15"/>
              </w:rPr>
              <w:t>Validated problem statement and CTQs</w:t>
            </w:r>
          </w:p>
        </w:tc>
      </w:tr>
    </w:tbl>
    <w:p/>
    <w:p>
      <w:pPr>
        <w:pStyle w:val="ListBullet"/>
        <w:spacing w:after="40"/>
      </w:pPr>
      <w:r>
        <w:t>Do not delete unusual records simply because they are inconvenient; determine whether they are data errors, legitimate special causes or valid exceptions.</w:t>
      </w:r>
    </w:p>
    <w:p>
      <w:pPr>
        <w:pStyle w:val="ListBullet"/>
        <w:spacing w:after="40"/>
      </w:pPr>
      <w:r>
        <w:t>Maintain an audit trail from source field → transformation rule → derived metric.</w:t>
      </w:r>
    </w:p>
    <w:p>
      <w:pPr>
        <w:pStyle w:val="ListBullet"/>
        <w:spacing w:after="40"/>
      </w:pPr>
      <w:r>
        <w:t>Freeze metric definitions before comparing groups or pre/post periods.</w:t>
      </w:r>
    </w:p>
    <w:p>
      <w:pPr>
        <w:pStyle w:val="ListBullet"/>
        <w:spacing w:after="40"/>
      </w:pPr>
      <w:r>
        <w:t>Use only legitimate process/business variables for subgroup analysis and protect sensitive information.</w:t>
      </w:r>
    </w:p>
    <w:p>
      <w:pPr>
        <w:pStyle w:val="ListBullet"/>
        <w:spacing w:after="40"/>
      </w:pPr>
      <w:r>
        <w:t>Validate the map against observed work, not only written SOPs.</w:t>
      </w:r>
    </w:p>
    <w:p>
      <w:pPr>
        <w:pStyle w:val="Heading1"/>
      </w:pPr>
      <w:r>
        <w:t>14. Assignment Requirement Traceability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6"/>
              </w:rPr>
              <w:t>Assignment requirement</w:t>
            </w:r>
          </w:p>
        </w:tc>
        <w:tc>
          <w:tcPr>
            <w:tcW w:type="dxa" w:w="5112"/>
            <w:vAlign w:val="center"/>
            <w:shd w:fill="D9EAF7"/>
          </w:tcPr>
          <w:p>
            <w:r/>
            <w:r>
              <w:rPr>
                <w:b/>
                <w:sz w:val="16"/>
              </w:rPr>
              <w:t>How this edited report satisfies it</w:t>
            </w:r>
          </w:p>
        </w:tc>
      </w:tr>
      <w:tr>
        <w:tc>
          <w:tcPr>
            <w:tcW w:type="dxa" w:w="5112"/>
            <w:vAlign w:val="center"/>
          </w:tcPr>
          <w:p>
            <w:r/>
            <w:r>
              <w:rPr>
                <w:b w:val="0"/>
                <w:sz w:val="15"/>
              </w:rPr>
              <w:t>Deconstruct a chosen service/manufacturing process</w:t>
            </w:r>
          </w:p>
        </w:tc>
        <w:tc>
          <w:tcPr>
            <w:tcW w:type="dxa" w:w="5112"/>
            <w:vAlign w:val="center"/>
          </w:tcPr>
          <w:p>
            <w:r/>
            <w:r>
              <w:rPr>
                <w:b w:val="0"/>
                <w:sz w:val="15"/>
              </w:rPr>
              <w:t>Recruitment is decomposed into 12 measurable stages with outputs, decisions, waste and measurement points.</w:t>
            </w:r>
          </w:p>
        </w:tc>
      </w:tr>
      <w:tr>
        <w:tc>
          <w:tcPr>
            <w:tcW w:type="dxa" w:w="5112"/>
            <w:vAlign w:val="center"/>
          </w:tcPr>
          <w:p>
            <w:r/>
            <w:r>
              <w:rPr>
                <w:b w:val="0"/>
                <w:sz w:val="15"/>
              </w:rPr>
              <w:t>Clear process map using flowcharts/SIPOC/VSM</w:t>
            </w:r>
          </w:p>
        </w:tc>
        <w:tc>
          <w:tcPr>
            <w:tcW w:type="dxa" w:w="5112"/>
            <w:vAlign w:val="center"/>
          </w:tcPr>
          <w:p>
            <w:r/>
            <w:r>
              <w:rPr>
                <w:b w:val="0"/>
                <w:sz w:val="15"/>
              </w:rPr>
              <w:t>SIPOC+CM, detailed process map and value-stream view are included.</w:t>
            </w:r>
          </w:p>
        </w:tc>
      </w:tr>
      <w:tr>
        <w:tc>
          <w:tcPr>
            <w:tcW w:type="dxa" w:w="5112"/>
            <w:vAlign w:val="center"/>
          </w:tcPr>
          <w:p>
            <w:r/>
            <w:r>
              <w:rPr>
                <w:b w:val="0"/>
                <w:sz w:val="15"/>
              </w:rPr>
              <w:t>Robust measurement/data collection</w:t>
            </w:r>
          </w:p>
        </w:tc>
        <w:tc>
          <w:tcPr>
            <w:tcW w:type="dxa" w:w="5112"/>
            <w:vAlign w:val="center"/>
          </w:tcPr>
          <w:p>
            <w:r/>
            <w:r>
              <w:rPr>
                <w:b w:val="0"/>
                <w:sz w:val="15"/>
              </w:rPr>
              <w:t>Operational definitions, master dataset, sources, methods, sampling and validation are specified.</w:t>
            </w:r>
          </w:p>
        </w:tc>
      </w:tr>
      <w:tr>
        <w:tc>
          <w:tcPr>
            <w:tcW w:type="dxa" w:w="5112"/>
            <w:vAlign w:val="center"/>
          </w:tcPr>
          <w:p>
            <w:r/>
            <w:r>
              <w:rPr>
                <w:b w:val="0"/>
                <w:sz w:val="15"/>
              </w:rPr>
              <w:t>Types/sources/measurement techniques/sampling</w:t>
            </w:r>
          </w:p>
        </w:tc>
        <w:tc>
          <w:tcPr>
            <w:tcW w:type="dxa" w:w="5112"/>
            <w:vAlign w:val="center"/>
          </w:tcPr>
          <w:p>
            <w:r/>
            <w:r>
              <w:rPr>
                <w:b w:val="0"/>
                <w:sz w:val="15"/>
              </w:rPr>
              <w:t>ATS/HRIS timestamps, workflow logs, observation, survey and HRIS quality data are defined with sampling designs.</w:t>
            </w:r>
          </w:p>
        </w:tc>
      </w:tr>
      <w:tr>
        <w:tc>
          <w:tcPr>
            <w:tcW w:type="dxa" w:w="5112"/>
            <w:vAlign w:val="center"/>
          </w:tcPr>
          <w:p>
            <w:r/>
            <w:r>
              <w:rPr>
                <w:b w:val="0"/>
                <w:sz w:val="15"/>
              </w:rPr>
              <w:t>Lean Six Sigma concepts</w:t>
            </w:r>
          </w:p>
        </w:tc>
        <w:tc>
          <w:tcPr>
            <w:tcW w:type="dxa" w:w="5112"/>
            <w:vAlign w:val="center"/>
          </w:tcPr>
          <w:p>
            <w:r/>
            <w:r>
              <w:rPr>
                <w:b w:val="0"/>
                <w:sz w:val="15"/>
              </w:rPr>
              <w:t>Waiting, WIP/inventory, defects, overprocessing, motion, first-pass yield, CTQ, X→Y, FMEA, DMAIC, mistake-proofing and SPC are explicitly applied.</w:t>
            </w:r>
          </w:p>
        </w:tc>
      </w:tr>
      <w:tr>
        <w:tc>
          <w:tcPr>
            <w:tcW w:type="dxa" w:w="5112"/>
            <w:vAlign w:val="center"/>
          </w:tcPr>
          <w:p>
            <w:r/>
            <w:r>
              <w:rPr>
                <w:b w:val="0"/>
                <w:sz w:val="15"/>
              </w:rPr>
              <w:t>Public sources/frameworks</w:t>
            </w:r>
          </w:p>
        </w:tc>
        <w:tc>
          <w:tcPr>
            <w:tcW w:type="dxa" w:w="5112"/>
            <w:vAlign w:val="center"/>
          </w:tcPr>
          <w:p>
            <w:r/>
            <w:r>
              <w:rPr>
                <w:b w:val="0"/>
                <w:sz w:val="15"/>
              </w:rPr>
              <w:t>ASQ, SHRM, Lean Enterprise Institute and NIST are used as methodology/benchmark evidence.</w:t>
            </w:r>
          </w:p>
        </w:tc>
      </w:tr>
      <w:tr>
        <w:tc>
          <w:tcPr>
            <w:tcW w:type="dxa" w:w="5112"/>
            <w:vAlign w:val="center"/>
          </w:tcPr>
          <w:p>
            <w:r/>
            <w:r>
              <w:rPr>
                <w:b w:val="0"/>
                <w:sz w:val="15"/>
              </w:rPr>
              <w:t>Statistical integration</w:t>
            </w:r>
          </w:p>
        </w:tc>
        <w:tc>
          <w:tcPr>
            <w:tcW w:type="dxa" w:w="5112"/>
            <w:vAlign w:val="center"/>
          </w:tcPr>
          <w:p>
            <w:r/>
            <w:r>
              <w:rPr>
                <w:b w:val="0"/>
                <w:sz w:val="15"/>
              </w:rPr>
              <w:t>Descriptive statistics, Pareto, stratification, control/run charts and conditional hypothesis/regression analysis are planned.</w:t>
            </w:r>
          </w:p>
        </w:tc>
      </w:tr>
      <w:tr>
        <w:tc>
          <w:tcPr>
            <w:tcW w:type="dxa" w:w="5112"/>
            <w:vAlign w:val="center"/>
          </w:tcPr>
          <w:p>
            <w:r/>
            <w:r>
              <w:rPr>
                <w:b w:val="0"/>
                <w:sz w:val="15"/>
              </w:rPr>
              <w:t>Validation/review</w:t>
            </w:r>
          </w:p>
        </w:tc>
        <w:tc>
          <w:tcPr>
            <w:tcW w:type="dxa" w:w="5112"/>
            <w:vAlign w:val="center"/>
          </w:tcPr>
          <w:p>
            <w:r/>
            <w:r>
              <w:rPr>
                <w:b w:val="0"/>
                <w:sz w:val="15"/>
              </w:rPr>
              <w:t>Measurement-system validation, attribute agreement, extraction reconciliation, map walk-through and stakeholder review are included.</w:t>
            </w:r>
          </w:p>
        </w:tc>
      </w:tr>
      <w:tr>
        <w:tc>
          <w:tcPr>
            <w:tcW w:type="dxa" w:w="5112"/>
            <w:vAlign w:val="center"/>
          </w:tcPr>
          <w:p>
            <w:r/>
            <w:r>
              <w:rPr>
                <w:b w:val="0"/>
                <w:sz w:val="15"/>
              </w:rPr>
              <w:t>Analytical thinking</w:t>
            </w:r>
          </w:p>
        </w:tc>
        <w:tc>
          <w:tcPr>
            <w:tcW w:type="dxa" w:w="5112"/>
            <w:vAlign w:val="center"/>
          </w:tcPr>
          <w:p>
            <w:r/>
            <w:r>
              <w:rPr>
                <w:b w:val="0"/>
                <w:sz w:val="15"/>
              </w:rPr>
              <w:t>The report distinguishes published benchmarks, proposed measurement design, illustrative values and the future organizational baseline.</w:t>
            </w:r>
          </w:p>
        </w:tc>
      </w:tr>
      <w:tr>
        <w:tc>
          <w:tcPr>
            <w:tcW w:type="dxa" w:w="5112"/>
            <w:vAlign w:val="center"/>
          </w:tcPr>
          <w:p>
            <w:r/>
            <w:r>
              <w:rPr>
                <w:b w:val="0"/>
                <w:sz w:val="15"/>
              </w:rPr>
              <w:t>Practicality</w:t>
            </w:r>
          </w:p>
        </w:tc>
        <w:tc>
          <w:tcPr>
            <w:tcW w:type="dxa" w:w="5112"/>
            <w:vAlign w:val="center"/>
          </w:tcPr>
          <w:p>
            <w:r/>
            <w:r>
              <w:rPr>
                <w:b w:val="0"/>
                <w:sz w:val="15"/>
              </w:rPr>
              <w:t>The plan prioritizes existing ATS/HRIS timestamps and a census where feasible, reducing unnecessary manual collection.</w:t>
            </w:r>
          </w:p>
        </w:tc>
      </w:tr>
    </w:tbl>
    <w:p/>
    <w:p>
      <w:pPr>
        <w:pStyle w:val="Heading1"/>
      </w:pPr>
      <w:r>
        <w:t>15. References and Public Frameworks</w:t>
      </w:r>
    </w:p>
    <w:p>
      <w:pPr>
        <w:pStyle w:val="ListNumber"/>
      </w:pPr>
      <w:r>
        <w:t>American Society for Quality (ASQ). DMAIC Process: Define, Measure, Analyze, Improve, Control. https://asq.org/quality-resources/dmaic</w:t>
      </w:r>
    </w:p>
    <w:p>
      <w:pPr>
        <w:pStyle w:val="ListNumber"/>
      </w:pPr>
      <w:r>
        <w:t>American Society for Quality (ASQ). SIPOC+CM Diagram. https://asq.org/quality-resources/sipoc</w:t>
      </w:r>
    </w:p>
    <w:p>
      <w:pPr>
        <w:pStyle w:val="ListNumber"/>
      </w:pPr>
      <w:r>
        <w:t>American Society for Quality (ASQ). Six Sigma Tools &amp; Techniques. https://asq.org/quality-resources/sixsigma/tools</w:t>
      </w:r>
    </w:p>
    <w:p>
      <w:pPr>
        <w:pStyle w:val="ListNumber"/>
      </w:pPr>
      <w:r>
        <w:t>American Society for Quality (ASQ). Using DMAIC to Improve Nursing Shift-Change Assignments. https://asq.org/quality-resources/articles/case-studies/using-dmaic-to-improve-nursing-shift-change-assignments</w:t>
      </w:r>
    </w:p>
    <w:p>
      <w:pPr>
        <w:pStyle w:val="ListNumber"/>
      </w:pPr>
      <w:r>
        <w:t>American Society for Quality (ASQ). Six Sigma: The Critical Link between Process Improvements and Business Results (Tata Yazaki AutoComp). https://asq.org/quality-resources/articles/case-studies/six-sigma-the-critical-link-between-process-improvements-and-business-results</w:t>
      </w:r>
    </w:p>
    <w:p>
      <w:pPr>
        <w:pStyle w:val="ListNumber"/>
      </w:pPr>
      <w:r>
        <w:t>Lean Enterprise Institute. Value-Stream Mapping Overview. https://www.lean.org/lexicon-terms/value-stream-mapping/</w:t>
      </w:r>
    </w:p>
    <w:p>
      <w:pPr>
        <w:pStyle w:val="ListNumber"/>
      </w:pPr>
      <w:r>
        <w:t>Lean Enterprise Institute. Keep It Simple: Value-Stream Mapping at the Gemba. https://www.lean.org/the-lean-post/articles/keep-it-simple-value-stream-map-at-the-gemba/</w:t>
      </w:r>
    </w:p>
    <w:p>
      <w:pPr>
        <w:pStyle w:val="ListNumber"/>
      </w:pPr>
      <w:r>
        <w:t>NIST/SEMATECH. Engineering Statistics Handbook, Chapter 2: Measurement Process Characterization. https://www.nist.gov/publications/nistsematech-engineering-statistics-handbook-chapter-2-measurement-process</w:t>
      </w:r>
    </w:p>
    <w:p>
      <w:pPr>
        <w:pStyle w:val="ListNumber"/>
      </w:pPr>
      <w:r>
        <w:t>NIST/SEMATECH. Engineering Statistics Handbook, Chapter 6: Process or Product Monitoring and Control. https://www.nist.gov/publications/nistsematech-engineering-statistics-handbook-chapter-6-process-or-product-monitoring</w:t>
      </w:r>
    </w:p>
    <w:p>
      <w:pPr>
        <w:pStyle w:val="ListNumber"/>
      </w:pPr>
      <w:r>
        <w:t>Society for Human Resource Management (SHRM). 2026 Recruiting Benchmarking: Attracting Critical Talent. https://www.shrm.org/topics-tools/research/recruiting-benchmarking</w:t>
      </w:r>
    </w:p>
    <w:p>
      <w:pPr>
        <w:pStyle w:val="ListNumber"/>
      </w:pPr>
      <w:r>
        <w:t>Society for Human Resource Management (SHRM). 2025 Recruiting Benchmarking Report. https://www.shrm.org/content/dam/en/shrm/research/2025-recruiting-benchmarking-report.pdf</w:t>
      </w:r>
    </w:p>
    <w:p>
      <w:pPr>
        <w:pStyle w:val="Heading1"/>
      </w:pPr>
      <w:r>
        <w:t>Appendix A. Example Data-Collection Form</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6"/>
              </w:rPr>
              <w:t>Field</w:t>
            </w:r>
          </w:p>
        </w:tc>
        <w:tc>
          <w:tcPr>
            <w:tcW w:type="dxa" w:w="3408"/>
            <w:vAlign w:val="center"/>
            <w:shd w:fill="D9EAF7"/>
          </w:tcPr>
          <w:p>
            <w:r/>
            <w:r>
              <w:rPr>
                <w:b/>
                <w:sz w:val="16"/>
              </w:rPr>
              <w:t>Example / allowed value</w:t>
            </w:r>
          </w:p>
        </w:tc>
        <w:tc>
          <w:tcPr>
            <w:tcW w:type="dxa" w:w="3408"/>
            <w:vAlign w:val="center"/>
            <w:shd w:fill="D9EAF7"/>
          </w:tcPr>
          <w:p>
            <w:r/>
            <w:r>
              <w:rPr>
                <w:b/>
                <w:sz w:val="16"/>
              </w:rPr>
              <w:t>Validation</w:t>
            </w:r>
          </w:p>
        </w:tc>
      </w:tr>
      <w:tr>
        <w:tc>
          <w:tcPr>
            <w:tcW w:type="dxa" w:w="3408"/>
            <w:vAlign w:val="center"/>
          </w:tcPr>
          <w:p>
            <w:r/>
            <w:r>
              <w:rPr>
                <w:b w:val="0"/>
                <w:sz w:val="15"/>
              </w:rPr>
              <w:t>Requisition ID</w:t>
            </w:r>
          </w:p>
        </w:tc>
        <w:tc>
          <w:tcPr>
            <w:tcW w:type="dxa" w:w="3408"/>
            <w:vAlign w:val="center"/>
          </w:tcPr>
          <w:p>
            <w:r/>
            <w:r>
              <w:rPr>
                <w:b w:val="0"/>
                <w:sz w:val="15"/>
              </w:rPr>
              <w:t>REQ-000123</w:t>
            </w:r>
          </w:p>
        </w:tc>
        <w:tc>
          <w:tcPr>
            <w:tcW w:type="dxa" w:w="3408"/>
            <w:vAlign w:val="center"/>
          </w:tcPr>
          <w:p>
            <w:r/>
            <w:r>
              <w:rPr>
                <w:b w:val="0"/>
                <w:sz w:val="15"/>
              </w:rPr>
              <w:t>Unique; nonblank</w:t>
            </w:r>
          </w:p>
        </w:tc>
      </w:tr>
      <w:tr>
        <w:tc>
          <w:tcPr>
            <w:tcW w:type="dxa" w:w="3408"/>
            <w:vAlign w:val="center"/>
          </w:tcPr>
          <w:p>
            <w:r/>
            <w:r>
              <w:rPr>
                <w:b w:val="0"/>
                <w:sz w:val="15"/>
              </w:rPr>
              <w:t>Job family</w:t>
            </w:r>
          </w:p>
        </w:tc>
        <w:tc>
          <w:tcPr>
            <w:tcW w:type="dxa" w:w="3408"/>
            <w:vAlign w:val="center"/>
          </w:tcPr>
          <w:p>
            <w:r/>
            <w:r>
              <w:rPr>
                <w:b w:val="0"/>
                <w:sz w:val="15"/>
              </w:rPr>
              <w:t>Finance / HR / Operations / IT / Other</w:t>
            </w:r>
          </w:p>
        </w:tc>
        <w:tc>
          <w:tcPr>
            <w:tcW w:type="dxa" w:w="3408"/>
            <w:vAlign w:val="center"/>
          </w:tcPr>
          <w:p>
            <w:r/>
            <w:r>
              <w:rPr>
                <w:b w:val="0"/>
                <w:sz w:val="15"/>
              </w:rPr>
              <w:t>Controlled list</w:t>
            </w:r>
          </w:p>
        </w:tc>
      </w:tr>
      <w:tr>
        <w:tc>
          <w:tcPr>
            <w:tcW w:type="dxa" w:w="3408"/>
            <w:vAlign w:val="center"/>
          </w:tcPr>
          <w:p>
            <w:r/>
            <w:r>
              <w:rPr>
                <w:b w:val="0"/>
                <w:sz w:val="15"/>
              </w:rPr>
              <w:t>Requisition opened</w:t>
            </w:r>
          </w:p>
        </w:tc>
        <w:tc>
          <w:tcPr>
            <w:tcW w:type="dxa" w:w="3408"/>
            <w:vAlign w:val="center"/>
          </w:tcPr>
          <w:p>
            <w:r/>
            <w:r>
              <w:rPr>
                <w:b w:val="0"/>
                <w:sz w:val="15"/>
              </w:rPr>
              <w:t>YYYY-MM-DD HH:MM</w:t>
            </w:r>
          </w:p>
        </w:tc>
        <w:tc>
          <w:tcPr>
            <w:tcW w:type="dxa" w:w="3408"/>
            <w:vAlign w:val="center"/>
          </w:tcPr>
          <w:p>
            <w:r/>
            <w:r>
              <w:rPr>
                <w:b w:val="0"/>
                <w:sz w:val="15"/>
              </w:rPr>
              <w:t>Must precede approval</w:t>
            </w:r>
          </w:p>
        </w:tc>
      </w:tr>
      <w:tr>
        <w:tc>
          <w:tcPr>
            <w:tcW w:type="dxa" w:w="3408"/>
            <w:vAlign w:val="center"/>
          </w:tcPr>
          <w:p>
            <w:r/>
            <w:r>
              <w:rPr>
                <w:b w:val="0"/>
                <w:sz w:val="15"/>
              </w:rPr>
              <w:t>Approval completed</w:t>
            </w:r>
          </w:p>
        </w:tc>
        <w:tc>
          <w:tcPr>
            <w:tcW w:type="dxa" w:w="3408"/>
            <w:vAlign w:val="center"/>
          </w:tcPr>
          <w:p>
            <w:r/>
            <w:r>
              <w:rPr>
                <w:b w:val="0"/>
                <w:sz w:val="15"/>
              </w:rPr>
              <w:t>YYYY-MM-DD HH:MM</w:t>
            </w:r>
          </w:p>
        </w:tc>
        <w:tc>
          <w:tcPr>
            <w:tcW w:type="dxa" w:w="3408"/>
            <w:vAlign w:val="center"/>
          </w:tcPr>
          <w:p>
            <w:r/>
            <w:r>
              <w:rPr>
                <w:b w:val="0"/>
                <w:sz w:val="15"/>
              </w:rPr>
              <w:t>Cannot precede opening</w:t>
            </w:r>
          </w:p>
        </w:tc>
      </w:tr>
      <w:tr>
        <w:tc>
          <w:tcPr>
            <w:tcW w:type="dxa" w:w="3408"/>
            <w:vAlign w:val="center"/>
          </w:tcPr>
          <w:p>
            <w:r/>
            <w:r>
              <w:rPr>
                <w:b w:val="0"/>
                <w:sz w:val="15"/>
              </w:rPr>
              <w:t>Posting live</w:t>
            </w:r>
          </w:p>
        </w:tc>
        <w:tc>
          <w:tcPr>
            <w:tcW w:type="dxa" w:w="3408"/>
            <w:vAlign w:val="center"/>
          </w:tcPr>
          <w:p>
            <w:r/>
            <w:r>
              <w:rPr>
                <w:b w:val="0"/>
                <w:sz w:val="15"/>
              </w:rPr>
              <w:t>YYYY-MM-DD HH:MM</w:t>
            </w:r>
          </w:p>
        </w:tc>
        <w:tc>
          <w:tcPr>
            <w:tcW w:type="dxa" w:w="3408"/>
            <w:vAlign w:val="center"/>
          </w:tcPr>
          <w:p>
            <w:r/>
            <w:r>
              <w:rPr>
                <w:b w:val="0"/>
                <w:sz w:val="15"/>
              </w:rPr>
              <w:t>Cannot precede final approval</w:t>
            </w:r>
          </w:p>
        </w:tc>
      </w:tr>
      <w:tr>
        <w:tc>
          <w:tcPr>
            <w:tcW w:type="dxa" w:w="3408"/>
            <w:vAlign w:val="center"/>
          </w:tcPr>
          <w:p>
            <w:r/>
            <w:r>
              <w:rPr>
                <w:b w:val="0"/>
                <w:sz w:val="15"/>
              </w:rPr>
              <w:t>Application received</w:t>
            </w:r>
          </w:p>
        </w:tc>
        <w:tc>
          <w:tcPr>
            <w:tcW w:type="dxa" w:w="3408"/>
            <w:vAlign w:val="center"/>
          </w:tcPr>
          <w:p>
            <w:r/>
            <w:r>
              <w:rPr>
                <w:b w:val="0"/>
                <w:sz w:val="15"/>
              </w:rPr>
              <w:t>YYYY-MM-DD HH:MM</w:t>
            </w:r>
          </w:p>
        </w:tc>
        <w:tc>
          <w:tcPr>
            <w:tcW w:type="dxa" w:w="3408"/>
            <w:vAlign w:val="center"/>
          </w:tcPr>
          <w:p>
            <w:r/>
            <w:r>
              <w:rPr>
                <w:b w:val="0"/>
                <w:sz w:val="15"/>
              </w:rPr>
              <w:t>Valid within process window or exception coded</w:t>
            </w:r>
          </w:p>
        </w:tc>
      </w:tr>
      <w:tr>
        <w:tc>
          <w:tcPr>
            <w:tcW w:type="dxa" w:w="3408"/>
            <w:vAlign w:val="center"/>
          </w:tcPr>
          <w:p>
            <w:r/>
            <w:r>
              <w:rPr>
                <w:b w:val="0"/>
                <w:sz w:val="15"/>
              </w:rPr>
              <w:t>Screen completed</w:t>
            </w:r>
          </w:p>
        </w:tc>
        <w:tc>
          <w:tcPr>
            <w:tcW w:type="dxa" w:w="3408"/>
            <w:vAlign w:val="center"/>
          </w:tcPr>
          <w:p>
            <w:r/>
            <w:r>
              <w:rPr>
                <w:b w:val="0"/>
                <w:sz w:val="15"/>
              </w:rPr>
              <w:t>YYYY-MM-DD HH:MM</w:t>
            </w:r>
          </w:p>
        </w:tc>
        <w:tc>
          <w:tcPr>
            <w:tcW w:type="dxa" w:w="3408"/>
            <w:vAlign w:val="center"/>
          </w:tcPr>
          <w:p>
            <w:r/>
            <w:r>
              <w:rPr>
                <w:b w:val="0"/>
                <w:sz w:val="15"/>
              </w:rPr>
              <w:t>Cannot precede application</w:t>
            </w:r>
          </w:p>
        </w:tc>
      </w:tr>
      <w:tr>
        <w:tc>
          <w:tcPr>
            <w:tcW w:type="dxa" w:w="3408"/>
            <w:vAlign w:val="center"/>
          </w:tcPr>
          <w:p>
            <w:r/>
            <w:r>
              <w:rPr>
                <w:b w:val="0"/>
                <w:sz w:val="15"/>
              </w:rPr>
              <w:t>Interview completed</w:t>
            </w:r>
          </w:p>
        </w:tc>
        <w:tc>
          <w:tcPr>
            <w:tcW w:type="dxa" w:w="3408"/>
            <w:vAlign w:val="center"/>
          </w:tcPr>
          <w:p>
            <w:r/>
            <w:r>
              <w:rPr>
                <w:b w:val="0"/>
                <w:sz w:val="15"/>
              </w:rPr>
              <w:t>YYYY-MM-DD HH:MM</w:t>
            </w:r>
          </w:p>
        </w:tc>
        <w:tc>
          <w:tcPr>
            <w:tcW w:type="dxa" w:w="3408"/>
            <w:vAlign w:val="center"/>
          </w:tcPr>
          <w:p>
            <w:r/>
            <w:r>
              <w:rPr>
                <w:b w:val="0"/>
                <w:sz w:val="15"/>
              </w:rPr>
              <w:t>Must follow screening where required</w:t>
            </w:r>
          </w:p>
        </w:tc>
      </w:tr>
      <w:tr>
        <w:tc>
          <w:tcPr>
            <w:tcW w:type="dxa" w:w="3408"/>
            <w:vAlign w:val="center"/>
          </w:tcPr>
          <w:p>
            <w:r/>
            <w:r>
              <w:rPr>
                <w:b w:val="0"/>
                <w:sz w:val="15"/>
              </w:rPr>
              <w:t>Decision recorded</w:t>
            </w:r>
          </w:p>
        </w:tc>
        <w:tc>
          <w:tcPr>
            <w:tcW w:type="dxa" w:w="3408"/>
            <w:vAlign w:val="center"/>
          </w:tcPr>
          <w:p>
            <w:r/>
            <w:r>
              <w:rPr>
                <w:b w:val="0"/>
                <w:sz w:val="15"/>
              </w:rPr>
              <w:t>YYYY-MM-DD HH:MM</w:t>
            </w:r>
          </w:p>
        </w:tc>
        <w:tc>
          <w:tcPr>
            <w:tcW w:type="dxa" w:w="3408"/>
            <w:vAlign w:val="center"/>
          </w:tcPr>
          <w:p>
            <w:r/>
            <w:r>
              <w:rPr>
                <w:b w:val="0"/>
                <w:sz w:val="15"/>
              </w:rPr>
              <w:t>Must follow interview where required</w:t>
            </w:r>
          </w:p>
        </w:tc>
      </w:tr>
      <w:tr>
        <w:tc>
          <w:tcPr>
            <w:tcW w:type="dxa" w:w="3408"/>
            <w:vAlign w:val="center"/>
          </w:tcPr>
          <w:p>
            <w:r/>
            <w:r>
              <w:rPr>
                <w:b w:val="0"/>
                <w:sz w:val="15"/>
              </w:rPr>
              <w:t>Offer issued</w:t>
            </w:r>
          </w:p>
        </w:tc>
        <w:tc>
          <w:tcPr>
            <w:tcW w:type="dxa" w:w="3408"/>
            <w:vAlign w:val="center"/>
          </w:tcPr>
          <w:p>
            <w:r/>
            <w:r>
              <w:rPr>
                <w:b w:val="0"/>
                <w:sz w:val="15"/>
              </w:rPr>
              <w:t>YYYY-MM-DD HH:MM</w:t>
            </w:r>
          </w:p>
        </w:tc>
        <w:tc>
          <w:tcPr>
            <w:tcW w:type="dxa" w:w="3408"/>
            <w:vAlign w:val="center"/>
          </w:tcPr>
          <w:p>
            <w:r/>
            <w:r>
              <w:rPr>
                <w:b w:val="0"/>
                <w:sz w:val="15"/>
              </w:rPr>
              <w:t>Must follow decision</w:t>
            </w:r>
          </w:p>
        </w:tc>
      </w:tr>
      <w:tr>
        <w:tc>
          <w:tcPr>
            <w:tcW w:type="dxa" w:w="3408"/>
            <w:vAlign w:val="center"/>
          </w:tcPr>
          <w:p>
            <w:r/>
            <w:r>
              <w:rPr>
                <w:b w:val="0"/>
                <w:sz w:val="15"/>
              </w:rPr>
              <w:t>Offer outcome</w:t>
            </w:r>
          </w:p>
        </w:tc>
        <w:tc>
          <w:tcPr>
            <w:tcW w:type="dxa" w:w="3408"/>
            <w:vAlign w:val="center"/>
          </w:tcPr>
          <w:p>
            <w:r/>
            <w:r>
              <w:rPr>
                <w:b w:val="0"/>
                <w:sz w:val="15"/>
              </w:rPr>
              <w:t>Accepted / Declined / Withdrawn / Expired</w:t>
            </w:r>
          </w:p>
        </w:tc>
        <w:tc>
          <w:tcPr>
            <w:tcW w:type="dxa" w:w="3408"/>
            <w:vAlign w:val="center"/>
          </w:tcPr>
          <w:p>
            <w:r/>
            <w:r>
              <w:rPr>
                <w:b w:val="0"/>
                <w:sz w:val="15"/>
              </w:rPr>
              <w:t>Controlled list</w:t>
            </w:r>
          </w:p>
        </w:tc>
      </w:tr>
      <w:tr>
        <w:tc>
          <w:tcPr>
            <w:tcW w:type="dxa" w:w="3408"/>
            <w:vAlign w:val="center"/>
          </w:tcPr>
          <w:p>
            <w:r/>
            <w:r>
              <w:rPr>
                <w:b w:val="0"/>
                <w:sz w:val="15"/>
              </w:rPr>
              <w:t>Handoff complete</w:t>
            </w:r>
          </w:p>
        </w:tc>
        <w:tc>
          <w:tcPr>
            <w:tcW w:type="dxa" w:w="3408"/>
            <w:vAlign w:val="center"/>
          </w:tcPr>
          <w:p>
            <w:r/>
            <w:r>
              <w:rPr>
                <w:b w:val="0"/>
                <w:sz w:val="15"/>
              </w:rPr>
              <w:t>YYYY-MM-DD HH:MM</w:t>
            </w:r>
          </w:p>
        </w:tc>
        <w:tc>
          <w:tcPr>
            <w:tcW w:type="dxa" w:w="3408"/>
            <w:vAlign w:val="center"/>
          </w:tcPr>
          <w:p>
            <w:r/>
            <w:r>
              <w:rPr>
                <w:b w:val="0"/>
                <w:sz w:val="15"/>
              </w:rPr>
              <w:t>Required fields complete</w:t>
            </w:r>
          </w:p>
        </w:tc>
      </w:tr>
      <w:tr>
        <w:tc>
          <w:tcPr>
            <w:tcW w:type="dxa" w:w="3408"/>
            <w:vAlign w:val="center"/>
          </w:tcPr>
          <w:p>
            <w:r/>
            <w:r>
              <w:rPr>
                <w:b w:val="0"/>
                <w:sz w:val="15"/>
              </w:rPr>
              <w:t>Rework flag</w:t>
            </w:r>
          </w:p>
        </w:tc>
        <w:tc>
          <w:tcPr>
            <w:tcW w:type="dxa" w:w="3408"/>
            <w:vAlign w:val="center"/>
          </w:tcPr>
          <w:p>
            <w:r/>
            <w:r>
              <w:rPr>
                <w:b w:val="0"/>
                <w:sz w:val="15"/>
              </w:rPr>
              <w:t>0 / 1</w:t>
            </w:r>
          </w:p>
        </w:tc>
        <w:tc>
          <w:tcPr>
            <w:tcW w:type="dxa" w:w="3408"/>
            <w:vAlign w:val="center"/>
          </w:tcPr>
          <w:p>
            <w:r/>
            <w:r>
              <w:rPr>
                <w:b w:val="0"/>
                <w:sz w:val="15"/>
              </w:rPr>
              <w:t>Definition documented</w:t>
            </w:r>
          </w:p>
        </w:tc>
      </w:tr>
      <w:tr>
        <w:tc>
          <w:tcPr>
            <w:tcW w:type="dxa" w:w="3408"/>
            <w:vAlign w:val="center"/>
          </w:tcPr>
          <w:p>
            <w:r/>
            <w:r>
              <w:rPr>
                <w:b w:val="0"/>
                <w:sz w:val="15"/>
              </w:rPr>
              <w:t>Delay reason</w:t>
            </w:r>
          </w:p>
        </w:tc>
        <w:tc>
          <w:tcPr>
            <w:tcW w:type="dxa" w:w="3408"/>
            <w:vAlign w:val="center"/>
          </w:tcPr>
          <w:p>
            <w:r/>
            <w:r>
              <w:rPr>
                <w:b w:val="0"/>
                <w:sz w:val="15"/>
              </w:rPr>
              <w:t>Approval / Scheduling / Candidate / System / Other</w:t>
            </w:r>
          </w:p>
        </w:tc>
        <w:tc>
          <w:tcPr>
            <w:tcW w:type="dxa" w:w="3408"/>
            <w:vAlign w:val="center"/>
          </w:tcPr>
          <w:p>
            <w:r/>
            <w:r>
              <w:rPr>
                <w:b w:val="0"/>
                <w:sz w:val="15"/>
              </w:rPr>
              <w:t>Primary code + optional secondary</w:t>
            </w:r>
          </w:p>
        </w:tc>
      </w:tr>
    </w:tbl>
    <w:p/>
    <w:p>
      <w:pPr>
        <w:pStyle w:val="Heading1"/>
      </w:pPr>
      <w:r>
        <w:t>Appendix B. Key Formulas</w:t>
      </w:r>
    </w:p>
    <w:p>
      <w:pPr>
        <w:pStyle w:val="ListBullet"/>
        <w:spacing w:after="40"/>
      </w:pPr>
      <w:r>
        <w:t>Time-to-fill = Offer acceptance timestamp − requisition opening timestamp.</w:t>
      </w:r>
    </w:p>
    <w:p>
      <w:pPr>
        <w:pStyle w:val="ListBullet"/>
        <w:spacing w:after="40"/>
      </w:pPr>
      <w:r>
        <w:t>Stage cycle time = Stage completion timestamp − stage start timestamp.</w:t>
      </w:r>
    </w:p>
    <w:p>
      <w:pPr>
        <w:pStyle w:val="ListBullet"/>
        <w:spacing w:after="40"/>
      </w:pPr>
      <w:r>
        <w:t>Waiting time = Lead time − active processing time, where active processing time is measured consistently.</w:t>
      </w:r>
    </w:p>
    <w:p>
      <w:pPr>
        <w:pStyle w:val="ListBullet"/>
        <w:spacing w:after="40"/>
      </w:pPr>
      <w:r>
        <w:t>First-pass yield = Transactions completed without rework ÷ total eligible transactions × 100.</w:t>
      </w:r>
    </w:p>
    <w:p>
      <w:pPr>
        <w:pStyle w:val="ListBullet"/>
        <w:spacing w:after="40"/>
      </w:pPr>
      <w:r>
        <w:t>Rework rate = Transactions requiring correction/revision ÷ total eligible transactions × 100.</w:t>
      </w:r>
    </w:p>
    <w:p>
      <w:pPr>
        <w:pStyle w:val="ListBullet"/>
        <w:spacing w:after="40"/>
      </w:pPr>
      <w:r>
        <w:t>Offer acceptance rate = Accepted offers ÷ offers issued × 100.</w:t>
      </w:r>
    </w:p>
    <w:p>
      <w:pPr>
        <w:pStyle w:val="ListBullet"/>
        <w:spacing w:after="40"/>
      </w:pPr>
      <w:r>
        <w:t>Handoff completeness = Complete handoffs ÷ total handoffs × 100.</w:t>
      </w:r>
    </w:p>
    <w:p>
      <w:pPr>
        <w:pStyle w:val="ListBullet"/>
        <w:spacing w:after="40"/>
      </w:pPr>
      <w:r>
        <w:t>Data completeness = Populated valid required fields ÷ total required fields expected × 100.</w:t>
      </w:r>
    </w:p>
    <w:p>
      <w:pPr>
        <w:pStyle w:val="Heading1"/>
      </w:pPr>
      <w:r>
        <w:t>Appendix C. Data Status and Interpretation Rules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6"/>
              </w:rPr>
              <w:t>Data category</w:t>
            </w:r>
          </w:p>
        </w:tc>
        <w:tc>
          <w:tcPr>
            <w:tcW w:type="dxa" w:w="3408"/>
            <w:vAlign w:val="center"/>
            <w:shd w:fill="D9EAF7"/>
          </w:tcPr>
          <w:p>
            <w:r/>
            <w:r>
              <w:rPr>
                <w:b/>
                <w:sz w:val="16"/>
              </w:rPr>
              <w:t>Status in this assignment</w:t>
            </w:r>
          </w:p>
        </w:tc>
        <w:tc>
          <w:tcPr>
            <w:tcW w:type="dxa" w:w="3408"/>
            <w:vAlign w:val="center"/>
            <w:shd w:fill="D9EAF7"/>
          </w:tcPr>
          <w:p>
            <w:r/>
            <w:r>
              <w:rPr>
                <w:b/>
                <w:sz w:val="16"/>
              </w:rPr>
              <w:t>How it must be used</w:t>
            </w:r>
          </w:p>
        </w:tc>
      </w:tr>
      <w:tr>
        <w:tc>
          <w:tcPr>
            <w:tcW w:type="dxa" w:w="3408"/>
            <w:vAlign w:val="center"/>
          </w:tcPr>
          <w:p>
            <w:r/>
            <w:r>
              <w:rPr>
                <w:b w:val="0"/>
                <w:sz w:val="15"/>
              </w:rPr>
              <w:t>SHRM benchmarks</w:t>
            </w:r>
          </w:p>
        </w:tc>
        <w:tc>
          <w:tcPr>
            <w:tcW w:type="dxa" w:w="3408"/>
            <w:vAlign w:val="center"/>
          </w:tcPr>
          <w:p>
            <w:r/>
            <w:r>
              <w:rPr>
                <w:b w:val="0"/>
                <w:sz w:val="15"/>
              </w:rPr>
              <w:t>Published external data</w:t>
            </w:r>
          </w:p>
        </w:tc>
        <w:tc>
          <w:tcPr>
            <w:tcW w:type="dxa" w:w="3408"/>
            <w:vAlign w:val="center"/>
          </w:tcPr>
          <w:p>
            <w:r/>
            <w:r>
              <w:rPr>
                <w:b w:val="0"/>
                <w:sz w:val="15"/>
              </w:rPr>
              <w:t>Context/benchmark only; not the organization's baseline</w:t>
            </w:r>
          </w:p>
        </w:tc>
      </w:tr>
      <w:tr>
        <w:tc>
          <w:tcPr>
            <w:tcW w:type="dxa" w:w="3408"/>
            <w:vAlign w:val="center"/>
          </w:tcPr>
          <w:p>
            <w:r/>
            <w:r>
              <w:rPr>
                <w:b w:val="0"/>
                <w:sz w:val="15"/>
              </w:rPr>
              <w:t>ASQ/LEI/NIST evidence</w:t>
            </w:r>
          </w:p>
        </w:tc>
        <w:tc>
          <w:tcPr>
            <w:tcW w:type="dxa" w:w="3408"/>
            <w:vAlign w:val="center"/>
          </w:tcPr>
          <w:p>
            <w:r/>
            <w:r>
              <w:rPr>
                <w:b w:val="0"/>
                <w:sz w:val="15"/>
              </w:rPr>
              <w:t>Published methodology/case evidence</w:t>
            </w:r>
          </w:p>
        </w:tc>
        <w:tc>
          <w:tcPr>
            <w:tcW w:type="dxa" w:w="3408"/>
            <w:vAlign w:val="center"/>
          </w:tcPr>
          <w:p>
            <w:r/>
            <w:r>
              <w:rPr>
                <w:b w:val="0"/>
                <w:sz w:val="15"/>
              </w:rPr>
              <w:t>Justifies methods and Lean Six Sigma design</w:t>
            </w:r>
          </w:p>
        </w:tc>
      </w:tr>
      <w:tr>
        <w:tc>
          <w:tcPr>
            <w:tcW w:type="dxa" w:w="3408"/>
            <w:vAlign w:val="center"/>
          </w:tcPr>
          <w:p>
            <w:r/>
            <w:r>
              <w:rPr>
                <w:b w:val="0"/>
                <w:sz w:val="15"/>
              </w:rPr>
              <w:t>Process map / SIPOC</w:t>
            </w:r>
          </w:p>
        </w:tc>
        <w:tc>
          <w:tcPr>
            <w:tcW w:type="dxa" w:w="3408"/>
            <w:vAlign w:val="center"/>
          </w:tcPr>
          <w:p>
            <w:r/>
            <w:r>
              <w:rPr>
                <w:b w:val="0"/>
                <w:sz w:val="15"/>
              </w:rPr>
              <w:t>Project-designed representation</w:t>
            </w:r>
          </w:p>
        </w:tc>
        <w:tc>
          <w:tcPr>
            <w:tcW w:type="dxa" w:w="3408"/>
            <w:vAlign w:val="center"/>
          </w:tcPr>
          <w:p>
            <w:r/>
            <w:r>
              <w:rPr>
                <w:b w:val="0"/>
                <w:sz w:val="15"/>
              </w:rPr>
              <w:t>Must be validated against work-as-done</w:t>
            </w:r>
          </w:p>
        </w:tc>
      </w:tr>
      <w:tr>
        <w:tc>
          <w:tcPr>
            <w:tcW w:type="dxa" w:w="3408"/>
            <w:vAlign w:val="center"/>
          </w:tcPr>
          <w:p>
            <w:r/>
            <w:r>
              <w:rPr>
                <w:b w:val="0"/>
                <w:sz w:val="15"/>
              </w:rPr>
              <w:t>Illustrative VSM values</w:t>
            </w:r>
          </w:p>
        </w:tc>
        <w:tc>
          <w:tcPr>
            <w:tcW w:type="dxa" w:w="3408"/>
            <w:vAlign w:val="center"/>
          </w:tcPr>
          <w:p>
            <w:r/>
            <w:r>
              <w:rPr>
                <w:b w:val="0"/>
                <w:sz w:val="15"/>
              </w:rPr>
              <w:t>Illustrative only</w:t>
            </w:r>
          </w:p>
        </w:tc>
        <w:tc>
          <w:tcPr>
            <w:tcW w:type="dxa" w:w="3408"/>
            <w:vAlign w:val="center"/>
          </w:tcPr>
          <w:p>
            <w:r/>
            <w:r>
              <w:rPr>
                <w:b w:val="0"/>
                <w:sz w:val="15"/>
              </w:rPr>
              <w:t>Demonstrate measurement structure; never report as actual results</w:t>
            </w:r>
          </w:p>
        </w:tc>
      </w:tr>
      <w:tr>
        <w:tc>
          <w:tcPr>
            <w:tcW w:type="dxa" w:w="3408"/>
            <w:vAlign w:val="center"/>
          </w:tcPr>
          <w:p>
            <w:r/>
            <w:r>
              <w:rPr>
                <w:b w:val="0"/>
                <w:sz w:val="15"/>
              </w:rPr>
              <w:t>Proposed dataset and KPIs</w:t>
            </w:r>
          </w:p>
        </w:tc>
        <w:tc>
          <w:tcPr>
            <w:tcW w:type="dxa" w:w="3408"/>
            <w:vAlign w:val="center"/>
          </w:tcPr>
          <w:p>
            <w:r/>
            <w:r>
              <w:rPr>
                <w:b w:val="0"/>
                <w:sz w:val="15"/>
              </w:rPr>
              <w:t>Measurement design</w:t>
            </w:r>
          </w:p>
        </w:tc>
        <w:tc>
          <w:tcPr>
            <w:tcW w:type="dxa" w:w="3408"/>
            <w:vAlign w:val="center"/>
          </w:tcPr>
          <w:p>
            <w:r/>
            <w:r>
              <w:rPr>
                <w:b w:val="0"/>
                <w:sz w:val="15"/>
              </w:rPr>
              <w:t>Used to collect the actual organizational baseline</w:t>
            </w:r>
          </w:p>
        </w:tc>
      </w:tr>
      <w:tr>
        <w:tc>
          <w:tcPr>
            <w:tcW w:type="dxa" w:w="3408"/>
            <w:vAlign w:val="center"/>
          </w:tcPr>
          <w:p>
            <w:r/>
            <w:r>
              <w:rPr>
                <w:b w:val="0"/>
                <w:sz w:val="15"/>
              </w:rPr>
              <w:t>Actual organizational baseline</w:t>
            </w:r>
          </w:p>
        </w:tc>
        <w:tc>
          <w:tcPr>
            <w:tcW w:type="dxa" w:w="3408"/>
            <w:vAlign w:val="center"/>
          </w:tcPr>
          <w:p>
            <w:r/>
            <w:r>
              <w:rPr>
                <w:b w:val="0"/>
                <w:sz w:val="15"/>
              </w:rPr>
              <w:t>Not available in the supplied material</w:t>
            </w:r>
          </w:p>
        </w:tc>
        <w:tc>
          <w:tcPr>
            <w:tcW w:type="dxa" w:w="3408"/>
            <w:vAlign w:val="center"/>
          </w:tcPr>
          <w:p>
            <w:r/>
            <w:r>
              <w:rPr>
                <w:b w:val="0"/>
                <w:sz w:val="15"/>
              </w:rPr>
              <w:t>Must be calculated from verified ATS/HRIS/observation data</w:t>
            </w:r>
          </w:p>
        </w:tc>
      </w:tr>
    </w:tbl>
    <w:p/>
    <w:sectPr w:rsidR="00FC693F" w:rsidRPr="0006063C" w:rsidSect="00034616">
      <w:footerReference w:type="default" r:id="rId11"/>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Lean Six Sigma Recruitment Process | Edited Assignment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