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5799" w:rsidRDefault="00B34E1E">
      <w:pPr>
        <w:spacing w:before="1900"/>
        <w:jc w:val="center"/>
      </w:pPr>
      <w:r>
        <w:rPr>
          <w:b/>
          <w:color w:val="17365D"/>
          <w:sz w:val="56"/>
        </w:rPr>
        <w:t>PAYROLL SYSTEM</w:t>
      </w:r>
      <w:r>
        <w:rPr>
          <w:b/>
          <w:color w:val="17365D"/>
          <w:sz w:val="56"/>
        </w:rPr>
        <w:br/>
        <w:t>RISK ASSESSMENT STRATEGY</w:t>
      </w:r>
    </w:p>
    <w:p w:rsidR="00CB5799" w:rsidRDefault="00B34E1E">
      <w:pPr>
        <w:jc w:val="center"/>
      </w:pPr>
      <w:r>
        <w:rPr>
          <w:color w:val="4B5563"/>
          <w:sz w:val="28"/>
        </w:rPr>
        <w:t>A Comprehensive Framework for Risk Identification,</w:t>
      </w:r>
      <w:r>
        <w:rPr>
          <w:color w:val="4B5563"/>
          <w:sz w:val="28"/>
        </w:rPr>
        <w:br/>
        <w:t>Evaluation, Mitigation and Business Continuity</w:t>
      </w:r>
    </w:p>
    <w:p w:rsidR="00CB5799" w:rsidRDefault="00CB5799"/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CB5799">
        <w:trPr>
          <w:cantSplit/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17365D"/>
              </w:rPr>
              <w:t>Report Type</w:t>
            </w:r>
          </w:p>
        </w:tc>
        <w:tc>
          <w:tcPr>
            <w:tcW w:w="5040" w:type="dxa"/>
            <w:vAlign w:val="center"/>
          </w:tcPr>
          <w:p w:rsidR="00CB5799" w:rsidRDefault="00B34E1E">
            <w:pPr>
              <w:spacing w:after="20"/>
            </w:pPr>
            <w:r>
              <w:t>Risk Assessment Report</w:t>
            </w:r>
          </w:p>
        </w:tc>
      </w:tr>
      <w:tr w:rsidR="00CB5799">
        <w:trPr>
          <w:cantSplit/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17365D"/>
              </w:rPr>
              <w:t>Prepared For</w:t>
            </w:r>
          </w:p>
        </w:tc>
        <w:tc>
          <w:tcPr>
            <w:tcW w:w="5040" w:type="dxa"/>
            <w:vAlign w:val="center"/>
          </w:tcPr>
          <w:p w:rsidR="00CB5799" w:rsidRDefault="00B34E1E">
            <w:pPr>
              <w:spacing w:after="20"/>
            </w:pPr>
            <w:r>
              <w:t>Organizational HR, Payroll, Finance and IT Stakeholders</w:t>
            </w:r>
          </w:p>
        </w:tc>
      </w:tr>
      <w:tr w:rsidR="00CB5799">
        <w:trPr>
          <w:cantSplit/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17365D"/>
              </w:rPr>
              <w:t xml:space="preserve">Prepared </w:t>
            </w:r>
            <w:r>
              <w:rPr>
                <w:b/>
                <w:color w:val="17365D"/>
              </w:rPr>
              <w:t>By</w:t>
            </w:r>
          </w:p>
        </w:tc>
        <w:tc>
          <w:tcPr>
            <w:tcW w:w="5040" w:type="dxa"/>
            <w:vAlign w:val="center"/>
          </w:tcPr>
          <w:p w:rsidR="00CB5799" w:rsidRDefault="00B34E1E">
            <w:pPr>
              <w:spacing w:after="20"/>
            </w:pPr>
            <w:r>
              <w:t>Student Name: _</w:t>
            </w:r>
            <w:r w:rsidR="00857E8D">
              <w:t>sneha bhardwaj</w:t>
            </w:r>
          </w:p>
        </w:tc>
      </w:tr>
      <w:tr w:rsidR="00CB5799">
        <w:trPr>
          <w:cantSplit/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CB5799" w:rsidRDefault="00CB5799">
            <w:pPr>
              <w:spacing w:after="20"/>
            </w:pPr>
          </w:p>
        </w:tc>
        <w:tc>
          <w:tcPr>
            <w:tcW w:w="5040" w:type="dxa"/>
            <w:vAlign w:val="center"/>
          </w:tcPr>
          <w:p w:rsidR="00CB5799" w:rsidRDefault="00CB5799">
            <w:pPr>
              <w:spacing w:after="20"/>
            </w:pPr>
          </w:p>
        </w:tc>
      </w:tr>
    </w:tbl>
    <w:p w:rsidR="00CB5799" w:rsidRDefault="00CB5799"/>
    <w:p w:rsidR="00CB5799" w:rsidRDefault="00B34E1E">
      <w:pPr>
        <w:jc w:val="center"/>
      </w:pPr>
      <w:r>
        <w:rPr>
          <w:i/>
        </w:rPr>
        <w:t>Academic report | Illustrative organization and risk ratings</w:t>
      </w:r>
    </w:p>
    <w:p w:rsidR="00CB5799" w:rsidRDefault="00B34E1E">
      <w:r>
        <w:br w:type="page"/>
      </w:r>
    </w:p>
    <w:p w:rsidR="00CB5799" w:rsidRDefault="00B34E1E">
      <w:pPr>
        <w:pStyle w:val="Heading1"/>
      </w:pPr>
      <w:r>
        <w:lastRenderedPageBreak/>
        <w:t>Executive Summary</w:t>
      </w:r>
    </w:p>
    <w:p w:rsidR="00CB5799" w:rsidRDefault="00B34E1E">
      <w:r>
        <w:t>Payroll is a critical business process because it converts employee, attendance, comp</w:t>
      </w:r>
      <w:r>
        <w:t>ensation and statutory data into accurate and timely payments. A failure can affect employee trust, cash flow, regulatory standing, confidentiality and business continuity. Payroll risk is not limited to calculation errors: it also includes cyberattacks, u</w:t>
      </w:r>
      <w:r>
        <w:t>nauthorized changes to bank details, inaccurate employee records, missed tax or statutory deadlines, third-party outages, fraud and weak access controls.</w:t>
      </w:r>
    </w:p>
    <w:p w:rsidR="00CB5799" w:rsidRDefault="00B34E1E">
      <w:r>
        <w:t xml:space="preserve">This report proposes a structured, risk-based approach for assessing a hypothetical medium-sized </w:t>
      </w:r>
      <w:r>
        <w:t>organization using a payroll platform integrated with HR, timekeeping, finance and banking systems. The framework combines qualitative assessment (workshops, process walkthroughs, control reviews and scenario analysis) with quantitative measures (likelihoo</w:t>
      </w:r>
      <w:r>
        <w:t>d and impact scores, risk exposure, error rates, reconciliation exceptions and recovery targets).</w:t>
      </w:r>
    </w:p>
    <w:p w:rsidR="00CB5799" w:rsidRDefault="00B34E1E">
      <w:r>
        <w:t>Ten material risks are assessed. The highest-priority scenarios are payroll data breach/ransomware, payroll fraud or unauthorized master-data changes, and sta</w:t>
      </w:r>
      <w:r>
        <w:t>tutory compliance failure. The report recommends layered controls: role-based access and multifactor authentication, segregation of duties, dual approval for sensitive changes and payment files, automated validations, reconciliations, patching and backups,</w:t>
      </w:r>
      <w:r>
        <w:t xml:space="preserve"> a compliance calendar, vendor oversight, and tested continuity procedures. A 5×5 likelihood-impact matrix supports prioritization, while risk owners and key risk indicators establish accountability.</w:t>
      </w:r>
    </w:p>
    <w:p w:rsidR="00CB5799" w:rsidRDefault="00B34E1E">
      <w:r>
        <w:t>The ratings are illustrative and must be validated again</w:t>
      </w:r>
      <w:r>
        <w:t>st the organization’s size, jurisdictions, payroll volume, technology, control maturity and risk appetite. The report is a management framework, not legal or tax advice; statutory requirements should be confirmed with qualified local advisers.</w:t>
      </w:r>
    </w:p>
    <w:p w:rsidR="00CB5799" w:rsidRDefault="00B34E1E">
      <w:pPr>
        <w:pStyle w:val="Heading2"/>
      </w:pPr>
      <w:r>
        <w:t xml:space="preserve">Report at a </w:t>
      </w:r>
      <w:r>
        <w:t>Glance</w:t>
      </w:r>
    </w:p>
    <w:tbl>
      <w:tblPr>
        <w:tblStyle w:val="TableGrid"/>
        <w:tblW w:w="0" w:type="auto"/>
        <w:jc w:val="center"/>
        <w:tblLook w:val="04A0"/>
      </w:tblPr>
      <w:tblGrid>
        <w:gridCol w:w="2007"/>
        <w:gridCol w:w="8289"/>
      </w:tblGrid>
      <w:tr w:rsidR="00CB5799">
        <w:trPr>
          <w:cantSplit/>
          <w:jc w:val="center"/>
        </w:trPr>
        <w:tc>
          <w:tcPr>
            <w:tcW w:w="2016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8352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8"/>
              </w:rPr>
              <w:t>Proposed approach</w:t>
            </w:r>
          </w:p>
        </w:tc>
      </w:tr>
      <w:tr w:rsidR="00CB5799">
        <w:trPr>
          <w:cantSplit/>
          <w:jc w:val="center"/>
        </w:trPr>
        <w:tc>
          <w:tcPr>
            <w:tcW w:w="2016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8"/>
              </w:rPr>
              <w:t>Scope</w:t>
            </w:r>
          </w:p>
        </w:tc>
        <w:tc>
          <w:tcPr>
            <w:tcW w:w="8352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8"/>
              </w:rPr>
              <w:t>Employee data, payroll calculations, approvals, payment execution, statutory deductions/filings, integrations, vendors and records.</w:t>
            </w:r>
          </w:p>
        </w:tc>
      </w:tr>
      <w:tr w:rsidR="00CB5799">
        <w:trPr>
          <w:cantSplit/>
          <w:jc w:val="center"/>
        </w:trPr>
        <w:tc>
          <w:tcPr>
            <w:tcW w:w="2016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8"/>
              </w:rPr>
              <w:t>Assessment method</w:t>
            </w:r>
          </w:p>
        </w:tc>
        <w:tc>
          <w:tcPr>
            <w:tcW w:w="8352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8"/>
              </w:rPr>
              <w:t>Process mapping, interviews, control testing, qualitative scoring</w:t>
            </w:r>
            <w:r>
              <w:rPr>
                <w:sz w:val="18"/>
              </w:rPr>
              <w:t>, quantitative indicators and scenario analysis.</w:t>
            </w:r>
          </w:p>
        </w:tc>
      </w:tr>
      <w:tr w:rsidR="00CB5799">
        <w:trPr>
          <w:cantSplit/>
          <w:jc w:val="center"/>
        </w:trPr>
        <w:tc>
          <w:tcPr>
            <w:tcW w:w="2016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8"/>
              </w:rPr>
              <w:t>Risk scale</w:t>
            </w:r>
          </w:p>
        </w:tc>
        <w:tc>
          <w:tcPr>
            <w:tcW w:w="8352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8"/>
              </w:rPr>
              <w:t>Likelihood 1–5 × impact 1–5 = inherent risk score; residual risk is reassessed after controls.</w:t>
            </w:r>
          </w:p>
        </w:tc>
      </w:tr>
      <w:tr w:rsidR="00CB5799">
        <w:trPr>
          <w:cantSplit/>
          <w:jc w:val="center"/>
        </w:trPr>
        <w:tc>
          <w:tcPr>
            <w:tcW w:w="2016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8"/>
              </w:rPr>
              <w:t>Priority response</w:t>
            </w:r>
          </w:p>
        </w:tc>
        <w:tc>
          <w:tcPr>
            <w:tcW w:w="8352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8"/>
              </w:rPr>
              <w:t>Immediate attention to critical/high risks; named owners, deadlines, evidence and</w:t>
            </w:r>
            <w:r>
              <w:rPr>
                <w:sz w:val="18"/>
              </w:rPr>
              <w:t xml:space="preserve"> escalation.</w:t>
            </w:r>
          </w:p>
        </w:tc>
      </w:tr>
      <w:tr w:rsidR="00CB5799">
        <w:trPr>
          <w:cantSplit/>
          <w:jc w:val="center"/>
        </w:trPr>
        <w:tc>
          <w:tcPr>
            <w:tcW w:w="2016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8"/>
              </w:rPr>
              <w:t>Governance</w:t>
            </w:r>
          </w:p>
        </w:tc>
        <w:tc>
          <w:tcPr>
            <w:tcW w:w="8352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8"/>
              </w:rPr>
              <w:t>Monthly monitoring, quarterly risk review, annual end-to-end assessment and post-incident reviews.</w:t>
            </w:r>
          </w:p>
        </w:tc>
      </w:tr>
    </w:tbl>
    <w:p w:rsidR="00CB5799" w:rsidRDefault="00CB5799">
      <w:pPr>
        <w:spacing w:after="20"/>
      </w:pPr>
    </w:p>
    <w:p w:rsidR="00CB5799" w:rsidRDefault="00B34E1E">
      <w:pPr>
        <w:pStyle w:val="Heading1"/>
      </w:pPr>
      <w:r>
        <w:t>1. Introduction</w:t>
      </w:r>
    </w:p>
    <w:p w:rsidR="00CB5799" w:rsidRDefault="00B34E1E">
      <w:pPr>
        <w:pStyle w:val="Heading2"/>
      </w:pPr>
      <w:r>
        <w:t>1.1 Background</w:t>
      </w:r>
    </w:p>
    <w:p w:rsidR="00CB5799" w:rsidRDefault="00B34E1E">
      <w:r>
        <w:t>Payroll is a cross-functional process involving HR, payroll administrators, line managers, finance,</w:t>
      </w:r>
      <w:r>
        <w:t xml:space="preserve"> IT/security, banks and external service providers. Its reliability depends on correct employee master data, approved time and attendance, valid compensation rules, accurate deductions, controlled calculations, timely authorization and secure payment trans</w:t>
      </w:r>
      <w:r>
        <w:t>mission. Because payroll contains personally identifiable and financial information, it is also a sensitive information asset.</w:t>
      </w:r>
    </w:p>
    <w:p w:rsidR="00CB5799" w:rsidRDefault="00B34E1E">
      <w:pPr>
        <w:pStyle w:val="Heading2"/>
      </w:pPr>
      <w:r>
        <w:t>1.2 Purpose and objectives</w:t>
      </w:r>
    </w:p>
    <w:p w:rsidR="00CB5799" w:rsidRDefault="00B34E1E">
      <w:pPr>
        <w:pStyle w:val="ListBullet"/>
        <w:spacing w:after="40"/>
      </w:pPr>
      <w:r>
        <w:t>Identify and classify key operational, financial, compliance, technology, cyber, fraud and third-party</w:t>
      </w:r>
      <w:r>
        <w:t xml:space="preserve"> risks.</w:t>
      </w:r>
    </w:p>
    <w:p w:rsidR="00CB5799" w:rsidRDefault="00B34E1E">
      <w:pPr>
        <w:pStyle w:val="ListBullet"/>
        <w:spacing w:after="40"/>
      </w:pPr>
      <w:r>
        <w:t>Estimate likelihood and impact using a consistent, repeatable scoring framework.</w:t>
      </w:r>
    </w:p>
    <w:p w:rsidR="00CB5799" w:rsidRDefault="00B34E1E">
      <w:pPr>
        <w:pStyle w:val="ListBullet"/>
        <w:spacing w:after="40"/>
      </w:pPr>
      <w:r>
        <w:t>Distinguish inherent risk from residual risk after existing and proposed controls.</w:t>
      </w:r>
    </w:p>
    <w:p w:rsidR="00CB5799" w:rsidRDefault="00B34E1E">
      <w:pPr>
        <w:pStyle w:val="ListBullet"/>
        <w:spacing w:after="40"/>
      </w:pPr>
      <w:r>
        <w:t xml:space="preserve">Recommend preventive, detective and corrective controls that are practical to </w:t>
      </w:r>
      <w:r>
        <w:t>implement.</w:t>
      </w:r>
    </w:p>
    <w:p w:rsidR="00CB5799" w:rsidRDefault="00B34E1E">
      <w:pPr>
        <w:pStyle w:val="ListBullet"/>
        <w:spacing w:after="40"/>
      </w:pPr>
      <w:r>
        <w:t>Define contingency plans, escalation paths, recovery objectives and accountable risk owners.</w:t>
      </w:r>
    </w:p>
    <w:p w:rsidR="00CB5799" w:rsidRDefault="00B34E1E">
      <w:pPr>
        <w:pStyle w:val="ListBullet"/>
        <w:spacing w:after="40"/>
      </w:pPr>
      <w:r>
        <w:t>Create measurable indicators for continuous monitoring and improvement.</w:t>
      </w:r>
    </w:p>
    <w:p w:rsidR="00CB5799" w:rsidRDefault="00B34E1E">
      <w:pPr>
        <w:pStyle w:val="Heading2"/>
      </w:pPr>
      <w:r>
        <w:lastRenderedPageBreak/>
        <w:t>1.3 Scope and assumptions</w:t>
      </w:r>
    </w:p>
    <w:p w:rsidR="00CB5799" w:rsidRDefault="00B34E1E">
      <w:r>
        <w:t>The assessment covers the full payroll cycle: employee</w:t>
      </w:r>
      <w:r>
        <w:t xml:space="preserve"> onboarding and changes; time and attendance; salary, overtime, bonus and deduction calculations; review and approval; bank-file generation and payment; statutory reporting and remittance; payslip distribution; accounting reconciliation; record retention; </w:t>
      </w:r>
      <w:r>
        <w:t>and payroll-system support. The assumed organization has a centralized payroll team, an HR information system, a timekeeping feed, a payroll application, finance software and a bank payment portal. The assessment should be tailored where payroll is outsour</w:t>
      </w:r>
      <w:r>
        <w:t>ced, operates across several countries, or uses different systems.</w:t>
      </w:r>
    </w:p>
    <w:p w:rsidR="00CB5799" w:rsidRDefault="00B34E1E">
      <w:r>
        <w:t>Out of scope are detailed penetration testing, formal legal opinions, and audit certification. These may be commissioned separately when indicated by the risk profile.</w:t>
      </w:r>
    </w:p>
    <w:p w:rsidR="00CB5799" w:rsidRDefault="00B34E1E">
      <w:pPr>
        <w:pStyle w:val="Heading1"/>
      </w:pPr>
      <w:r>
        <w:t>2. Methodology and Ri</w:t>
      </w:r>
      <w:r>
        <w:t>sk Assessment Framework</w:t>
      </w:r>
    </w:p>
    <w:p w:rsidR="00CB5799" w:rsidRDefault="00B34E1E">
      <w:pPr>
        <w:pStyle w:val="Heading2"/>
      </w:pPr>
      <w:r>
        <w:t>2.1 Assessment lifecycle</w:t>
      </w:r>
    </w:p>
    <w:p w:rsidR="00CB5799" w:rsidRDefault="00B34E1E">
      <w:pPr>
        <w:pStyle w:val="ListNumber"/>
        <w:spacing w:after="40"/>
      </w:pPr>
      <w:r>
        <w:t>Establish context: define payroll boundaries, jurisdictions, payroll calendars, critical services, stakeholders and acceptable disruption.</w:t>
      </w:r>
    </w:p>
    <w:p w:rsidR="00CB5799" w:rsidRDefault="00B34E1E">
      <w:pPr>
        <w:pStyle w:val="ListNumber"/>
        <w:spacing w:after="40"/>
      </w:pPr>
      <w:r>
        <w:t xml:space="preserve">Map the process and assets: document data flows, system interfaces, </w:t>
      </w:r>
      <w:r>
        <w:t>privileged accounts, approvals, vendors and manual workarounds.</w:t>
      </w:r>
    </w:p>
    <w:p w:rsidR="00CB5799" w:rsidRDefault="00B34E1E">
      <w:pPr>
        <w:pStyle w:val="ListNumber"/>
        <w:spacing w:after="40"/>
      </w:pPr>
      <w:r>
        <w:t>Identify risk events: review incidents, near misses, audit findings, employee complaints, vendor reports and process-owner concerns.</w:t>
      </w:r>
    </w:p>
    <w:p w:rsidR="00CB5799" w:rsidRDefault="00B34E1E">
      <w:pPr>
        <w:pStyle w:val="ListNumber"/>
        <w:spacing w:after="40"/>
      </w:pPr>
      <w:r>
        <w:t>Assess inherent risk: score likelihood and impact before co</w:t>
      </w:r>
      <w:r>
        <w:t>nsidering controls, using documented evidence and expert judgement.</w:t>
      </w:r>
    </w:p>
    <w:p w:rsidR="00CB5799" w:rsidRDefault="00B34E1E">
      <w:pPr>
        <w:pStyle w:val="ListNumber"/>
        <w:spacing w:after="40"/>
      </w:pPr>
      <w:r>
        <w:t>Evaluate controls: inspect design and operating evidence, such as access reviews, approvals, reconciliations, backup tests and change logs.</w:t>
      </w:r>
    </w:p>
    <w:p w:rsidR="00CB5799" w:rsidRDefault="00B34E1E">
      <w:pPr>
        <w:pStyle w:val="ListNumber"/>
        <w:spacing w:after="40"/>
      </w:pPr>
      <w:r>
        <w:t>Calculate residual risk: reassess likelihood and</w:t>
      </w:r>
      <w:r>
        <w:t xml:space="preserve"> impact after existing controls; record gaps, assumptions and confidence level.</w:t>
      </w:r>
    </w:p>
    <w:p w:rsidR="00CB5799" w:rsidRDefault="00B34E1E">
      <w:pPr>
        <w:pStyle w:val="ListNumber"/>
        <w:spacing w:after="40"/>
      </w:pPr>
      <w:r>
        <w:t>Treat and assign risks: avoid, reduce, transfer/share or accept risk; name an accountable owner and target completion date.</w:t>
      </w:r>
    </w:p>
    <w:p w:rsidR="00CB5799" w:rsidRDefault="00B34E1E">
      <w:pPr>
        <w:pStyle w:val="ListNumber"/>
        <w:spacing w:after="40"/>
      </w:pPr>
      <w:r>
        <w:t>Monitor and review: track indicators, exceptions, co</w:t>
      </w:r>
      <w:r>
        <w:t>ntrol tests and emerging threats; reassess after material changes or incidents.</w:t>
      </w:r>
    </w:p>
    <w:p w:rsidR="00CB5799" w:rsidRDefault="00B34E1E">
      <w:pPr>
        <w:pStyle w:val="Heading2"/>
      </w:pPr>
      <w:r>
        <w:t>2.2 Qualitative and quantitative techniques</w:t>
      </w:r>
    </w:p>
    <w:tbl>
      <w:tblPr>
        <w:tblStyle w:val="TableGrid"/>
        <w:tblW w:w="0" w:type="auto"/>
        <w:jc w:val="center"/>
        <w:tblLook w:val="04A0"/>
      </w:tblPr>
      <w:tblGrid>
        <w:gridCol w:w="2078"/>
        <w:gridCol w:w="4286"/>
        <w:gridCol w:w="3932"/>
      </w:tblGrid>
      <w:tr w:rsidR="00CB5799">
        <w:trPr>
          <w:cantSplit/>
          <w:jc w:val="center"/>
        </w:trPr>
        <w:tc>
          <w:tcPr>
            <w:tcW w:w="2088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Technique</w:t>
            </w:r>
          </w:p>
        </w:tc>
        <w:tc>
          <w:tcPr>
            <w:tcW w:w="432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How it is applied</w:t>
            </w:r>
          </w:p>
        </w:tc>
        <w:tc>
          <w:tcPr>
            <w:tcW w:w="396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Example evidence/output</w:t>
            </w:r>
          </w:p>
        </w:tc>
      </w:tr>
      <w:tr w:rsidR="00CB5799">
        <w:trPr>
          <w:cantSplit/>
          <w:jc w:val="center"/>
        </w:trPr>
        <w:tc>
          <w:tcPr>
            <w:tcW w:w="2088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Process walkthroughs</w:t>
            </w:r>
          </w:p>
        </w:tc>
        <w:tc>
          <w:tcPr>
            <w:tcW w:w="432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Follow one employee record from hiring through payment and</w:t>
            </w:r>
            <w:r>
              <w:rPr>
                <w:sz w:val="16"/>
              </w:rPr>
              <w:t xml:space="preserve"> reporting.</w:t>
            </w:r>
          </w:p>
        </w:tc>
        <w:tc>
          <w:tcPr>
            <w:tcW w:w="39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Process map, hand-offs, control gaps.</w:t>
            </w:r>
          </w:p>
        </w:tc>
      </w:tr>
      <w:tr w:rsidR="00CB5799">
        <w:trPr>
          <w:cantSplit/>
          <w:jc w:val="center"/>
        </w:trPr>
        <w:tc>
          <w:tcPr>
            <w:tcW w:w="2088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Structured interviews</w:t>
            </w:r>
          </w:p>
        </w:tc>
        <w:tc>
          <w:tcPr>
            <w:tcW w:w="432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Interview HR, payroll, finance, IT/security, managers and vendor contacts.</w:t>
            </w:r>
          </w:p>
        </w:tc>
        <w:tc>
          <w:tcPr>
            <w:tcW w:w="39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Risk register and control-owner confirmation.</w:t>
            </w:r>
          </w:p>
        </w:tc>
      </w:tr>
      <w:tr w:rsidR="00CB5799">
        <w:trPr>
          <w:cantSplit/>
          <w:jc w:val="center"/>
        </w:trPr>
        <w:tc>
          <w:tcPr>
            <w:tcW w:w="2088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Control design and operating tests</w:t>
            </w:r>
          </w:p>
        </w:tc>
        <w:tc>
          <w:tcPr>
            <w:tcW w:w="432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 xml:space="preserve">Sample access changes, </w:t>
            </w:r>
            <w:r>
              <w:rPr>
                <w:sz w:val="16"/>
              </w:rPr>
              <w:t>approvals, payroll reconciliations and payment files.</w:t>
            </w:r>
          </w:p>
        </w:tc>
        <w:tc>
          <w:tcPr>
            <w:tcW w:w="39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Pass/fail results, exceptions, remediation actions.</w:t>
            </w:r>
          </w:p>
        </w:tc>
      </w:tr>
      <w:tr w:rsidR="00CB5799">
        <w:trPr>
          <w:cantSplit/>
          <w:jc w:val="center"/>
        </w:trPr>
        <w:tc>
          <w:tcPr>
            <w:tcW w:w="2088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Scenario analysis</w:t>
            </w:r>
          </w:p>
        </w:tc>
        <w:tc>
          <w:tcPr>
            <w:tcW w:w="432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Consider ransomware on payday, fraudulent bank change, or late statutory filing.</w:t>
            </w:r>
          </w:p>
        </w:tc>
        <w:tc>
          <w:tcPr>
            <w:tcW w:w="39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Business impact, response actions, recovery requir</w:t>
            </w:r>
            <w:r>
              <w:rPr>
                <w:sz w:val="16"/>
              </w:rPr>
              <w:t>ements.</w:t>
            </w:r>
          </w:p>
        </w:tc>
      </w:tr>
      <w:tr w:rsidR="00CB5799">
        <w:trPr>
          <w:cantSplit/>
          <w:jc w:val="center"/>
        </w:trPr>
        <w:tc>
          <w:tcPr>
            <w:tcW w:w="2088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Likelihood-impact scoring</w:t>
            </w:r>
          </w:p>
        </w:tc>
        <w:tc>
          <w:tcPr>
            <w:tcW w:w="432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Score each risk using the scales below.</w:t>
            </w:r>
          </w:p>
        </w:tc>
        <w:tc>
          <w:tcPr>
            <w:tcW w:w="39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Comparable prioritization and heat map.</w:t>
            </w:r>
          </w:p>
        </w:tc>
      </w:tr>
      <w:tr w:rsidR="00CB5799">
        <w:trPr>
          <w:cantSplit/>
          <w:jc w:val="center"/>
        </w:trPr>
        <w:tc>
          <w:tcPr>
            <w:tcW w:w="2088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Quantitative indicators</w:t>
            </w:r>
          </w:p>
        </w:tc>
        <w:tc>
          <w:tcPr>
            <w:tcW w:w="432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Measure error rates, late payments, exceptions, incidents, recovery time and financial loss.</w:t>
            </w:r>
          </w:p>
        </w:tc>
        <w:tc>
          <w:tcPr>
            <w:tcW w:w="39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 xml:space="preserve">Trend dashboards and </w:t>
            </w:r>
            <w:r>
              <w:rPr>
                <w:sz w:val="16"/>
              </w:rPr>
              <w:t>control thresholds.</w:t>
            </w:r>
          </w:p>
        </w:tc>
      </w:tr>
      <w:tr w:rsidR="00CB5799">
        <w:trPr>
          <w:cantSplit/>
          <w:jc w:val="center"/>
        </w:trPr>
        <w:tc>
          <w:tcPr>
            <w:tcW w:w="2088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Loss estimation</w:t>
            </w:r>
          </w:p>
        </w:tc>
        <w:tc>
          <w:tcPr>
            <w:tcW w:w="432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Estimate direct cost, penalties, rework hours and disruption where reliable data exists.</w:t>
            </w:r>
          </w:p>
        </w:tc>
        <w:tc>
          <w:tcPr>
            <w:tcW w:w="39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Expected-loss range and business case for controls.</w:t>
            </w:r>
          </w:p>
        </w:tc>
      </w:tr>
    </w:tbl>
    <w:p w:rsidR="00CB5799" w:rsidRDefault="00CB5799">
      <w:pPr>
        <w:spacing w:after="20"/>
      </w:pPr>
    </w:p>
    <w:p w:rsidR="00CB5799" w:rsidRDefault="00B34E1E">
      <w:pPr>
        <w:pStyle w:val="Heading2"/>
      </w:pPr>
      <w:r>
        <w:t>2.3 Likelihood scale</w:t>
      </w:r>
    </w:p>
    <w:tbl>
      <w:tblPr>
        <w:tblStyle w:val="TableGrid"/>
        <w:tblW w:w="0" w:type="auto"/>
        <w:jc w:val="center"/>
        <w:tblLook w:val="04A0"/>
      </w:tblPr>
      <w:tblGrid>
        <w:gridCol w:w="862"/>
        <w:gridCol w:w="1790"/>
        <w:gridCol w:w="7644"/>
      </w:tblGrid>
      <w:tr w:rsidR="00CB5799">
        <w:trPr>
          <w:cantSplit/>
          <w:jc w:val="center"/>
        </w:trPr>
        <w:tc>
          <w:tcPr>
            <w:tcW w:w="86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w="180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w="770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7"/>
              </w:rPr>
              <w:t>Indicative definition</w:t>
            </w:r>
          </w:p>
        </w:tc>
      </w:tr>
      <w:tr w:rsidR="00CB5799">
        <w:trPr>
          <w:cantSplit/>
          <w:jc w:val="center"/>
        </w:trPr>
        <w:tc>
          <w:tcPr>
            <w:tcW w:w="86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w="180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Rare</w:t>
            </w:r>
          </w:p>
        </w:tc>
        <w:tc>
          <w:tcPr>
            <w:tcW w:w="770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 xml:space="preserve">Unlikely in </w:t>
            </w:r>
            <w:r>
              <w:rPr>
                <w:sz w:val="17"/>
              </w:rPr>
              <w:t>normal operating conditions; no known occurrence and strong preventive controls.</w:t>
            </w:r>
          </w:p>
        </w:tc>
      </w:tr>
      <w:tr w:rsidR="00CB5799">
        <w:trPr>
          <w:cantSplit/>
          <w:jc w:val="center"/>
        </w:trPr>
        <w:tc>
          <w:tcPr>
            <w:tcW w:w="86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lastRenderedPageBreak/>
              <w:t>2</w:t>
            </w:r>
          </w:p>
        </w:tc>
        <w:tc>
          <w:tcPr>
            <w:tcW w:w="180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Unlikely</w:t>
            </w:r>
          </w:p>
        </w:tc>
        <w:tc>
          <w:tcPr>
            <w:tcW w:w="770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Could occur, but not expected; limited exposure or multiple effective controls.</w:t>
            </w:r>
          </w:p>
        </w:tc>
      </w:tr>
      <w:tr w:rsidR="00CB5799">
        <w:trPr>
          <w:cantSplit/>
          <w:jc w:val="center"/>
        </w:trPr>
        <w:tc>
          <w:tcPr>
            <w:tcW w:w="86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w="180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Possible</w:t>
            </w:r>
          </w:p>
        </w:tc>
        <w:tc>
          <w:tcPr>
            <w:tcW w:w="770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 xml:space="preserve">Plausible during the assessment period; incidents or meaningful </w:t>
            </w:r>
            <w:r>
              <w:rPr>
                <w:sz w:val="17"/>
              </w:rPr>
              <w:t>weaknesses exist.</w:t>
            </w:r>
          </w:p>
        </w:tc>
      </w:tr>
      <w:tr w:rsidR="00CB5799">
        <w:trPr>
          <w:cantSplit/>
          <w:jc w:val="center"/>
        </w:trPr>
        <w:tc>
          <w:tcPr>
            <w:tcW w:w="86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w="180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Likely</w:t>
            </w:r>
          </w:p>
        </w:tc>
        <w:tc>
          <w:tcPr>
            <w:tcW w:w="770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Expected to occur repeatedly or evidence shows frequent exceptions/weak controls.</w:t>
            </w:r>
          </w:p>
        </w:tc>
      </w:tr>
      <w:tr w:rsidR="00CB5799">
        <w:trPr>
          <w:cantSplit/>
          <w:jc w:val="center"/>
        </w:trPr>
        <w:tc>
          <w:tcPr>
            <w:tcW w:w="86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w="180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Almost certain</w:t>
            </w:r>
          </w:p>
        </w:tc>
        <w:tc>
          <w:tcPr>
            <w:tcW w:w="770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Occurs frequently, is already recurring, or controls are absent/ineffective.</w:t>
            </w:r>
          </w:p>
        </w:tc>
      </w:tr>
    </w:tbl>
    <w:p w:rsidR="00CB5799" w:rsidRDefault="00CB5799">
      <w:pPr>
        <w:spacing w:after="20"/>
      </w:pPr>
    </w:p>
    <w:p w:rsidR="00CB5799" w:rsidRDefault="00B34E1E">
      <w:pPr>
        <w:pStyle w:val="Heading2"/>
      </w:pPr>
      <w:r>
        <w:t>2.4 Impact scale</w:t>
      </w:r>
    </w:p>
    <w:tbl>
      <w:tblPr>
        <w:tblStyle w:val="TableGrid"/>
        <w:tblW w:w="0" w:type="auto"/>
        <w:jc w:val="center"/>
        <w:tblLook w:val="04A0"/>
      </w:tblPr>
      <w:tblGrid>
        <w:gridCol w:w="861"/>
        <w:gridCol w:w="1793"/>
        <w:gridCol w:w="7642"/>
      </w:tblGrid>
      <w:tr w:rsidR="00CB5799">
        <w:trPr>
          <w:cantSplit/>
          <w:jc w:val="center"/>
        </w:trPr>
        <w:tc>
          <w:tcPr>
            <w:tcW w:w="86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w="180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w="770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7"/>
              </w:rPr>
              <w:t>Indicative impact</w:t>
            </w:r>
          </w:p>
        </w:tc>
      </w:tr>
      <w:tr w:rsidR="00CB5799">
        <w:trPr>
          <w:cantSplit/>
          <w:jc w:val="center"/>
        </w:trPr>
        <w:tc>
          <w:tcPr>
            <w:tcW w:w="86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w="180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Insignificant</w:t>
            </w:r>
          </w:p>
        </w:tc>
        <w:tc>
          <w:tcPr>
            <w:tcW w:w="770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Minor correction affecting very few employees; negligible cost; no missed deadline.</w:t>
            </w:r>
          </w:p>
        </w:tc>
      </w:tr>
      <w:tr w:rsidR="00CB5799">
        <w:trPr>
          <w:cantSplit/>
          <w:jc w:val="center"/>
        </w:trPr>
        <w:tc>
          <w:tcPr>
            <w:tcW w:w="86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w="180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Minor</w:t>
            </w:r>
          </w:p>
        </w:tc>
        <w:tc>
          <w:tcPr>
            <w:tcW w:w="770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Localized delay or error; limited rework; no material employee or regulatory consequence.</w:t>
            </w:r>
          </w:p>
        </w:tc>
      </w:tr>
      <w:tr w:rsidR="00CB5799">
        <w:trPr>
          <w:cantSplit/>
          <w:jc w:val="center"/>
        </w:trPr>
        <w:tc>
          <w:tcPr>
            <w:tcW w:w="86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w="180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Moderate</w:t>
            </w:r>
          </w:p>
        </w:tc>
        <w:tc>
          <w:tcPr>
            <w:tcW w:w="770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 xml:space="preserve">Multiple employees affected, meaningful </w:t>
            </w:r>
            <w:r>
              <w:rPr>
                <w:sz w:val="17"/>
              </w:rPr>
              <w:t>rework, short disruption or reportable control issue.</w:t>
            </w:r>
          </w:p>
        </w:tc>
      </w:tr>
      <w:tr w:rsidR="00CB5799">
        <w:trPr>
          <w:cantSplit/>
          <w:jc w:val="center"/>
        </w:trPr>
        <w:tc>
          <w:tcPr>
            <w:tcW w:w="86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w="180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Major</w:t>
            </w:r>
          </w:p>
        </w:tc>
        <w:tc>
          <w:tcPr>
            <w:tcW w:w="770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Large payment errors, material financial loss, significant privacy incident or missed statutory obligation.</w:t>
            </w:r>
          </w:p>
        </w:tc>
      </w:tr>
      <w:tr w:rsidR="00CB5799">
        <w:trPr>
          <w:cantSplit/>
          <w:jc w:val="center"/>
        </w:trPr>
        <w:tc>
          <w:tcPr>
            <w:tcW w:w="86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w="180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Severe</w:t>
            </w:r>
          </w:p>
        </w:tc>
        <w:tc>
          <w:tcPr>
            <w:tcW w:w="770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 xml:space="preserve">Widespread/non-payment, major breach or fraud, substantial legal exposure, </w:t>
            </w:r>
            <w:r>
              <w:rPr>
                <w:sz w:val="17"/>
              </w:rPr>
              <w:t>prolonged outage or serious reputational harm.</w:t>
            </w:r>
          </w:p>
        </w:tc>
      </w:tr>
    </w:tbl>
    <w:p w:rsidR="00CB5799" w:rsidRDefault="00CB5799">
      <w:pPr>
        <w:spacing w:after="20"/>
      </w:pPr>
    </w:p>
    <w:p w:rsidR="00CB5799" w:rsidRDefault="00B34E1E">
      <w:pPr>
        <w:pStyle w:val="Heading2"/>
      </w:pPr>
      <w:r>
        <w:t>2.5 Scoring and risk appetite</w:t>
      </w:r>
    </w:p>
    <w:p w:rsidR="00CB5799" w:rsidRDefault="00B34E1E">
      <w:r>
        <w:t>Risk score = Likelihood × Impact. Scores range from 1 to 25. The score is a prioritization aid, not a precise prediction of loss. A high-impact compliance or privacy scenario ma</w:t>
      </w:r>
      <w:r>
        <w:t>y require escalation even if its numerical score is moderate.</w:t>
      </w:r>
    </w:p>
    <w:tbl>
      <w:tblPr>
        <w:tblStyle w:val="TableGrid"/>
        <w:tblW w:w="0" w:type="auto"/>
        <w:jc w:val="center"/>
        <w:tblLook w:val="04A0"/>
      </w:tblPr>
      <w:tblGrid>
        <w:gridCol w:w="1147"/>
        <w:gridCol w:w="1435"/>
        <w:gridCol w:w="7714"/>
      </w:tblGrid>
      <w:tr w:rsidR="00CB5799">
        <w:trPr>
          <w:cantSplit/>
          <w:jc w:val="center"/>
        </w:trPr>
        <w:tc>
          <w:tcPr>
            <w:tcW w:w="1152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w="144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w="7776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7"/>
              </w:rPr>
              <w:t>Required response</w:t>
            </w:r>
          </w:p>
        </w:tc>
      </w:tr>
      <w:tr w:rsidR="00CB5799">
        <w:trPr>
          <w:cantSplit/>
          <w:jc w:val="center"/>
        </w:trPr>
        <w:tc>
          <w:tcPr>
            <w:tcW w:w="1152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20–25</w:t>
            </w:r>
          </w:p>
        </w:tc>
        <w:tc>
          <w:tcPr>
            <w:tcW w:w="144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Critical</w:t>
            </w:r>
          </w:p>
        </w:tc>
        <w:tc>
          <w:tcPr>
            <w:tcW w:w="7776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Immediate escalation to executive sponsor; urgent containment or risk reduction; weekly tracking until controlled.</w:t>
            </w:r>
          </w:p>
        </w:tc>
      </w:tr>
      <w:tr w:rsidR="00CB5799">
        <w:trPr>
          <w:cantSplit/>
          <w:jc w:val="center"/>
        </w:trPr>
        <w:tc>
          <w:tcPr>
            <w:tcW w:w="1152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12–19</w:t>
            </w:r>
          </w:p>
        </w:tc>
        <w:tc>
          <w:tcPr>
            <w:tcW w:w="144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High</w:t>
            </w:r>
          </w:p>
        </w:tc>
        <w:tc>
          <w:tcPr>
            <w:tcW w:w="7776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 xml:space="preserve">Treatment plan and </w:t>
            </w:r>
            <w:r>
              <w:rPr>
                <w:sz w:val="17"/>
              </w:rPr>
              <w:t>accountable owner; target action within 30 days or a formally approved exception.</w:t>
            </w:r>
          </w:p>
        </w:tc>
      </w:tr>
      <w:tr w:rsidR="00CB5799">
        <w:trPr>
          <w:cantSplit/>
          <w:jc w:val="center"/>
        </w:trPr>
        <w:tc>
          <w:tcPr>
            <w:tcW w:w="1152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6–11</w:t>
            </w:r>
          </w:p>
        </w:tc>
        <w:tc>
          <w:tcPr>
            <w:tcW w:w="144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Moderate</w:t>
            </w:r>
          </w:p>
        </w:tc>
        <w:tc>
          <w:tcPr>
            <w:tcW w:w="7776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Planned improvement; review monthly and track control performance.</w:t>
            </w:r>
          </w:p>
        </w:tc>
      </w:tr>
      <w:tr w:rsidR="00CB5799">
        <w:trPr>
          <w:cantSplit/>
          <w:jc w:val="center"/>
        </w:trPr>
        <w:tc>
          <w:tcPr>
            <w:tcW w:w="1152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1–5</w:t>
            </w:r>
          </w:p>
        </w:tc>
        <w:tc>
          <w:tcPr>
            <w:tcW w:w="144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Low</w:t>
            </w:r>
          </w:p>
        </w:tc>
        <w:tc>
          <w:tcPr>
            <w:tcW w:w="7776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Maintain routine controls; review quarterly or when circumstances change.</w:t>
            </w:r>
          </w:p>
        </w:tc>
      </w:tr>
    </w:tbl>
    <w:p w:rsidR="00CB5799" w:rsidRDefault="00CB5799">
      <w:pPr>
        <w:spacing w:after="20"/>
      </w:pPr>
    </w:p>
    <w:p w:rsidR="00CB5799" w:rsidRDefault="00B34E1E">
      <w:r>
        <w:t xml:space="preserve">Risk </w:t>
      </w:r>
      <w:r>
        <w:t>treatment options are: avoid the activity, reduce likelihood/impact, transfer or share part of the exposure (for example through contractual insurance or vendor terms), or accept the residual risk with documented approval. Transferring a service to a provi</w:t>
      </w:r>
      <w:r>
        <w:t>der does not transfer the organization’s accountability for employees, data or statutory obligations.</w:t>
      </w:r>
    </w:p>
    <w:p w:rsidR="00CB5799" w:rsidRDefault="00B34E1E">
      <w:pPr>
        <w:pStyle w:val="Heading1"/>
      </w:pPr>
      <w:r>
        <w:t>3. Payroll Risk Identification and Classification</w:t>
      </w:r>
    </w:p>
    <w:p w:rsidR="00CB5799" w:rsidRDefault="00B34E1E">
      <w:r>
        <w:t>The following register identifies ten representative risks. Scores are illustrative inherent ratings; ac</w:t>
      </w:r>
      <w:r>
        <w:t>tual scores must be confirmed using incident history, system configuration, control evidence and local regulatory requirements.</w:t>
      </w:r>
    </w:p>
    <w:tbl>
      <w:tblPr>
        <w:tblStyle w:val="TableGrid"/>
        <w:tblW w:w="0" w:type="auto"/>
        <w:jc w:val="center"/>
        <w:tblLook w:val="04A0"/>
      </w:tblPr>
      <w:tblGrid>
        <w:gridCol w:w="467"/>
        <w:gridCol w:w="1644"/>
        <w:gridCol w:w="1115"/>
        <w:gridCol w:w="326"/>
        <w:gridCol w:w="326"/>
        <w:gridCol w:w="880"/>
        <w:gridCol w:w="1155"/>
        <w:gridCol w:w="2169"/>
        <w:gridCol w:w="2214"/>
      </w:tblGrid>
      <w:tr w:rsidR="00CB5799">
        <w:trPr>
          <w:cantSplit/>
          <w:jc w:val="center"/>
        </w:trPr>
        <w:tc>
          <w:tcPr>
            <w:tcW w:w="50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180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3"/>
              </w:rPr>
              <w:t>Risk event</w:t>
            </w:r>
          </w:p>
        </w:tc>
        <w:tc>
          <w:tcPr>
            <w:tcW w:w="122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3"/>
              </w:rPr>
              <w:t>Category</w:t>
            </w:r>
          </w:p>
        </w:tc>
        <w:tc>
          <w:tcPr>
            <w:tcW w:w="36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3"/>
              </w:rPr>
              <w:t>L</w:t>
            </w:r>
          </w:p>
        </w:tc>
        <w:tc>
          <w:tcPr>
            <w:tcW w:w="36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3"/>
              </w:rPr>
              <w:t>I</w:t>
            </w:r>
          </w:p>
        </w:tc>
        <w:tc>
          <w:tcPr>
            <w:tcW w:w="1037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3"/>
              </w:rPr>
              <w:t>Inherent score</w:t>
            </w:r>
          </w:p>
        </w:tc>
        <w:tc>
          <w:tcPr>
            <w:tcW w:w="122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3"/>
              </w:rPr>
              <w:t>Owner</w:t>
            </w:r>
          </w:p>
        </w:tc>
        <w:tc>
          <w:tcPr>
            <w:tcW w:w="2952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3"/>
              </w:rPr>
              <w:t>Key mitigation controls</w:t>
            </w:r>
          </w:p>
        </w:tc>
        <w:tc>
          <w:tcPr>
            <w:tcW w:w="288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3"/>
              </w:rPr>
              <w:t>Contingency / response</w:t>
            </w:r>
          </w:p>
        </w:tc>
      </w:tr>
      <w:tr w:rsidR="00CB5799">
        <w:trPr>
          <w:cantSplit/>
          <w:jc w:val="center"/>
        </w:trPr>
        <w:tc>
          <w:tcPr>
            <w:tcW w:w="50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R1</w:t>
            </w:r>
          </w:p>
        </w:tc>
        <w:tc>
          <w:tcPr>
            <w:tcW w:w="180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 xml:space="preserve">Cyberattack, ransomware or </w:t>
            </w:r>
            <w:r>
              <w:rPr>
                <w:sz w:val="13"/>
              </w:rPr>
              <w:t>data breach</w:t>
            </w:r>
          </w:p>
        </w:tc>
        <w:tc>
          <w:tcPr>
            <w:tcW w:w="122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Cybersecurity / confidentiality</w:t>
            </w:r>
          </w:p>
        </w:tc>
        <w:tc>
          <w:tcPr>
            <w:tcW w:w="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w="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w="1037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20 Critical</w:t>
            </w:r>
          </w:p>
        </w:tc>
        <w:tc>
          <w:tcPr>
            <w:tcW w:w="122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Security Lead / IT</w:t>
            </w:r>
          </w:p>
        </w:tc>
        <w:tc>
          <w:tcPr>
            <w:tcW w:w="2952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Encrypt data; MFA; endpoint protection; network segmentation; patching; least privilege; security monitoring; phishing exercises; tested immutable/offline backups.</w:t>
            </w:r>
          </w:p>
        </w:tc>
        <w:tc>
          <w:tcPr>
            <w:tcW w:w="28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Isolate affec</w:t>
            </w:r>
            <w:r>
              <w:rPr>
                <w:sz w:val="13"/>
              </w:rPr>
              <w:t>ted systems; activate incident response; preserve evidence; notify legal/privacy leads; restore clean systems; use approved manual payroll contingency if safe.</w:t>
            </w:r>
          </w:p>
        </w:tc>
      </w:tr>
      <w:tr w:rsidR="00CB5799">
        <w:trPr>
          <w:cantSplit/>
          <w:jc w:val="center"/>
        </w:trPr>
        <w:tc>
          <w:tcPr>
            <w:tcW w:w="50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R2</w:t>
            </w:r>
          </w:p>
        </w:tc>
        <w:tc>
          <w:tcPr>
            <w:tcW w:w="180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Payroll fraud or unauthorized master-data/payment change</w:t>
            </w:r>
          </w:p>
        </w:tc>
        <w:tc>
          <w:tcPr>
            <w:tcW w:w="122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Fraud / financial</w:t>
            </w:r>
          </w:p>
        </w:tc>
        <w:tc>
          <w:tcPr>
            <w:tcW w:w="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w="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w="1037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15 High</w:t>
            </w:r>
          </w:p>
        </w:tc>
        <w:tc>
          <w:tcPr>
            <w:tcW w:w="122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Payroll Manager + Finance Controller</w:t>
            </w:r>
          </w:p>
        </w:tc>
        <w:tc>
          <w:tcPr>
            <w:tcW w:w="2952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Segregation of duties; dual approval for bank-detail changes and payment files; callback verification using known contact details; audit logs; anomaly detection; independent bank reconciliation.</w:t>
            </w:r>
          </w:p>
        </w:tc>
        <w:tc>
          <w:tcPr>
            <w:tcW w:w="28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Freeze suspicious paymen</w:t>
            </w:r>
            <w:r>
              <w:rPr>
                <w:sz w:val="13"/>
              </w:rPr>
              <w:t>ts where possible; contact bank; disable compromised access; investigate and preserve logs; correct employee records; follow recovery and reporting procedures.</w:t>
            </w:r>
          </w:p>
        </w:tc>
      </w:tr>
      <w:tr w:rsidR="00CB5799">
        <w:trPr>
          <w:cantSplit/>
          <w:jc w:val="center"/>
        </w:trPr>
        <w:tc>
          <w:tcPr>
            <w:tcW w:w="50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R3</w:t>
            </w:r>
          </w:p>
        </w:tc>
        <w:tc>
          <w:tcPr>
            <w:tcW w:w="180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Incorrect salary, overtime, bonus or deduction calculations</w:t>
            </w:r>
          </w:p>
        </w:tc>
        <w:tc>
          <w:tcPr>
            <w:tcW w:w="122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Operational / financial</w:t>
            </w:r>
          </w:p>
        </w:tc>
        <w:tc>
          <w:tcPr>
            <w:tcW w:w="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w="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w="1037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 xml:space="preserve">16 </w:t>
            </w:r>
            <w:r>
              <w:rPr>
                <w:sz w:val="13"/>
              </w:rPr>
              <w:t>High</w:t>
            </w:r>
          </w:p>
        </w:tc>
        <w:tc>
          <w:tcPr>
            <w:tcW w:w="122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Payroll Manager</w:t>
            </w:r>
          </w:p>
        </w:tc>
        <w:tc>
          <w:tcPr>
            <w:tcW w:w="2952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Validate payroll rules; test configuration changes; reconcile HR/time feeds; exception reports; sample payslip review; parallel run for major changes; sign-off before release.</w:t>
            </w:r>
          </w:p>
        </w:tc>
        <w:tc>
          <w:tcPr>
            <w:tcW w:w="28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 xml:space="preserve">Recalculate affected payroll; quantify under/overpayments; </w:t>
            </w:r>
            <w:r>
              <w:rPr>
                <w:sz w:val="13"/>
              </w:rPr>
              <w:t>obtain approval for off-cycle correction; communicate transparently; document root cause and prevent recurrence.</w:t>
            </w:r>
          </w:p>
        </w:tc>
      </w:tr>
      <w:tr w:rsidR="00CB5799">
        <w:trPr>
          <w:cantSplit/>
          <w:jc w:val="center"/>
        </w:trPr>
        <w:tc>
          <w:tcPr>
            <w:tcW w:w="50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R4</w:t>
            </w:r>
          </w:p>
        </w:tc>
        <w:tc>
          <w:tcPr>
            <w:tcW w:w="180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Non-compliance with tax, social security, wage or filing requirements</w:t>
            </w:r>
          </w:p>
        </w:tc>
        <w:tc>
          <w:tcPr>
            <w:tcW w:w="122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Legal / regulatory</w:t>
            </w:r>
          </w:p>
        </w:tc>
        <w:tc>
          <w:tcPr>
            <w:tcW w:w="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w="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w="1037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15 High</w:t>
            </w:r>
          </w:p>
        </w:tc>
        <w:tc>
          <w:tcPr>
            <w:tcW w:w="122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Tax/Compliance Lead</w:t>
            </w:r>
          </w:p>
        </w:tc>
        <w:tc>
          <w:tcPr>
            <w:tcW w:w="2952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 xml:space="preserve">Compliance </w:t>
            </w:r>
            <w:r>
              <w:rPr>
                <w:sz w:val="13"/>
              </w:rPr>
              <w:t>calendar; named jurisdiction owners; independent review of rates and deadlines; controlled updates; evidence retention; periodic professional review.</w:t>
            </w:r>
          </w:p>
        </w:tc>
        <w:tc>
          <w:tcPr>
            <w:tcW w:w="28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Escalate immediately; calculate and submit corrections; contact relevant authority/adviser where appropria</w:t>
            </w:r>
            <w:r>
              <w:rPr>
                <w:sz w:val="13"/>
              </w:rPr>
              <w:t>te; pay amounts due; document remediation and assess penalties/disclosure duties.</w:t>
            </w:r>
          </w:p>
        </w:tc>
      </w:tr>
      <w:tr w:rsidR="00CB5799">
        <w:trPr>
          <w:cantSplit/>
          <w:jc w:val="center"/>
        </w:trPr>
        <w:tc>
          <w:tcPr>
            <w:tcW w:w="50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lastRenderedPageBreak/>
              <w:t>R5</w:t>
            </w:r>
          </w:p>
        </w:tc>
        <w:tc>
          <w:tcPr>
            <w:tcW w:w="180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Unauthorized access or excessive privileges</w:t>
            </w:r>
          </w:p>
        </w:tc>
        <w:tc>
          <w:tcPr>
            <w:tcW w:w="122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Access governance / privacy</w:t>
            </w:r>
          </w:p>
        </w:tc>
        <w:tc>
          <w:tcPr>
            <w:tcW w:w="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w="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w="1037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15 High</w:t>
            </w:r>
          </w:p>
        </w:tc>
        <w:tc>
          <w:tcPr>
            <w:tcW w:w="122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IT Security + System Owner</w:t>
            </w:r>
          </w:p>
        </w:tc>
        <w:tc>
          <w:tcPr>
            <w:tcW w:w="2952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 xml:space="preserve">Role-based access; MFA; joiner-mover-leaver workflow; </w:t>
            </w:r>
            <w:r>
              <w:rPr>
                <w:sz w:val="13"/>
              </w:rPr>
              <w:t>quarterly access recertification; privileged access controls; prompt termination revocation; no shared accounts.</w:t>
            </w:r>
          </w:p>
        </w:tc>
        <w:tc>
          <w:tcPr>
            <w:tcW w:w="28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Disable account and sessions; reset credentials; review logs and affected data; assess unauthorized changes; restore approved records and repor</w:t>
            </w:r>
            <w:r>
              <w:rPr>
                <w:sz w:val="13"/>
              </w:rPr>
              <w:t>t through incident process.</w:t>
            </w:r>
          </w:p>
        </w:tc>
      </w:tr>
      <w:tr w:rsidR="00CB5799">
        <w:trPr>
          <w:cantSplit/>
          <w:jc w:val="center"/>
        </w:trPr>
        <w:tc>
          <w:tcPr>
            <w:tcW w:w="50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R6</w:t>
            </w:r>
          </w:p>
        </w:tc>
        <w:tc>
          <w:tcPr>
            <w:tcW w:w="180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Payroll application, bank interface or integration outage</w:t>
            </w:r>
          </w:p>
        </w:tc>
        <w:tc>
          <w:tcPr>
            <w:tcW w:w="122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Technology / availability</w:t>
            </w:r>
          </w:p>
        </w:tc>
        <w:tc>
          <w:tcPr>
            <w:tcW w:w="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w="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w="1037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12 High</w:t>
            </w:r>
          </w:p>
        </w:tc>
        <w:tc>
          <w:tcPr>
            <w:tcW w:w="122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IT Operations / Vendor Manager</w:t>
            </w:r>
          </w:p>
        </w:tc>
        <w:tc>
          <w:tcPr>
            <w:tcW w:w="2952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 xml:space="preserve">Availability monitoring; interface control totals; vendor SLA; capacity management; tested </w:t>
            </w:r>
            <w:r>
              <w:rPr>
                <w:sz w:val="13"/>
              </w:rPr>
              <w:t>recovery; documented manual fallback; change windows away from payroll deadlines.</w:t>
            </w:r>
          </w:p>
        </w:tc>
        <w:tc>
          <w:tcPr>
            <w:tcW w:w="28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Invoke incident bridge; contact provider/bank; use approved fallback file or manual process with dual verification; prioritize critical payments; reconcile all transactions a</w:t>
            </w:r>
            <w:r>
              <w:rPr>
                <w:sz w:val="13"/>
              </w:rPr>
              <w:t>fter restoration.</w:t>
            </w:r>
          </w:p>
        </w:tc>
      </w:tr>
      <w:tr w:rsidR="00CB5799">
        <w:trPr>
          <w:cantSplit/>
          <w:jc w:val="center"/>
        </w:trPr>
        <w:tc>
          <w:tcPr>
            <w:tcW w:w="50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R7</w:t>
            </w:r>
          </w:p>
        </w:tc>
        <w:tc>
          <w:tcPr>
            <w:tcW w:w="180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Incomplete or inaccurate employee/timekeeping data</w:t>
            </w:r>
          </w:p>
        </w:tc>
        <w:tc>
          <w:tcPr>
            <w:tcW w:w="122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Data quality / operational</w:t>
            </w:r>
          </w:p>
        </w:tc>
        <w:tc>
          <w:tcPr>
            <w:tcW w:w="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w="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w="1037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12 High</w:t>
            </w:r>
          </w:p>
        </w:tc>
        <w:tc>
          <w:tcPr>
            <w:tcW w:w="122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HR Operations Manager</w:t>
            </w:r>
          </w:p>
        </w:tc>
        <w:tc>
          <w:tcPr>
            <w:tcW w:w="2952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 xml:space="preserve">Mandatory-field and format checks; source-system ownership; duplicate detection; manager approval of time; effective-date </w:t>
            </w:r>
            <w:r>
              <w:rPr>
                <w:sz w:val="13"/>
              </w:rPr>
              <w:t>validation; exception queue and periodic master-data review.</w:t>
            </w:r>
          </w:p>
        </w:tc>
        <w:tc>
          <w:tcPr>
            <w:tcW w:w="28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Hold only affected exceptions where lawful and practical; verify source records; issue corrected transactions; communicate with impacted employees; fix upstream source and re-run validation.</w:t>
            </w:r>
          </w:p>
        </w:tc>
      </w:tr>
      <w:tr w:rsidR="00CB5799">
        <w:trPr>
          <w:cantSplit/>
          <w:jc w:val="center"/>
        </w:trPr>
        <w:tc>
          <w:tcPr>
            <w:tcW w:w="50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R8</w:t>
            </w:r>
          </w:p>
        </w:tc>
        <w:tc>
          <w:tcPr>
            <w:tcW w:w="180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Third-party payroll provider failure or breach</w:t>
            </w:r>
          </w:p>
        </w:tc>
        <w:tc>
          <w:tcPr>
            <w:tcW w:w="122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Third-party / operational</w:t>
            </w:r>
          </w:p>
        </w:tc>
        <w:tc>
          <w:tcPr>
            <w:tcW w:w="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w="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w="1037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12 High</w:t>
            </w:r>
          </w:p>
        </w:tc>
        <w:tc>
          <w:tcPr>
            <w:tcW w:w="122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Vendor Manager / Procurement</w:t>
            </w:r>
          </w:p>
        </w:tc>
        <w:tc>
          <w:tcPr>
            <w:tcW w:w="2952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Due diligence; security and resilience assessment; contract/SLA; data-processing terms; incident notification clauses; audit rights; subcontra</w:t>
            </w:r>
            <w:r>
              <w:rPr>
                <w:sz w:val="13"/>
              </w:rPr>
              <w:t>ctor review; exit and data-export plan.</w:t>
            </w:r>
          </w:p>
        </w:tc>
        <w:tc>
          <w:tcPr>
            <w:tcW w:w="28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Activate vendor escalation; obtain status and data exports; invoke alternate processing or internal fallback; assess notification obligations; preserve evidence and consider exit plan.</w:t>
            </w:r>
          </w:p>
        </w:tc>
      </w:tr>
      <w:tr w:rsidR="00CB5799">
        <w:trPr>
          <w:cantSplit/>
          <w:jc w:val="center"/>
        </w:trPr>
        <w:tc>
          <w:tcPr>
            <w:tcW w:w="50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R9</w:t>
            </w:r>
          </w:p>
        </w:tc>
        <w:tc>
          <w:tcPr>
            <w:tcW w:w="180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 xml:space="preserve">Insufficient backup, </w:t>
            </w:r>
            <w:r>
              <w:rPr>
                <w:sz w:val="13"/>
              </w:rPr>
              <w:t>disaster recovery or continuity capability</w:t>
            </w:r>
          </w:p>
        </w:tc>
        <w:tc>
          <w:tcPr>
            <w:tcW w:w="122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Business continuity / resilience</w:t>
            </w:r>
          </w:p>
        </w:tc>
        <w:tc>
          <w:tcPr>
            <w:tcW w:w="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w="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w="1037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15 High</w:t>
            </w:r>
          </w:p>
        </w:tc>
        <w:tc>
          <w:tcPr>
            <w:tcW w:w="122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IT Disaster Recovery Lead</w:t>
            </w:r>
          </w:p>
        </w:tc>
        <w:tc>
          <w:tcPr>
            <w:tcW w:w="2952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Encrypted, immutable backups; separate credentials; restore tests; documented RTO/RPO; alternate access and contact lists; annual tabletop and</w:t>
            </w:r>
            <w:r>
              <w:rPr>
                <w:sz w:val="13"/>
              </w:rPr>
              <w:t xml:space="preserve"> live recovery exercises.</w:t>
            </w:r>
          </w:p>
        </w:tc>
        <w:tc>
          <w:tcPr>
            <w:tcW w:w="28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Declare continuity event; restore from verified clean backup; use secure alternate processing; prioritize legally/time-critical payments; reconcile recovered and manually processed records.</w:t>
            </w:r>
          </w:p>
        </w:tc>
      </w:tr>
      <w:tr w:rsidR="00CB5799">
        <w:trPr>
          <w:cantSplit/>
          <w:jc w:val="center"/>
        </w:trPr>
        <w:tc>
          <w:tcPr>
            <w:tcW w:w="50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R10</w:t>
            </w:r>
          </w:p>
        </w:tc>
        <w:tc>
          <w:tcPr>
            <w:tcW w:w="180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 xml:space="preserve">Manual work, spreadsheet errors or </w:t>
            </w:r>
            <w:r>
              <w:rPr>
                <w:sz w:val="13"/>
              </w:rPr>
              <w:t>weak segregation of duties</w:t>
            </w:r>
          </w:p>
        </w:tc>
        <w:tc>
          <w:tcPr>
            <w:tcW w:w="122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Process / control</w:t>
            </w:r>
          </w:p>
        </w:tc>
        <w:tc>
          <w:tcPr>
            <w:tcW w:w="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w="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w="1037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12 High</w:t>
            </w:r>
          </w:p>
        </w:tc>
        <w:tc>
          <w:tcPr>
            <w:tcW w:w="122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Payroll Operations Lead</w:t>
            </w:r>
          </w:p>
        </w:tc>
        <w:tc>
          <w:tcPr>
            <w:tcW w:w="2952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Standard operating procedures; locked templates; restricted access and version control; independent review; maker-checker approvals; reduce rekeying through controlled integra</w:t>
            </w:r>
            <w:r>
              <w:rPr>
                <w:sz w:val="13"/>
              </w:rPr>
              <w:t>tions.</w:t>
            </w:r>
          </w:p>
        </w:tc>
        <w:tc>
          <w:tcPr>
            <w:tcW w:w="28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Reconstruct calculation from source records; independently recalculate; correct payment/reporting errors; retain evidence; redesign workflow and train staff.</w:t>
            </w:r>
          </w:p>
        </w:tc>
      </w:tr>
    </w:tbl>
    <w:p w:rsidR="00CB5799" w:rsidRDefault="00CB5799">
      <w:pPr>
        <w:spacing w:after="20"/>
      </w:pPr>
    </w:p>
    <w:p w:rsidR="00CB5799" w:rsidRDefault="00B34E1E">
      <w:pPr>
        <w:pStyle w:val="Heading1"/>
      </w:pPr>
      <w:r>
        <w:t>4. Risk Matrix and Prioritization</w:t>
      </w:r>
    </w:p>
    <w:p w:rsidR="00CB5799" w:rsidRDefault="00B34E1E">
      <w:r>
        <w:t xml:space="preserve">The matrix plots inherent likelihood (vertical axis) </w:t>
      </w:r>
      <w:r>
        <w:t>against impact (horizontal axis). The risk IDs correspond to the register in Section 3. Ratings should be revisited after controls have been tested.</w:t>
      </w:r>
    </w:p>
    <w:tbl>
      <w:tblPr>
        <w:tblStyle w:val="TableGrid"/>
        <w:tblW w:w="0" w:type="auto"/>
        <w:jc w:val="center"/>
        <w:tblLook w:val="04A0"/>
      </w:tblPr>
      <w:tblGrid>
        <w:gridCol w:w="2232"/>
        <w:gridCol w:w="1584"/>
        <w:gridCol w:w="1584"/>
        <w:gridCol w:w="1584"/>
        <w:gridCol w:w="1584"/>
        <w:gridCol w:w="1584"/>
      </w:tblGrid>
      <w:tr w:rsidR="00CB5799">
        <w:trPr>
          <w:cantSplit/>
          <w:jc w:val="center"/>
        </w:trPr>
        <w:tc>
          <w:tcPr>
            <w:tcW w:w="2232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4"/>
              </w:rPr>
              <w:t>Likelihood ↓ / Impact →</w:t>
            </w:r>
          </w:p>
        </w:tc>
        <w:tc>
          <w:tcPr>
            <w:tcW w:w="158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4"/>
              </w:rPr>
              <w:t>1 Insignificant</w:t>
            </w:r>
          </w:p>
        </w:tc>
        <w:tc>
          <w:tcPr>
            <w:tcW w:w="158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4"/>
              </w:rPr>
              <w:t>2 Minor</w:t>
            </w:r>
          </w:p>
        </w:tc>
        <w:tc>
          <w:tcPr>
            <w:tcW w:w="158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4"/>
              </w:rPr>
              <w:t>3 Moderate</w:t>
            </w:r>
          </w:p>
        </w:tc>
        <w:tc>
          <w:tcPr>
            <w:tcW w:w="158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4"/>
              </w:rPr>
              <w:t>4 Major</w:t>
            </w:r>
          </w:p>
        </w:tc>
        <w:tc>
          <w:tcPr>
            <w:tcW w:w="158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4"/>
              </w:rPr>
              <w:t>5 Severe</w:t>
            </w:r>
          </w:p>
        </w:tc>
      </w:tr>
      <w:tr w:rsidR="00CB5799">
        <w:trPr>
          <w:cantSplit/>
          <w:jc w:val="center"/>
        </w:trPr>
        <w:tc>
          <w:tcPr>
            <w:tcW w:w="2232" w:type="dxa"/>
            <w:shd w:val="clear" w:color="auto" w:fill="D9EAD3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5 – Almost certain</w:t>
            </w:r>
          </w:p>
        </w:tc>
        <w:tc>
          <w:tcPr>
            <w:tcW w:w="1584" w:type="dxa"/>
            <w:shd w:val="clear" w:color="auto" w:fill="D9EAD3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5 Low</w:t>
            </w:r>
          </w:p>
        </w:tc>
        <w:tc>
          <w:tcPr>
            <w:tcW w:w="1584" w:type="dxa"/>
            <w:shd w:val="clear" w:color="auto" w:fill="FFF2CC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 xml:space="preserve">10 </w:t>
            </w:r>
            <w:r>
              <w:rPr>
                <w:sz w:val="14"/>
              </w:rPr>
              <w:t>Moderate</w:t>
            </w:r>
          </w:p>
        </w:tc>
        <w:tc>
          <w:tcPr>
            <w:tcW w:w="1584" w:type="dxa"/>
            <w:shd w:val="clear" w:color="auto" w:fill="FCE4D6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15 High</w:t>
            </w:r>
          </w:p>
        </w:tc>
        <w:tc>
          <w:tcPr>
            <w:tcW w:w="1584" w:type="dxa"/>
            <w:shd w:val="clear" w:color="auto" w:fill="F4CCCC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20 Critical</w:t>
            </w:r>
          </w:p>
        </w:tc>
        <w:tc>
          <w:tcPr>
            <w:tcW w:w="1584" w:type="dxa"/>
            <w:shd w:val="clear" w:color="auto" w:fill="F4CCCC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25 Critical</w:t>
            </w:r>
          </w:p>
        </w:tc>
      </w:tr>
      <w:tr w:rsidR="00CB5799">
        <w:trPr>
          <w:cantSplit/>
          <w:jc w:val="center"/>
        </w:trPr>
        <w:tc>
          <w:tcPr>
            <w:tcW w:w="2232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4 – Likely</w:t>
            </w:r>
          </w:p>
        </w:tc>
        <w:tc>
          <w:tcPr>
            <w:tcW w:w="1584" w:type="dxa"/>
            <w:shd w:val="clear" w:color="auto" w:fill="D9EAD3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4 Low</w:t>
            </w:r>
          </w:p>
        </w:tc>
        <w:tc>
          <w:tcPr>
            <w:tcW w:w="1584" w:type="dxa"/>
            <w:shd w:val="clear" w:color="auto" w:fill="FFF2CC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8 Moderate</w:t>
            </w:r>
          </w:p>
        </w:tc>
        <w:tc>
          <w:tcPr>
            <w:tcW w:w="1584" w:type="dxa"/>
            <w:shd w:val="clear" w:color="auto" w:fill="FCE4D6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12 High (R7, R10)</w:t>
            </w:r>
          </w:p>
        </w:tc>
        <w:tc>
          <w:tcPr>
            <w:tcW w:w="1584" w:type="dxa"/>
            <w:shd w:val="clear" w:color="auto" w:fill="FCE4D6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16 High (R3)</w:t>
            </w:r>
          </w:p>
        </w:tc>
        <w:tc>
          <w:tcPr>
            <w:tcW w:w="1584" w:type="dxa"/>
            <w:shd w:val="clear" w:color="auto" w:fill="F4CCCC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20 Critical (R1)</w:t>
            </w:r>
          </w:p>
        </w:tc>
      </w:tr>
      <w:tr w:rsidR="00CB5799">
        <w:trPr>
          <w:cantSplit/>
          <w:jc w:val="center"/>
        </w:trPr>
        <w:tc>
          <w:tcPr>
            <w:tcW w:w="2232" w:type="dxa"/>
            <w:shd w:val="clear" w:color="auto" w:fill="D9EAD3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3 – Possible</w:t>
            </w:r>
          </w:p>
        </w:tc>
        <w:tc>
          <w:tcPr>
            <w:tcW w:w="1584" w:type="dxa"/>
            <w:shd w:val="clear" w:color="auto" w:fill="D9EAD3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3 Low</w:t>
            </w:r>
          </w:p>
        </w:tc>
        <w:tc>
          <w:tcPr>
            <w:tcW w:w="1584" w:type="dxa"/>
            <w:shd w:val="clear" w:color="auto" w:fill="FFF2CC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6 Moderate</w:t>
            </w:r>
          </w:p>
        </w:tc>
        <w:tc>
          <w:tcPr>
            <w:tcW w:w="1584" w:type="dxa"/>
            <w:shd w:val="clear" w:color="auto" w:fill="FFF2CC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9 Moderate</w:t>
            </w:r>
          </w:p>
        </w:tc>
        <w:tc>
          <w:tcPr>
            <w:tcW w:w="1584" w:type="dxa"/>
            <w:shd w:val="clear" w:color="auto" w:fill="FCE4D6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12 High (R6, R8)</w:t>
            </w:r>
          </w:p>
        </w:tc>
        <w:tc>
          <w:tcPr>
            <w:tcW w:w="1584" w:type="dxa"/>
            <w:shd w:val="clear" w:color="auto" w:fill="FCE4D6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15 High (R2, R4, R5, R9)</w:t>
            </w:r>
          </w:p>
        </w:tc>
      </w:tr>
      <w:tr w:rsidR="00CB5799">
        <w:trPr>
          <w:cantSplit/>
          <w:jc w:val="center"/>
        </w:trPr>
        <w:tc>
          <w:tcPr>
            <w:tcW w:w="2232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2 – Unlikely</w:t>
            </w:r>
          </w:p>
        </w:tc>
        <w:tc>
          <w:tcPr>
            <w:tcW w:w="1584" w:type="dxa"/>
            <w:shd w:val="clear" w:color="auto" w:fill="D9EAD3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2 Low</w:t>
            </w:r>
          </w:p>
        </w:tc>
        <w:tc>
          <w:tcPr>
            <w:tcW w:w="1584" w:type="dxa"/>
            <w:shd w:val="clear" w:color="auto" w:fill="D9EAD3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4 Low</w:t>
            </w:r>
          </w:p>
        </w:tc>
        <w:tc>
          <w:tcPr>
            <w:tcW w:w="1584" w:type="dxa"/>
            <w:shd w:val="clear" w:color="auto" w:fill="FFF2CC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6 Moderate</w:t>
            </w:r>
          </w:p>
        </w:tc>
        <w:tc>
          <w:tcPr>
            <w:tcW w:w="1584" w:type="dxa"/>
            <w:shd w:val="clear" w:color="auto" w:fill="FFF2CC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8 Moderate</w:t>
            </w:r>
          </w:p>
        </w:tc>
        <w:tc>
          <w:tcPr>
            <w:tcW w:w="1584" w:type="dxa"/>
            <w:shd w:val="clear" w:color="auto" w:fill="FFF2CC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 xml:space="preserve">10 </w:t>
            </w:r>
            <w:r>
              <w:rPr>
                <w:sz w:val="14"/>
              </w:rPr>
              <w:t>Moderate</w:t>
            </w:r>
          </w:p>
        </w:tc>
      </w:tr>
      <w:tr w:rsidR="00CB5799">
        <w:trPr>
          <w:cantSplit/>
          <w:jc w:val="center"/>
        </w:trPr>
        <w:tc>
          <w:tcPr>
            <w:tcW w:w="2232" w:type="dxa"/>
            <w:shd w:val="clear" w:color="auto" w:fill="D9EAD3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1 – Rare</w:t>
            </w:r>
          </w:p>
        </w:tc>
        <w:tc>
          <w:tcPr>
            <w:tcW w:w="1584" w:type="dxa"/>
            <w:shd w:val="clear" w:color="auto" w:fill="D9EAD3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1 Low</w:t>
            </w:r>
          </w:p>
        </w:tc>
        <w:tc>
          <w:tcPr>
            <w:tcW w:w="1584" w:type="dxa"/>
            <w:shd w:val="clear" w:color="auto" w:fill="D9EAD3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2 Low</w:t>
            </w:r>
          </w:p>
        </w:tc>
        <w:tc>
          <w:tcPr>
            <w:tcW w:w="1584" w:type="dxa"/>
            <w:shd w:val="clear" w:color="auto" w:fill="D9EAD3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3 Low</w:t>
            </w:r>
          </w:p>
        </w:tc>
        <w:tc>
          <w:tcPr>
            <w:tcW w:w="1584" w:type="dxa"/>
            <w:shd w:val="clear" w:color="auto" w:fill="D9EAD3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4 Low</w:t>
            </w:r>
          </w:p>
        </w:tc>
        <w:tc>
          <w:tcPr>
            <w:tcW w:w="1584" w:type="dxa"/>
            <w:shd w:val="clear" w:color="auto" w:fill="D9EAD3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5 Low</w:t>
            </w:r>
          </w:p>
        </w:tc>
      </w:tr>
    </w:tbl>
    <w:p w:rsidR="00CB5799" w:rsidRDefault="00CB5799">
      <w:pPr>
        <w:spacing w:after="20"/>
      </w:pPr>
    </w:p>
    <w:p w:rsidR="00CB5799" w:rsidRDefault="00B34E1E">
      <w:r>
        <w:t xml:space="preserve">Interpretation: The risk IDs are positioned using their inherent likelihood and impact ratings. R1 = 4 × 5 = 20 (Critical); R3 = 4 × 4 = 16 (High); R2, R4, R5 and R9 = 3 × 5 = 15 (High); R6 and R8 = 3 × 4 </w:t>
      </w:r>
      <w:r>
        <w:t xml:space="preserve">= 12 (High); and R7 and R10 = 4 × 3 = 12 (High). The scoring period for this illustrative assessment is the next 12 months. Ratings must be validated against incident history, control test results, audit findings, payroll volume, system exposure and local </w:t>
      </w:r>
      <w:r>
        <w:t>obligations.</w:t>
      </w:r>
    </w:p>
    <w:p w:rsidR="00CB5799" w:rsidRDefault="00B34E1E">
      <w:pPr>
        <w:pStyle w:val="Heading2"/>
      </w:pPr>
      <w:r>
        <w:t>4.1 Recommended treatment sequence</w:t>
      </w:r>
    </w:p>
    <w:tbl>
      <w:tblPr>
        <w:tblStyle w:val="TableGrid"/>
        <w:tblW w:w="0" w:type="auto"/>
        <w:jc w:val="center"/>
        <w:tblLook w:val="04A0"/>
      </w:tblPr>
      <w:tblGrid>
        <w:gridCol w:w="1789"/>
        <w:gridCol w:w="1930"/>
        <w:gridCol w:w="5000"/>
        <w:gridCol w:w="1577"/>
      </w:tblGrid>
      <w:tr w:rsidR="00CB5799">
        <w:trPr>
          <w:cantSplit/>
          <w:jc w:val="center"/>
        </w:trPr>
        <w:tc>
          <w:tcPr>
            <w:tcW w:w="180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w="194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Risk(s)</w:t>
            </w:r>
          </w:p>
        </w:tc>
        <w:tc>
          <w:tcPr>
            <w:tcW w:w="504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Initial action</w:t>
            </w:r>
          </w:p>
        </w:tc>
        <w:tc>
          <w:tcPr>
            <w:tcW w:w="158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Target timing</w:t>
            </w:r>
          </w:p>
        </w:tc>
      </w:tr>
      <w:tr w:rsidR="00CB5799">
        <w:trPr>
          <w:cantSplit/>
          <w:jc w:val="center"/>
        </w:trPr>
        <w:tc>
          <w:tcPr>
            <w:tcW w:w="180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1 – Critical</w:t>
            </w:r>
          </w:p>
        </w:tc>
        <w:tc>
          <w:tcPr>
            <w:tcW w:w="194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R1</w:t>
            </w:r>
          </w:p>
        </w:tc>
        <w:tc>
          <w:tcPr>
            <w:tcW w:w="504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Verify MFA, patch status, endpoint protection, incident contacts and recoverable offline/immutable backups; run a tabletop exercise.</w:t>
            </w:r>
          </w:p>
        </w:tc>
        <w:tc>
          <w:tcPr>
            <w:tcW w:w="158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 xml:space="preserve">Immediate / </w:t>
            </w:r>
            <w:r>
              <w:rPr>
                <w:sz w:val="16"/>
              </w:rPr>
              <w:t>first 2 weeks</w:t>
            </w:r>
          </w:p>
        </w:tc>
      </w:tr>
      <w:tr w:rsidR="00CB5799">
        <w:trPr>
          <w:cantSplit/>
          <w:jc w:val="center"/>
        </w:trPr>
        <w:tc>
          <w:tcPr>
            <w:tcW w:w="180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2 – High, financial and legal</w:t>
            </w:r>
          </w:p>
        </w:tc>
        <w:tc>
          <w:tcPr>
            <w:tcW w:w="194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R2, R4, R5</w:t>
            </w:r>
          </w:p>
        </w:tc>
        <w:tc>
          <w:tcPr>
            <w:tcW w:w="504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Test bank-detail change controls, payment-file approvals, privileged access and statutory calendar ownership.</w:t>
            </w:r>
          </w:p>
        </w:tc>
        <w:tc>
          <w:tcPr>
            <w:tcW w:w="158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Within 30 days</w:t>
            </w:r>
          </w:p>
        </w:tc>
      </w:tr>
      <w:tr w:rsidR="00CB5799">
        <w:trPr>
          <w:cantSplit/>
          <w:jc w:val="center"/>
        </w:trPr>
        <w:tc>
          <w:tcPr>
            <w:tcW w:w="180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3 – High, processing and resilience</w:t>
            </w:r>
          </w:p>
        </w:tc>
        <w:tc>
          <w:tcPr>
            <w:tcW w:w="194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R3, R6, R7, R8, R9, R10</w:t>
            </w:r>
          </w:p>
        </w:tc>
        <w:tc>
          <w:tcPr>
            <w:tcW w:w="504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 xml:space="preserve">Test payroll </w:t>
            </w:r>
            <w:r>
              <w:rPr>
                <w:sz w:val="16"/>
              </w:rPr>
              <w:t>reconciliation, interface controls, data quality, vendor continuity, restoration and manual-work review.</w:t>
            </w:r>
          </w:p>
        </w:tc>
        <w:tc>
          <w:tcPr>
            <w:tcW w:w="158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Within 30–60 days</w:t>
            </w:r>
          </w:p>
        </w:tc>
      </w:tr>
      <w:tr w:rsidR="00CB5799">
        <w:trPr>
          <w:cantSplit/>
          <w:jc w:val="center"/>
        </w:trPr>
        <w:tc>
          <w:tcPr>
            <w:tcW w:w="180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4 – Ongoing assurance</w:t>
            </w:r>
          </w:p>
        </w:tc>
        <w:tc>
          <w:tcPr>
            <w:tcW w:w="194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All</w:t>
            </w:r>
          </w:p>
        </w:tc>
        <w:tc>
          <w:tcPr>
            <w:tcW w:w="504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Track key risk indicators; retest controls; review residual risk and formally accept any exceptions.</w:t>
            </w:r>
          </w:p>
        </w:tc>
        <w:tc>
          <w:tcPr>
            <w:tcW w:w="158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Month</w:t>
            </w:r>
            <w:r>
              <w:rPr>
                <w:sz w:val="16"/>
              </w:rPr>
              <w:t>ly / quarterly</w:t>
            </w:r>
          </w:p>
        </w:tc>
      </w:tr>
    </w:tbl>
    <w:p w:rsidR="00CB5799" w:rsidRDefault="00CB5799">
      <w:pPr>
        <w:spacing w:after="20"/>
      </w:pPr>
    </w:p>
    <w:p w:rsidR="00CB5799" w:rsidRDefault="00B34E1E">
      <w:pPr>
        <w:pStyle w:val="Heading1"/>
      </w:pPr>
      <w:r>
        <w:lastRenderedPageBreak/>
        <w:t>5. Mitigation Strategy and Control Design</w:t>
      </w:r>
    </w:p>
    <w:p w:rsidR="00CB5799" w:rsidRDefault="00B34E1E">
      <w:pPr>
        <w:pStyle w:val="Heading2"/>
      </w:pPr>
      <w:r>
        <w:t>5.1 Preventive controls</w:t>
      </w:r>
    </w:p>
    <w:p w:rsidR="00CB5799" w:rsidRDefault="00B34E1E">
      <w:pPr>
        <w:pStyle w:val="ListBullet"/>
        <w:spacing w:after="40"/>
      </w:pPr>
      <w:r>
        <w:t>Identity and access management: unique accounts, least privilege, multifactor authentication, timely access removal and periodic recertification.</w:t>
      </w:r>
    </w:p>
    <w:p w:rsidR="00CB5799" w:rsidRDefault="00B34E1E">
      <w:pPr>
        <w:pStyle w:val="ListBullet"/>
        <w:spacing w:after="40"/>
      </w:pPr>
      <w:r>
        <w:t xml:space="preserve">Segregation of duties: </w:t>
      </w:r>
      <w:r>
        <w:t>separate employee-data maintenance, payroll preparation, approval and payment release wherever feasible. Where staffing is limited, use independent compensating review.</w:t>
      </w:r>
    </w:p>
    <w:p w:rsidR="00CB5799" w:rsidRDefault="00B34E1E">
      <w:pPr>
        <w:pStyle w:val="ListBullet"/>
        <w:spacing w:after="40"/>
      </w:pPr>
      <w:r>
        <w:t xml:space="preserve">Change management: document, test, approve and log changes to pay rates, formulas, tax </w:t>
      </w:r>
      <w:r>
        <w:t>settings, integrations and payroll software.</w:t>
      </w:r>
    </w:p>
    <w:p w:rsidR="00CB5799" w:rsidRDefault="00B34E1E">
      <w:pPr>
        <w:pStyle w:val="ListBullet"/>
        <w:spacing w:after="40"/>
      </w:pPr>
      <w:r>
        <w:t>Data validation: use format/range checks, effective dates, duplicate detection, approved source feeds and exception queues.</w:t>
      </w:r>
    </w:p>
    <w:p w:rsidR="00CB5799" w:rsidRDefault="00B34E1E">
      <w:pPr>
        <w:pStyle w:val="ListBullet"/>
        <w:spacing w:after="40"/>
      </w:pPr>
      <w:r>
        <w:t xml:space="preserve">Payment security: dual authorization, independently verified bank-detail changes, </w:t>
      </w:r>
      <w:r>
        <w:t>approved payment totals and restricted payment-file access.</w:t>
      </w:r>
    </w:p>
    <w:p w:rsidR="00CB5799" w:rsidRDefault="00B34E1E">
      <w:pPr>
        <w:pStyle w:val="ListBullet"/>
        <w:spacing w:after="40"/>
      </w:pPr>
      <w:r>
        <w:t>Compliance governance: maintain a jurisdiction-specific obligations register, calendar, accountable owner and evidence of submission/payment.</w:t>
      </w:r>
    </w:p>
    <w:p w:rsidR="00CB5799" w:rsidRDefault="00B34E1E">
      <w:pPr>
        <w:pStyle w:val="ListBullet"/>
        <w:spacing w:after="40"/>
      </w:pPr>
      <w:r>
        <w:t xml:space="preserve">Supplier assurance: assess provider security, service </w:t>
      </w:r>
      <w:r>
        <w:t>continuity, subcontractors, incident notification, data portability and exit support.</w:t>
      </w:r>
    </w:p>
    <w:p w:rsidR="00CB5799" w:rsidRDefault="00B34E1E">
      <w:pPr>
        <w:pStyle w:val="Heading2"/>
      </w:pPr>
      <w:r>
        <w:t>5.2 Detective controls</w:t>
      </w:r>
    </w:p>
    <w:p w:rsidR="00CB5799" w:rsidRDefault="00B34E1E">
      <w:pPr>
        <w:pStyle w:val="ListBullet"/>
        <w:spacing w:after="40"/>
      </w:pPr>
      <w:r>
        <w:t>Pre-payment variance analysis against prior payroll, headcount, gross pay, net pay and budget; investigate material variances.</w:t>
      </w:r>
    </w:p>
    <w:p w:rsidR="00CB5799" w:rsidRDefault="00B34E1E">
      <w:pPr>
        <w:pStyle w:val="ListBullet"/>
        <w:spacing w:after="40"/>
      </w:pPr>
      <w:r>
        <w:t>Reconcile payroll re</w:t>
      </w:r>
      <w:r>
        <w:t>gister to approved HR/time data, bank payment totals, general ledger and statutory liabilities.</w:t>
      </w:r>
    </w:p>
    <w:p w:rsidR="00CB5799" w:rsidRDefault="00B34E1E">
      <w:pPr>
        <w:pStyle w:val="ListBullet"/>
        <w:spacing w:after="40"/>
      </w:pPr>
      <w:r>
        <w:t>Monitor unusual transactions such as duplicate bank accounts, out-of-cycle payments, sudden salary changes and payments to inactive employees.</w:t>
      </w:r>
    </w:p>
    <w:p w:rsidR="00CB5799" w:rsidRDefault="00B34E1E">
      <w:pPr>
        <w:pStyle w:val="ListBullet"/>
        <w:spacing w:after="40"/>
      </w:pPr>
      <w:r>
        <w:t>Review access, ad</w:t>
      </w:r>
      <w:r>
        <w:t>ministrator activity, failed login patterns, configuration changes and payroll export/download logs.</w:t>
      </w:r>
    </w:p>
    <w:p w:rsidR="00CB5799" w:rsidRDefault="00B34E1E">
      <w:pPr>
        <w:pStyle w:val="ListBullet"/>
        <w:spacing w:after="40"/>
      </w:pPr>
      <w:r>
        <w:t>Track failed interfaces, missing time records, rejected bank files, late approvals and unresolved exceptions.</w:t>
      </w:r>
    </w:p>
    <w:p w:rsidR="00CB5799" w:rsidRDefault="00B34E1E">
      <w:pPr>
        <w:pStyle w:val="Heading2"/>
      </w:pPr>
      <w:r>
        <w:t>5.3 Corrective and recovery controls</w:t>
      </w:r>
    </w:p>
    <w:p w:rsidR="00CB5799" w:rsidRDefault="00B34E1E">
      <w:pPr>
        <w:pStyle w:val="ListBullet"/>
        <w:spacing w:after="40"/>
      </w:pPr>
      <w:r>
        <w:t>Maintain</w:t>
      </w:r>
      <w:r>
        <w:t xml:space="preserve"> a controlled correction process for underpayments, overpayments, tax errors and amended filings.</w:t>
      </w:r>
    </w:p>
    <w:p w:rsidR="00CB5799" w:rsidRDefault="00B34E1E">
      <w:pPr>
        <w:pStyle w:val="ListBullet"/>
        <w:spacing w:after="40"/>
      </w:pPr>
      <w:r>
        <w:t>Preserve audit trails and source evidence so payroll can be reconstructed after a failure.</w:t>
      </w:r>
    </w:p>
    <w:p w:rsidR="00CB5799" w:rsidRDefault="00B34E1E">
      <w:pPr>
        <w:pStyle w:val="ListBullet"/>
        <w:spacing w:after="40"/>
      </w:pPr>
      <w:r>
        <w:t xml:space="preserve">Maintain version-controlled procedures, emergency contacts, backup </w:t>
      </w:r>
      <w:r>
        <w:t>approvers and approved manual templates.</w:t>
      </w:r>
    </w:p>
    <w:p w:rsidR="00CB5799" w:rsidRDefault="00B34E1E">
      <w:pPr>
        <w:pStyle w:val="ListBullet"/>
        <w:spacing w:after="40"/>
      </w:pPr>
      <w:r>
        <w:t>Conduct root-cause analysis after material errors and track corrective actions to verified closure.</w:t>
      </w:r>
    </w:p>
    <w:p w:rsidR="00CB5799" w:rsidRDefault="00B34E1E">
      <w:pPr>
        <w:pStyle w:val="ListBullet"/>
        <w:spacing w:after="40"/>
      </w:pPr>
      <w:r>
        <w:t>Test restoration from backups, not merely successful backup completion.</w:t>
      </w:r>
    </w:p>
    <w:p w:rsidR="00CB5799" w:rsidRDefault="00B34E1E">
      <w:pPr>
        <w:pStyle w:val="Heading2"/>
      </w:pPr>
      <w:r>
        <w:t>5.4 Residual risk assessment</w:t>
      </w:r>
    </w:p>
    <w:p w:rsidR="00CB5799" w:rsidRDefault="00B34E1E">
      <w:r>
        <w:t>After a contro</w:t>
      </w:r>
      <w:r>
        <w:t>l is implemented, the owner should reassess likelihood and impact based on operating evidence. A policy alone is not proof that a control works. Evidence may include a sample of approved changes, access review completion, successful restore tests, reconcil</w:t>
      </w:r>
      <w:r>
        <w:t>iations with resolved exceptions, or a completed incident simulation.</w:t>
      </w:r>
    </w:p>
    <w:tbl>
      <w:tblPr>
        <w:tblStyle w:val="TableGrid"/>
        <w:tblW w:w="0" w:type="auto"/>
        <w:jc w:val="center"/>
        <w:tblLook w:val="04A0"/>
      </w:tblPr>
      <w:tblGrid>
        <w:gridCol w:w="2144"/>
        <w:gridCol w:w="1424"/>
        <w:gridCol w:w="1926"/>
        <w:gridCol w:w="4802"/>
      </w:tblGrid>
      <w:tr w:rsidR="00CB5799">
        <w:trPr>
          <w:cantSplit/>
          <w:jc w:val="center"/>
        </w:trPr>
        <w:tc>
          <w:tcPr>
            <w:tcW w:w="216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w="144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Inherent score</w:t>
            </w:r>
          </w:p>
        </w:tc>
        <w:tc>
          <w:tcPr>
            <w:tcW w:w="194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Expected residual target*</w:t>
            </w:r>
          </w:p>
        </w:tc>
        <w:tc>
          <w:tcPr>
            <w:tcW w:w="4896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Evidence needed</w:t>
            </w:r>
          </w:p>
        </w:tc>
      </w:tr>
      <w:tr w:rsidR="00CB5799">
        <w:trPr>
          <w:cantSplit/>
          <w:jc w:val="center"/>
        </w:trPr>
        <w:tc>
          <w:tcPr>
            <w:tcW w:w="21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R1 Cyberattack/data breach</w:t>
            </w:r>
          </w:p>
        </w:tc>
        <w:tc>
          <w:tcPr>
            <w:tcW w:w="144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20 Critical</w:t>
            </w:r>
          </w:p>
        </w:tc>
        <w:tc>
          <w:tcPr>
            <w:tcW w:w="194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10–12 Moderate/High</w:t>
            </w:r>
          </w:p>
        </w:tc>
        <w:tc>
          <w:tcPr>
            <w:tcW w:w="4896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MFA coverage, patch compliance, alert testing, restore test, inc</w:t>
            </w:r>
            <w:r>
              <w:rPr>
                <w:sz w:val="16"/>
              </w:rPr>
              <w:t>ident exercise.</w:t>
            </w:r>
          </w:p>
        </w:tc>
      </w:tr>
      <w:tr w:rsidR="00CB5799">
        <w:trPr>
          <w:cantSplit/>
          <w:jc w:val="center"/>
        </w:trPr>
        <w:tc>
          <w:tcPr>
            <w:tcW w:w="21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R2 Fraud/unauthorized change</w:t>
            </w:r>
          </w:p>
        </w:tc>
        <w:tc>
          <w:tcPr>
            <w:tcW w:w="144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15 High</w:t>
            </w:r>
          </w:p>
        </w:tc>
        <w:tc>
          <w:tcPr>
            <w:tcW w:w="194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5–8 Low/Moderate</w:t>
            </w:r>
          </w:p>
        </w:tc>
        <w:tc>
          <w:tcPr>
            <w:tcW w:w="4896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Dual approvals, verified callbacks, access logs, bank reconciliation.</w:t>
            </w:r>
          </w:p>
        </w:tc>
      </w:tr>
      <w:tr w:rsidR="00CB5799">
        <w:trPr>
          <w:cantSplit/>
          <w:jc w:val="center"/>
        </w:trPr>
        <w:tc>
          <w:tcPr>
            <w:tcW w:w="21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R3 Payroll calculation error</w:t>
            </w:r>
          </w:p>
        </w:tc>
        <w:tc>
          <w:tcPr>
            <w:tcW w:w="144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16 High</w:t>
            </w:r>
          </w:p>
        </w:tc>
        <w:tc>
          <w:tcPr>
            <w:tcW w:w="194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6–8 Moderate</w:t>
            </w:r>
          </w:p>
        </w:tc>
        <w:tc>
          <w:tcPr>
            <w:tcW w:w="4896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 xml:space="preserve">Reconciliation results, variance review, parallel test, error </w:t>
            </w:r>
            <w:r>
              <w:rPr>
                <w:sz w:val="16"/>
              </w:rPr>
              <w:t>trend.</w:t>
            </w:r>
          </w:p>
        </w:tc>
      </w:tr>
      <w:tr w:rsidR="00CB5799">
        <w:trPr>
          <w:cantSplit/>
          <w:jc w:val="center"/>
        </w:trPr>
        <w:tc>
          <w:tcPr>
            <w:tcW w:w="21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R4 Compliance failure</w:t>
            </w:r>
          </w:p>
        </w:tc>
        <w:tc>
          <w:tcPr>
            <w:tcW w:w="144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15 High</w:t>
            </w:r>
          </w:p>
        </w:tc>
        <w:tc>
          <w:tcPr>
            <w:tcW w:w="194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5–8 Low/Moderate</w:t>
            </w:r>
          </w:p>
        </w:tc>
        <w:tc>
          <w:tcPr>
            <w:tcW w:w="4896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Calendar ownership, filing evidence, independent review and rate validation.</w:t>
            </w:r>
          </w:p>
        </w:tc>
      </w:tr>
      <w:tr w:rsidR="00CB5799">
        <w:trPr>
          <w:cantSplit/>
          <w:jc w:val="center"/>
        </w:trPr>
        <w:tc>
          <w:tcPr>
            <w:tcW w:w="21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R5 Excessive access</w:t>
            </w:r>
          </w:p>
        </w:tc>
        <w:tc>
          <w:tcPr>
            <w:tcW w:w="144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15 High</w:t>
            </w:r>
          </w:p>
        </w:tc>
        <w:tc>
          <w:tcPr>
            <w:tcW w:w="194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5–8 Low/Moderate</w:t>
            </w:r>
          </w:p>
        </w:tc>
        <w:tc>
          <w:tcPr>
            <w:tcW w:w="4896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Access recertification, leaver testing, privileged account review.</w:t>
            </w:r>
          </w:p>
        </w:tc>
      </w:tr>
      <w:tr w:rsidR="00CB5799">
        <w:trPr>
          <w:cantSplit/>
          <w:jc w:val="center"/>
        </w:trPr>
        <w:tc>
          <w:tcPr>
            <w:tcW w:w="21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 xml:space="preserve">R6–R10 </w:t>
            </w:r>
            <w:r>
              <w:rPr>
                <w:sz w:val="16"/>
              </w:rPr>
              <w:t>Other operational risks</w:t>
            </w:r>
          </w:p>
        </w:tc>
        <w:tc>
          <w:tcPr>
            <w:tcW w:w="144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12–15 High</w:t>
            </w:r>
          </w:p>
        </w:tc>
        <w:tc>
          <w:tcPr>
            <w:tcW w:w="194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5–9 Low/Moderate</w:t>
            </w:r>
          </w:p>
        </w:tc>
        <w:tc>
          <w:tcPr>
            <w:tcW w:w="4896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Evidence of tested interfaces, data checks, vendor plans, recovery drills and independent review.</w:t>
            </w:r>
          </w:p>
        </w:tc>
      </w:tr>
    </w:tbl>
    <w:p w:rsidR="00CB5799" w:rsidRDefault="00CB5799">
      <w:pPr>
        <w:spacing w:after="20"/>
      </w:pPr>
    </w:p>
    <w:p w:rsidR="00CB5799" w:rsidRDefault="00B34E1E">
      <w:r>
        <w:t xml:space="preserve">*These are illustrative residual-risk targets, not verified results. A risk should only be downgraded </w:t>
      </w:r>
      <w:r>
        <w:t>after the control is implemented and operating evidence has been tested. The detailed per-risk residual assessment and validation criteria are provided in Appendix D.</w:t>
      </w:r>
    </w:p>
    <w:p w:rsidR="00CB5799" w:rsidRDefault="00B34E1E">
      <w:pPr>
        <w:pStyle w:val="Heading1"/>
      </w:pPr>
      <w:r>
        <w:t>6. Contingency and Business Continuity Plans</w:t>
      </w:r>
    </w:p>
    <w:p w:rsidR="00CB5799" w:rsidRDefault="00B34E1E">
      <w:pPr>
        <w:pStyle w:val="Heading2"/>
      </w:pPr>
      <w:r>
        <w:t>6.1 Activation triggers and governance</w:t>
      </w:r>
    </w:p>
    <w:p w:rsidR="00CB5799" w:rsidRDefault="00B34E1E">
      <w:r>
        <w:t>Activate the relevant response plan when a payroll deadline is at risk, a material payment error is identified, a suspected compromise affects payroll data or payment authority, a provider/bank outage threatens processing, or a statutory deadline may be mi</w:t>
      </w:r>
      <w:r>
        <w:t>ssed. The Payroll Manager coordinates payroll actions; IT/Security leads technical containment; Finance controls payment release and reconciliation; HR handles employee communications; Legal/Privacy and Compliance advise on reporting and obligations; execu</w:t>
      </w:r>
      <w:r>
        <w:t>tive management approves major business decisions.</w:t>
      </w:r>
    </w:p>
    <w:p w:rsidR="00CB5799" w:rsidRDefault="00B34E1E">
      <w:pPr>
        <w:pStyle w:val="Heading2"/>
      </w:pPr>
      <w:r>
        <w:t>6.2 Scenario playbooks</w:t>
      </w:r>
    </w:p>
    <w:tbl>
      <w:tblPr>
        <w:tblStyle w:val="TableGrid"/>
        <w:tblW w:w="0" w:type="auto"/>
        <w:jc w:val="center"/>
        <w:tblLook w:val="04A0"/>
      </w:tblPr>
      <w:tblGrid>
        <w:gridCol w:w="1921"/>
        <w:gridCol w:w="2630"/>
        <w:gridCol w:w="2979"/>
        <w:gridCol w:w="2766"/>
      </w:tblGrid>
      <w:tr w:rsidR="00CB5799">
        <w:trPr>
          <w:cantSplit/>
          <w:jc w:val="center"/>
        </w:trPr>
        <w:tc>
          <w:tcPr>
            <w:tcW w:w="194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w="266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4"/>
              </w:rPr>
              <w:t>Immediate actions (0–4 hours)</w:t>
            </w:r>
          </w:p>
        </w:tc>
        <w:tc>
          <w:tcPr>
            <w:tcW w:w="302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4"/>
              </w:rPr>
              <w:t>Short-term recovery (same day to 48 hours)</w:t>
            </w:r>
          </w:p>
        </w:tc>
        <w:tc>
          <w:tcPr>
            <w:tcW w:w="2808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4"/>
              </w:rPr>
              <w:t>Recovery and closure</w:t>
            </w:r>
          </w:p>
        </w:tc>
      </w:tr>
      <w:tr w:rsidR="00CB5799">
        <w:trPr>
          <w:cantSplit/>
          <w:jc w:val="center"/>
        </w:trPr>
        <w:tc>
          <w:tcPr>
            <w:tcW w:w="194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Cyber incident / ransomware</w:t>
            </w:r>
          </w:p>
        </w:tc>
        <w:tc>
          <w:tcPr>
            <w:tcW w:w="266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Isolate affected devices/systems; suspend compromi</w:t>
            </w:r>
            <w:r>
              <w:rPr>
                <w:sz w:val="14"/>
              </w:rPr>
              <w:t>sed accounts; notify security lead; preserve logs; do not use suspected compromised payment instructions.</w:t>
            </w:r>
          </w:p>
        </w:tc>
        <w:tc>
          <w:tcPr>
            <w:tcW w:w="302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Determine clean systems and trustworthy data; coordinate legal/privacy assessment; restore from verified backups; confirm payroll file integrity befor</w:t>
            </w:r>
            <w:r>
              <w:rPr>
                <w:sz w:val="14"/>
              </w:rPr>
              <w:t>e release.</w:t>
            </w:r>
          </w:p>
        </w:tc>
        <w:tc>
          <w:tcPr>
            <w:tcW w:w="2808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Reconcile restored data, document incident, complete required notifications, reset access and review lessons learned.</w:t>
            </w:r>
          </w:p>
        </w:tc>
      </w:tr>
      <w:tr w:rsidR="00CB5799">
        <w:trPr>
          <w:cantSplit/>
          <w:jc w:val="center"/>
        </w:trPr>
        <w:tc>
          <w:tcPr>
            <w:tcW w:w="194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Fraudulent bank detail or payment file</w:t>
            </w:r>
          </w:p>
        </w:tc>
        <w:tc>
          <w:tcPr>
            <w:tcW w:w="266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 xml:space="preserve">Stop or recall payment where possible; contact bank using verified numbers; freeze </w:t>
            </w:r>
            <w:r>
              <w:rPr>
                <w:sz w:val="14"/>
              </w:rPr>
              <w:t>relevant access; preserve approval and change logs.</w:t>
            </w:r>
          </w:p>
        </w:tc>
        <w:tc>
          <w:tcPr>
            <w:tcW w:w="302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Validate employee identity and legitimate bank details through an independent channel; issue corrected payment through dual approval if authorized.</w:t>
            </w:r>
          </w:p>
        </w:tc>
        <w:tc>
          <w:tcPr>
            <w:tcW w:w="2808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 xml:space="preserve">Investigate loss recovery and reporting, review similar </w:t>
            </w:r>
            <w:r>
              <w:rPr>
                <w:sz w:val="14"/>
              </w:rPr>
              <w:t>transactions, improve change verification and monitor accounts.</w:t>
            </w:r>
          </w:p>
        </w:tc>
      </w:tr>
      <w:tr w:rsidR="00CB5799">
        <w:trPr>
          <w:cantSplit/>
          <w:jc w:val="center"/>
        </w:trPr>
        <w:tc>
          <w:tcPr>
            <w:tcW w:w="194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Payroll application / provider outage</w:t>
            </w:r>
          </w:p>
        </w:tc>
        <w:tc>
          <w:tcPr>
            <w:tcW w:w="266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Declare incident, contact vendor/bank, assess deadline and affected population; communicate with incident team.</w:t>
            </w:r>
          </w:p>
        </w:tc>
        <w:tc>
          <w:tcPr>
            <w:tcW w:w="302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Use pre-approved manual or alternate proc</w:t>
            </w:r>
            <w:r>
              <w:rPr>
                <w:sz w:val="14"/>
              </w:rPr>
              <w:t>essing only with access control, independent calculations, dual approval and secure transfer; prioritize legally/time-critical payments.</w:t>
            </w:r>
          </w:p>
        </w:tc>
        <w:tc>
          <w:tcPr>
            <w:tcW w:w="2808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Re-enter manual transactions into the system, reconcile duplicates and totals, retain approvals and conduct post-incide</w:t>
            </w:r>
            <w:r>
              <w:rPr>
                <w:sz w:val="14"/>
              </w:rPr>
              <w:t>nt review.</w:t>
            </w:r>
          </w:p>
        </w:tc>
      </w:tr>
      <w:tr w:rsidR="00CB5799">
        <w:trPr>
          <w:cantSplit/>
          <w:jc w:val="center"/>
        </w:trPr>
        <w:tc>
          <w:tcPr>
            <w:tcW w:w="194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Calculation or data-quality failure</w:t>
            </w:r>
          </w:p>
        </w:tc>
        <w:tc>
          <w:tcPr>
            <w:tcW w:w="266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Pause release of affected batch if safe and feasible; identify affected employees and calculation/data source.</w:t>
            </w:r>
          </w:p>
        </w:tc>
        <w:tc>
          <w:tcPr>
            <w:tcW w:w="302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 xml:space="preserve">Correct source records and rerun calculations; obtain independent review; use approved off-cycle </w:t>
            </w:r>
            <w:r>
              <w:rPr>
                <w:sz w:val="14"/>
              </w:rPr>
              <w:t>correction where appropriate.</w:t>
            </w:r>
          </w:p>
        </w:tc>
        <w:tc>
          <w:tcPr>
            <w:tcW w:w="2808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Confirm employee payment and reporting accuracy; analyze root cause; update validation and testing.</w:t>
            </w:r>
          </w:p>
        </w:tc>
      </w:tr>
      <w:tr w:rsidR="00CB5799">
        <w:trPr>
          <w:cantSplit/>
          <w:jc w:val="center"/>
        </w:trPr>
        <w:tc>
          <w:tcPr>
            <w:tcW w:w="194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Missed/at-risk statutory deadline</w:t>
            </w:r>
          </w:p>
        </w:tc>
        <w:tc>
          <w:tcPr>
            <w:tcW w:w="266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 xml:space="preserve">Escalate to compliance lead and payroll owner immediately; establish exact obligation, due </w:t>
            </w:r>
            <w:r>
              <w:rPr>
                <w:sz w:val="14"/>
              </w:rPr>
              <w:t>date and amount.</w:t>
            </w:r>
          </w:p>
        </w:tc>
        <w:tc>
          <w:tcPr>
            <w:tcW w:w="302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Seek qualified local advice, submit/correct as appropriate, pay amounts due and contact authority where required.</w:t>
            </w:r>
          </w:p>
        </w:tc>
        <w:tc>
          <w:tcPr>
            <w:tcW w:w="2808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Document reason, evidence and remediation; review calendar, backup owner and escalation alerts.</w:t>
            </w:r>
          </w:p>
        </w:tc>
      </w:tr>
    </w:tbl>
    <w:p w:rsidR="00CB5799" w:rsidRDefault="00CB5799">
      <w:pPr>
        <w:spacing w:after="20"/>
      </w:pPr>
    </w:p>
    <w:p w:rsidR="00CB5799" w:rsidRDefault="00B34E1E">
      <w:pPr>
        <w:pStyle w:val="Heading2"/>
      </w:pPr>
      <w:r>
        <w:t>6.3 Recovery objectives</w:t>
      </w:r>
    </w:p>
    <w:p w:rsidR="00CB5799" w:rsidRDefault="00B34E1E">
      <w:r>
        <w:t>The</w:t>
      </w:r>
      <w:r>
        <w:t xml:space="preserve"> organization should approve Recovery Time Objectives (RTOs) and Recovery Point Objectives (RPOs) based on business impact analysis. RTO is the maximum targeted time to restore a service; RPO is the maximum tolerable data loss measured in time. The followi</w:t>
      </w:r>
      <w:r>
        <w:t>ng are planning examples and must be validated.</w:t>
      </w:r>
    </w:p>
    <w:tbl>
      <w:tblPr>
        <w:tblStyle w:val="TableGrid"/>
        <w:tblW w:w="0" w:type="auto"/>
        <w:jc w:val="center"/>
        <w:tblLook w:val="04A0"/>
      </w:tblPr>
      <w:tblGrid>
        <w:gridCol w:w="2799"/>
        <w:gridCol w:w="1555"/>
        <w:gridCol w:w="1762"/>
        <w:gridCol w:w="4180"/>
      </w:tblGrid>
      <w:tr w:rsidR="00CB5799">
        <w:trPr>
          <w:cantSplit/>
          <w:jc w:val="center"/>
        </w:trPr>
        <w:tc>
          <w:tcPr>
            <w:tcW w:w="288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Service / data</w:t>
            </w:r>
          </w:p>
        </w:tc>
        <w:tc>
          <w:tcPr>
            <w:tcW w:w="158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Illustrative RTO</w:t>
            </w:r>
          </w:p>
        </w:tc>
        <w:tc>
          <w:tcPr>
            <w:tcW w:w="180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Illustrative RPO</w:t>
            </w:r>
          </w:p>
        </w:tc>
        <w:tc>
          <w:tcPr>
            <w:tcW w:w="432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Rationale</w:t>
            </w:r>
          </w:p>
        </w:tc>
      </w:tr>
      <w:tr w:rsidR="00CB5799">
        <w:trPr>
          <w:cantSplit/>
          <w:jc w:val="center"/>
        </w:trPr>
        <w:tc>
          <w:tcPr>
            <w:tcW w:w="28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Payroll processing platform</w:t>
            </w:r>
          </w:p>
        </w:tc>
        <w:tc>
          <w:tcPr>
            <w:tcW w:w="158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24 hours during payroll window</w:t>
            </w:r>
          </w:p>
        </w:tc>
        <w:tc>
          <w:tcPr>
            <w:tcW w:w="180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4 hours</w:t>
            </w:r>
          </w:p>
        </w:tc>
        <w:tc>
          <w:tcPr>
            <w:tcW w:w="432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Support deadline-sensitive processing while allowing controlled restoration.</w:t>
            </w:r>
          </w:p>
        </w:tc>
      </w:tr>
      <w:tr w:rsidR="00CB5799">
        <w:trPr>
          <w:cantSplit/>
          <w:jc w:val="center"/>
        </w:trPr>
        <w:tc>
          <w:tcPr>
            <w:tcW w:w="28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Employee and pay master data</w:t>
            </w:r>
          </w:p>
        </w:tc>
        <w:tc>
          <w:tcPr>
            <w:tcW w:w="158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8 hours</w:t>
            </w:r>
          </w:p>
        </w:tc>
        <w:tc>
          <w:tcPr>
            <w:tcW w:w="180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1 hour</w:t>
            </w:r>
          </w:p>
        </w:tc>
        <w:tc>
          <w:tcPr>
            <w:tcW w:w="432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Changes affect payment accuracy and must be recoverable with minimal loss.</w:t>
            </w:r>
          </w:p>
        </w:tc>
      </w:tr>
      <w:tr w:rsidR="00CB5799">
        <w:trPr>
          <w:cantSplit/>
          <w:jc w:val="center"/>
        </w:trPr>
        <w:tc>
          <w:tcPr>
            <w:tcW w:w="28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Payment approval and bank transmission</w:t>
            </w:r>
          </w:p>
        </w:tc>
        <w:tc>
          <w:tcPr>
            <w:tcW w:w="158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4 hours during release window</w:t>
            </w:r>
          </w:p>
        </w:tc>
        <w:tc>
          <w:tcPr>
            <w:tcW w:w="180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Near-zero for approved payment state</w:t>
            </w:r>
          </w:p>
        </w:tc>
        <w:tc>
          <w:tcPr>
            <w:tcW w:w="432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 xml:space="preserve">Avoid duplicate or </w:t>
            </w:r>
            <w:r>
              <w:rPr>
                <w:sz w:val="16"/>
              </w:rPr>
              <w:t>unauthorized payments; retain approved files and bank confirmations.</w:t>
            </w:r>
          </w:p>
        </w:tc>
      </w:tr>
      <w:tr w:rsidR="00CB5799">
        <w:trPr>
          <w:cantSplit/>
          <w:jc w:val="center"/>
        </w:trPr>
        <w:tc>
          <w:tcPr>
            <w:tcW w:w="28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Payroll records and audit trail</w:t>
            </w:r>
          </w:p>
        </w:tc>
        <w:tc>
          <w:tcPr>
            <w:tcW w:w="158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48 hours</w:t>
            </w:r>
          </w:p>
        </w:tc>
        <w:tc>
          <w:tcPr>
            <w:tcW w:w="180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24 hours</w:t>
            </w:r>
          </w:p>
        </w:tc>
        <w:tc>
          <w:tcPr>
            <w:tcW w:w="432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Restore evidence for reconciliation, audit and compliance; maintain secure offline copies.</w:t>
            </w:r>
          </w:p>
        </w:tc>
      </w:tr>
    </w:tbl>
    <w:p w:rsidR="00CB5799" w:rsidRDefault="00CB5799">
      <w:pPr>
        <w:spacing w:after="20"/>
      </w:pPr>
    </w:p>
    <w:p w:rsidR="00CB5799" w:rsidRDefault="00B34E1E">
      <w:pPr>
        <w:pStyle w:val="Heading2"/>
      </w:pPr>
      <w:r>
        <w:t>6.4 Manual payroll fallback safeguards</w:t>
      </w:r>
    </w:p>
    <w:p w:rsidR="00CB5799" w:rsidRDefault="00B34E1E">
      <w:pPr>
        <w:pStyle w:val="ListBullet"/>
        <w:spacing w:after="40"/>
      </w:pPr>
      <w:r>
        <w:t xml:space="preserve">Use </w:t>
      </w:r>
      <w:r>
        <w:t>only a pre-approved, access-restricted template stored in a secure location; do not email unencrypted employee bank or salary data.</w:t>
      </w:r>
    </w:p>
    <w:p w:rsidR="00CB5799" w:rsidRDefault="00B34E1E">
      <w:pPr>
        <w:pStyle w:val="ListBullet"/>
        <w:spacing w:after="40"/>
      </w:pPr>
      <w:r>
        <w:t>Obtain source data from the latest verified backup or controlled export and record its timestamp and owner.</w:t>
      </w:r>
    </w:p>
    <w:p w:rsidR="00CB5799" w:rsidRDefault="00B34E1E">
      <w:pPr>
        <w:pStyle w:val="ListBullet"/>
        <w:spacing w:after="40"/>
      </w:pPr>
      <w:r>
        <w:lastRenderedPageBreak/>
        <w:t>Require preparer</w:t>
      </w:r>
      <w:r>
        <w:t xml:space="preserve"> and independent reviewer sign-off, plus separate payment authorization.</w:t>
      </w:r>
    </w:p>
    <w:p w:rsidR="00CB5799" w:rsidRDefault="00B34E1E">
      <w:pPr>
        <w:pStyle w:val="ListBullet"/>
        <w:spacing w:after="40"/>
      </w:pPr>
      <w:r>
        <w:t>Use a payment control total and compare employee count, gross pay, deductions and net pay against expected ranges.</w:t>
      </w:r>
    </w:p>
    <w:p w:rsidR="00CB5799" w:rsidRDefault="00B34E1E">
      <w:pPr>
        <w:pStyle w:val="ListBullet"/>
        <w:spacing w:after="40"/>
      </w:pPr>
      <w:r>
        <w:t>Keep a transaction log of every manual payment and correction; after</w:t>
      </w:r>
      <w:r>
        <w:t xml:space="preserve"> system recovery, reconcile to prevent duplicate payments.</w:t>
      </w:r>
    </w:p>
    <w:p w:rsidR="00CB5799" w:rsidRDefault="00B34E1E">
      <w:pPr>
        <w:pStyle w:val="ListBullet"/>
        <w:spacing w:after="40"/>
      </w:pPr>
      <w:r>
        <w:t>Set an expiry date for emergency workarounds and conduct a post-event review.</w:t>
      </w:r>
    </w:p>
    <w:p w:rsidR="00CB5799" w:rsidRDefault="00B34E1E">
      <w:pPr>
        <w:pStyle w:val="Heading1"/>
      </w:pPr>
      <w:r>
        <w:t>7. Governance, Roles and Reporting</w:t>
      </w:r>
    </w:p>
    <w:tbl>
      <w:tblPr>
        <w:tblStyle w:val="TableGrid"/>
        <w:tblW w:w="0" w:type="auto"/>
        <w:jc w:val="center"/>
        <w:tblLook w:val="04A0"/>
      </w:tblPr>
      <w:tblGrid>
        <w:gridCol w:w="2863"/>
        <w:gridCol w:w="7433"/>
      </w:tblGrid>
      <w:tr w:rsidR="00CB5799">
        <w:trPr>
          <w:cantSplit/>
          <w:jc w:val="center"/>
        </w:trPr>
        <w:tc>
          <w:tcPr>
            <w:tcW w:w="288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7488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7"/>
              </w:rPr>
              <w:t>Accountability</w:t>
            </w:r>
          </w:p>
        </w:tc>
      </w:tr>
      <w:tr w:rsidR="00CB5799">
        <w:trPr>
          <w:cantSplit/>
          <w:jc w:val="center"/>
        </w:trPr>
        <w:tc>
          <w:tcPr>
            <w:tcW w:w="28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Executive sponsor / risk committee</w:t>
            </w:r>
          </w:p>
        </w:tc>
        <w:tc>
          <w:tcPr>
            <w:tcW w:w="7488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 xml:space="preserve">Approve risk appetite, fund </w:t>
            </w:r>
            <w:r>
              <w:rPr>
                <w:sz w:val="17"/>
              </w:rPr>
              <w:t>priority controls, resolve cross-functional issues and accept only documented residual risk.</w:t>
            </w:r>
          </w:p>
        </w:tc>
      </w:tr>
      <w:tr w:rsidR="00CB5799">
        <w:trPr>
          <w:cantSplit/>
          <w:jc w:val="center"/>
        </w:trPr>
        <w:tc>
          <w:tcPr>
            <w:tcW w:w="28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Payroll Manager</w:t>
            </w:r>
          </w:p>
        </w:tc>
        <w:tc>
          <w:tcPr>
            <w:tcW w:w="7488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Own payroll process risks, run pre-payroll checks, maintain procedures, coordinate contingency response and report errors.</w:t>
            </w:r>
          </w:p>
        </w:tc>
      </w:tr>
      <w:tr w:rsidR="00CB5799">
        <w:trPr>
          <w:cantSplit/>
          <w:jc w:val="center"/>
        </w:trPr>
        <w:tc>
          <w:tcPr>
            <w:tcW w:w="28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HR Operations</w:t>
            </w:r>
          </w:p>
        </w:tc>
        <w:tc>
          <w:tcPr>
            <w:tcW w:w="7488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Maintain</w:t>
            </w:r>
            <w:r>
              <w:rPr>
                <w:sz w:val="17"/>
              </w:rPr>
              <w:t xml:space="preserve"> accurate employee and compensation records; approve joiner/mover/leaver and attendance data.</w:t>
            </w:r>
          </w:p>
        </w:tc>
      </w:tr>
      <w:tr w:rsidR="00CB5799">
        <w:trPr>
          <w:cantSplit/>
          <w:jc w:val="center"/>
        </w:trPr>
        <w:tc>
          <w:tcPr>
            <w:tcW w:w="28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Finance Controller</w:t>
            </w:r>
          </w:p>
        </w:tc>
        <w:tc>
          <w:tcPr>
            <w:tcW w:w="7488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Approve payroll totals and payment release; reconcile bank, payroll register, ledger and liabilities.</w:t>
            </w:r>
          </w:p>
        </w:tc>
      </w:tr>
      <w:tr w:rsidR="00CB5799">
        <w:trPr>
          <w:cantSplit/>
          <w:jc w:val="center"/>
        </w:trPr>
        <w:tc>
          <w:tcPr>
            <w:tcW w:w="28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IT / Information Security</w:t>
            </w:r>
          </w:p>
        </w:tc>
        <w:tc>
          <w:tcPr>
            <w:tcW w:w="7488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Manage access</w:t>
            </w:r>
            <w:r>
              <w:rPr>
                <w:sz w:val="17"/>
              </w:rPr>
              <w:t>, monitoring, patching, backup, recovery, incident response and secure integrations.</w:t>
            </w:r>
          </w:p>
        </w:tc>
      </w:tr>
      <w:tr w:rsidR="00CB5799">
        <w:trPr>
          <w:cantSplit/>
          <w:jc w:val="center"/>
        </w:trPr>
        <w:tc>
          <w:tcPr>
            <w:tcW w:w="28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Tax / Compliance / Legal</w:t>
            </w:r>
          </w:p>
        </w:tc>
        <w:tc>
          <w:tcPr>
            <w:tcW w:w="7488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Maintain obligations register, review jurisdiction-specific requirements and advise on incidents and notifications.</w:t>
            </w:r>
          </w:p>
        </w:tc>
      </w:tr>
      <w:tr w:rsidR="00CB5799">
        <w:trPr>
          <w:cantSplit/>
          <w:jc w:val="center"/>
        </w:trPr>
        <w:tc>
          <w:tcPr>
            <w:tcW w:w="28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Vendor Manager / Procurement</w:t>
            </w:r>
          </w:p>
        </w:tc>
        <w:tc>
          <w:tcPr>
            <w:tcW w:w="7488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Monitor supplier performance, security assurances, service levels, incident obligations and exit arrangements.</w:t>
            </w:r>
          </w:p>
        </w:tc>
      </w:tr>
      <w:tr w:rsidR="00CB5799">
        <w:trPr>
          <w:cantSplit/>
          <w:jc w:val="center"/>
        </w:trPr>
        <w:tc>
          <w:tcPr>
            <w:tcW w:w="28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Internal Audit / Independent reviewer</w:t>
            </w:r>
          </w:p>
        </w:tc>
        <w:tc>
          <w:tcPr>
            <w:tcW w:w="7488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Provide independent assurance over control design, operation, evidence and remediation closure.</w:t>
            </w:r>
          </w:p>
        </w:tc>
      </w:tr>
    </w:tbl>
    <w:p w:rsidR="00CB5799" w:rsidRDefault="00CB5799">
      <w:pPr>
        <w:spacing w:after="20"/>
      </w:pPr>
    </w:p>
    <w:p w:rsidR="00CB5799" w:rsidRDefault="00B34E1E">
      <w:pPr>
        <w:pStyle w:val="Heading2"/>
      </w:pPr>
      <w:r>
        <w:t>7.1 Rev</w:t>
      </w:r>
      <w:r>
        <w:t>iew cadence</w:t>
      </w:r>
    </w:p>
    <w:tbl>
      <w:tblPr>
        <w:tblStyle w:val="TableGrid"/>
        <w:tblW w:w="0" w:type="auto"/>
        <w:jc w:val="center"/>
        <w:tblLook w:val="04A0"/>
      </w:tblPr>
      <w:tblGrid>
        <w:gridCol w:w="1937"/>
        <w:gridCol w:w="5071"/>
        <w:gridCol w:w="3288"/>
      </w:tblGrid>
      <w:tr w:rsidR="00CB5799">
        <w:trPr>
          <w:cantSplit/>
          <w:jc w:val="center"/>
        </w:trPr>
        <w:tc>
          <w:tcPr>
            <w:tcW w:w="194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Frequency</w:t>
            </w:r>
          </w:p>
        </w:tc>
        <w:tc>
          <w:tcPr>
            <w:tcW w:w="5112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Activity</w:t>
            </w:r>
          </w:p>
        </w:tc>
        <w:tc>
          <w:tcPr>
            <w:tcW w:w="3312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Output</w:t>
            </w:r>
          </w:p>
        </w:tc>
      </w:tr>
      <w:tr w:rsidR="00CB5799">
        <w:trPr>
          <w:cantSplit/>
          <w:jc w:val="center"/>
        </w:trPr>
        <w:tc>
          <w:tcPr>
            <w:tcW w:w="194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Every payroll cycle</w:t>
            </w:r>
          </w:p>
        </w:tc>
        <w:tc>
          <w:tcPr>
            <w:tcW w:w="5112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Pre-payroll validation, variance review, dual approval, payment and ledger reconciliation.</w:t>
            </w:r>
          </w:p>
        </w:tc>
        <w:tc>
          <w:tcPr>
            <w:tcW w:w="3312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Signed payroll control checklist and exception log.</w:t>
            </w:r>
          </w:p>
        </w:tc>
      </w:tr>
      <w:tr w:rsidR="00CB5799">
        <w:trPr>
          <w:cantSplit/>
          <w:jc w:val="center"/>
        </w:trPr>
        <w:tc>
          <w:tcPr>
            <w:tcW w:w="194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Monthly</w:t>
            </w:r>
          </w:p>
        </w:tc>
        <w:tc>
          <w:tcPr>
            <w:tcW w:w="5112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 xml:space="preserve">Review key risk indicators, incidents, late </w:t>
            </w:r>
            <w:r>
              <w:rPr>
                <w:sz w:val="16"/>
              </w:rPr>
              <w:t>filings, unresolved exceptions and access changes.</w:t>
            </w:r>
          </w:p>
        </w:tc>
        <w:tc>
          <w:tcPr>
            <w:tcW w:w="3312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Risk dashboard and overdue-action escalation.</w:t>
            </w:r>
          </w:p>
        </w:tc>
      </w:tr>
      <w:tr w:rsidR="00CB5799">
        <w:trPr>
          <w:cantSplit/>
          <w:jc w:val="center"/>
        </w:trPr>
        <w:tc>
          <w:tcPr>
            <w:tcW w:w="194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Quarterly</w:t>
            </w:r>
          </w:p>
        </w:tc>
        <w:tc>
          <w:tcPr>
            <w:tcW w:w="5112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Access recertification, risk-register review, vendor/SLA review and control sample testing.</w:t>
            </w:r>
          </w:p>
        </w:tc>
        <w:tc>
          <w:tcPr>
            <w:tcW w:w="3312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Updated risk scores, control evidence and action plan.</w:t>
            </w:r>
          </w:p>
        </w:tc>
      </w:tr>
      <w:tr w:rsidR="00CB5799">
        <w:trPr>
          <w:cantSplit/>
          <w:jc w:val="center"/>
        </w:trPr>
        <w:tc>
          <w:tcPr>
            <w:tcW w:w="194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Annually</w:t>
            </w:r>
          </w:p>
        </w:tc>
        <w:tc>
          <w:tcPr>
            <w:tcW w:w="5112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End-to-end assessment, business impact analysis, disaster recovery exercise and policy review.</w:t>
            </w:r>
          </w:p>
        </w:tc>
        <w:tc>
          <w:tcPr>
            <w:tcW w:w="3312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Approved annual assessment and continuity test report.</w:t>
            </w:r>
          </w:p>
        </w:tc>
      </w:tr>
      <w:tr w:rsidR="00CB5799">
        <w:trPr>
          <w:cantSplit/>
          <w:jc w:val="center"/>
        </w:trPr>
        <w:tc>
          <w:tcPr>
            <w:tcW w:w="194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After material change/incident</w:t>
            </w:r>
          </w:p>
        </w:tc>
        <w:tc>
          <w:tcPr>
            <w:tcW w:w="5112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Reassess affected risks after new software, acquisition, law chan</w:t>
            </w:r>
            <w:r>
              <w:rPr>
                <w:sz w:val="16"/>
              </w:rPr>
              <w:t>ge, provider change or serious incident.</w:t>
            </w:r>
          </w:p>
        </w:tc>
        <w:tc>
          <w:tcPr>
            <w:tcW w:w="3312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Updated controls, risk ratings and lessons learned.</w:t>
            </w:r>
          </w:p>
        </w:tc>
      </w:tr>
    </w:tbl>
    <w:p w:rsidR="00CB5799" w:rsidRDefault="00CB5799">
      <w:pPr>
        <w:spacing w:after="20"/>
      </w:pPr>
    </w:p>
    <w:p w:rsidR="00CB5799" w:rsidRDefault="00B34E1E">
      <w:pPr>
        <w:pStyle w:val="Heading1"/>
      </w:pPr>
      <w:r>
        <w:t>8. Key Risk Indicators and Performance Measures</w:t>
      </w:r>
    </w:p>
    <w:p w:rsidR="00CB5799" w:rsidRDefault="00B34E1E">
      <w:r>
        <w:t xml:space="preserve">Indicators should have a named owner, a data source, a threshold and a documented response. Thresholds below are </w:t>
      </w:r>
      <w:r>
        <w:t>proposed starting points and should be calibrated to the organization’s baseline and legal obligations.</w:t>
      </w:r>
    </w:p>
    <w:tbl>
      <w:tblPr>
        <w:tblStyle w:val="TableGrid"/>
        <w:tblW w:w="0" w:type="auto"/>
        <w:jc w:val="center"/>
        <w:tblLook w:val="04A0"/>
      </w:tblPr>
      <w:tblGrid>
        <w:gridCol w:w="2147"/>
        <w:gridCol w:w="3926"/>
        <w:gridCol w:w="1790"/>
        <w:gridCol w:w="2433"/>
      </w:tblGrid>
      <w:tr w:rsidR="00CB5799">
        <w:trPr>
          <w:cantSplit/>
          <w:jc w:val="center"/>
        </w:trPr>
        <w:tc>
          <w:tcPr>
            <w:tcW w:w="216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5"/>
              </w:rPr>
              <w:t>Indicator</w:t>
            </w:r>
          </w:p>
        </w:tc>
        <w:tc>
          <w:tcPr>
            <w:tcW w:w="396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5"/>
              </w:rPr>
              <w:t>Measurement / proposed trigger</w:t>
            </w:r>
          </w:p>
        </w:tc>
        <w:tc>
          <w:tcPr>
            <w:tcW w:w="180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w="2448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5"/>
              </w:rPr>
              <w:t>Response when breached</w:t>
            </w:r>
          </w:p>
        </w:tc>
      </w:tr>
      <w:tr w:rsidR="00CB5799">
        <w:trPr>
          <w:cantSplit/>
          <w:jc w:val="center"/>
        </w:trPr>
        <w:tc>
          <w:tcPr>
            <w:tcW w:w="21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Payroll error rate</w:t>
            </w:r>
          </w:p>
        </w:tc>
        <w:tc>
          <w:tcPr>
            <w:tcW w:w="39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 xml:space="preserve">Corrected payslips or transactions ÷ total transactions; </w:t>
            </w:r>
            <w:r>
              <w:rPr>
                <w:sz w:val="15"/>
              </w:rPr>
              <w:t>investigate any material increase or repeated errors.</w:t>
            </w:r>
          </w:p>
        </w:tc>
        <w:tc>
          <w:tcPr>
            <w:tcW w:w="180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Payroll Manager</w:t>
            </w:r>
          </w:p>
        </w:tc>
        <w:tc>
          <w:tcPr>
            <w:tcW w:w="2448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Root-cause analysis, targeted sample review and process correction.</w:t>
            </w:r>
          </w:p>
        </w:tc>
      </w:tr>
      <w:tr w:rsidR="00CB5799">
        <w:trPr>
          <w:cantSplit/>
          <w:jc w:val="center"/>
        </w:trPr>
        <w:tc>
          <w:tcPr>
            <w:tcW w:w="21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On-time payroll rate</w:t>
            </w:r>
          </w:p>
        </w:tc>
        <w:tc>
          <w:tcPr>
            <w:tcW w:w="39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Percentage of employees paid by approved pay date; target 100%.</w:t>
            </w:r>
          </w:p>
        </w:tc>
        <w:tc>
          <w:tcPr>
            <w:tcW w:w="180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Payroll Manager</w:t>
            </w:r>
          </w:p>
        </w:tc>
        <w:tc>
          <w:tcPr>
            <w:tcW w:w="2448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Escalate any exp</w:t>
            </w:r>
            <w:r>
              <w:rPr>
                <w:sz w:val="15"/>
              </w:rPr>
              <w:t>ected missed payment immediately.</w:t>
            </w:r>
          </w:p>
        </w:tc>
      </w:tr>
      <w:tr w:rsidR="00CB5799">
        <w:trPr>
          <w:cantSplit/>
          <w:jc w:val="center"/>
        </w:trPr>
        <w:tc>
          <w:tcPr>
            <w:tcW w:w="21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Unreconciled payroll exceptions</w:t>
            </w:r>
          </w:p>
        </w:tc>
        <w:tc>
          <w:tcPr>
            <w:tcW w:w="39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Count/value unresolved after defined close window; target zero material exceptions before release.</w:t>
            </w:r>
          </w:p>
        </w:tc>
        <w:tc>
          <w:tcPr>
            <w:tcW w:w="180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Finance Controller</w:t>
            </w:r>
          </w:p>
        </w:tc>
        <w:tc>
          <w:tcPr>
            <w:tcW w:w="2448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Hold affected items where feasible; investigate and document approval.</w:t>
            </w:r>
          </w:p>
        </w:tc>
      </w:tr>
      <w:tr w:rsidR="00CB5799">
        <w:trPr>
          <w:cantSplit/>
          <w:jc w:val="center"/>
        </w:trPr>
        <w:tc>
          <w:tcPr>
            <w:tcW w:w="21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Unapproved master-data changes</w:t>
            </w:r>
          </w:p>
        </w:tc>
        <w:tc>
          <w:tcPr>
            <w:tcW w:w="39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Count of changes lacking complete authorization; target zero.</w:t>
            </w:r>
          </w:p>
        </w:tc>
        <w:tc>
          <w:tcPr>
            <w:tcW w:w="180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HR Operations / Payroll</w:t>
            </w:r>
          </w:p>
        </w:tc>
        <w:tc>
          <w:tcPr>
            <w:tcW w:w="2448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Revoke/restore changes, investigate and review similar records.</w:t>
            </w:r>
          </w:p>
        </w:tc>
      </w:tr>
      <w:tr w:rsidR="00CB5799">
        <w:trPr>
          <w:cantSplit/>
          <w:jc w:val="center"/>
        </w:trPr>
        <w:tc>
          <w:tcPr>
            <w:tcW w:w="21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Privileged access review completion</w:t>
            </w:r>
          </w:p>
        </w:tc>
        <w:tc>
          <w:tcPr>
            <w:tcW w:w="39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 xml:space="preserve">Percentage of privileged accounts </w:t>
            </w:r>
            <w:r>
              <w:rPr>
                <w:sz w:val="15"/>
              </w:rPr>
              <w:t>reviewed each quarter; target 100%.</w:t>
            </w:r>
          </w:p>
        </w:tc>
        <w:tc>
          <w:tcPr>
            <w:tcW w:w="180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IT Security</w:t>
            </w:r>
          </w:p>
        </w:tc>
        <w:tc>
          <w:tcPr>
            <w:tcW w:w="2448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Escalate overdue reviews and suspend unnecessary access.</w:t>
            </w:r>
          </w:p>
        </w:tc>
      </w:tr>
      <w:tr w:rsidR="00CB5799">
        <w:trPr>
          <w:cantSplit/>
          <w:jc w:val="center"/>
        </w:trPr>
        <w:tc>
          <w:tcPr>
            <w:tcW w:w="21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Critical patch compliance</w:t>
            </w:r>
          </w:p>
        </w:tc>
        <w:tc>
          <w:tcPr>
            <w:tcW w:w="39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Percentage of in-scope critical systems patched within policy window; target set by security policy.</w:t>
            </w:r>
          </w:p>
        </w:tc>
        <w:tc>
          <w:tcPr>
            <w:tcW w:w="180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IT Security</w:t>
            </w:r>
          </w:p>
        </w:tc>
        <w:tc>
          <w:tcPr>
            <w:tcW w:w="2448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 xml:space="preserve">Risk-based </w:t>
            </w:r>
            <w:r>
              <w:rPr>
                <w:sz w:val="15"/>
              </w:rPr>
              <w:t>exception approval and compensating controls.</w:t>
            </w:r>
          </w:p>
        </w:tc>
      </w:tr>
      <w:tr w:rsidR="00CB5799">
        <w:trPr>
          <w:cantSplit/>
          <w:jc w:val="center"/>
        </w:trPr>
        <w:tc>
          <w:tcPr>
            <w:tcW w:w="21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lastRenderedPageBreak/>
              <w:t>Backup restoration success</w:t>
            </w:r>
          </w:p>
        </w:tc>
        <w:tc>
          <w:tcPr>
            <w:tcW w:w="39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Successful restore tests ÷ scheduled tests; target 100% for critical payroll services.</w:t>
            </w:r>
          </w:p>
        </w:tc>
        <w:tc>
          <w:tcPr>
            <w:tcW w:w="180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IT DR Lead</w:t>
            </w:r>
          </w:p>
        </w:tc>
        <w:tc>
          <w:tcPr>
            <w:tcW w:w="2448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Repair backup process and retest before relying on recovery plan.</w:t>
            </w:r>
          </w:p>
        </w:tc>
      </w:tr>
      <w:tr w:rsidR="00CB5799">
        <w:trPr>
          <w:cantSplit/>
          <w:jc w:val="center"/>
        </w:trPr>
        <w:tc>
          <w:tcPr>
            <w:tcW w:w="21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 xml:space="preserve">Statutory filing </w:t>
            </w:r>
            <w:r>
              <w:rPr>
                <w:sz w:val="15"/>
              </w:rPr>
              <w:t>timeliness</w:t>
            </w:r>
          </w:p>
        </w:tc>
        <w:tc>
          <w:tcPr>
            <w:tcW w:w="39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On-time filings and remittances; target 100%.</w:t>
            </w:r>
          </w:p>
        </w:tc>
        <w:tc>
          <w:tcPr>
            <w:tcW w:w="180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Compliance Lead</w:t>
            </w:r>
          </w:p>
        </w:tc>
        <w:tc>
          <w:tcPr>
            <w:tcW w:w="2448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Immediate escalation and correction plan.</w:t>
            </w:r>
          </w:p>
        </w:tc>
      </w:tr>
      <w:tr w:rsidR="00CB5799">
        <w:trPr>
          <w:cantSplit/>
          <w:jc w:val="center"/>
        </w:trPr>
        <w:tc>
          <w:tcPr>
            <w:tcW w:w="21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Vendor service availability</w:t>
            </w:r>
          </w:p>
        </w:tc>
        <w:tc>
          <w:tcPr>
            <w:tcW w:w="39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Availability and incident response against contract SLA.</w:t>
            </w:r>
          </w:p>
        </w:tc>
        <w:tc>
          <w:tcPr>
            <w:tcW w:w="180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Vendor Manager</w:t>
            </w:r>
          </w:p>
        </w:tc>
        <w:tc>
          <w:tcPr>
            <w:tcW w:w="2448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 xml:space="preserve">Open remediation plan, invoke </w:t>
            </w:r>
            <w:r>
              <w:rPr>
                <w:sz w:val="15"/>
              </w:rPr>
              <w:t>contractual escalation or contingency.</w:t>
            </w:r>
          </w:p>
        </w:tc>
      </w:tr>
      <w:tr w:rsidR="00CB5799">
        <w:trPr>
          <w:cantSplit/>
          <w:jc w:val="center"/>
        </w:trPr>
        <w:tc>
          <w:tcPr>
            <w:tcW w:w="21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Manual workaround duration</w:t>
            </w:r>
          </w:p>
        </w:tc>
        <w:tc>
          <w:tcPr>
            <w:tcW w:w="39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Number of emergency manual cycles; investigate any repeated or unapproved workaround.</w:t>
            </w:r>
          </w:p>
        </w:tc>
        <w:tc>
          <w:tcPr>
            <w:tcW w:w="180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Payroll Manager</w:t>
            </w:r>
          </w:p>
        </w:tc>
        <w:tc>
          <w:tcPr>
            <w:tcW w:w="2448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5"/>
              </w:rPr>
              <w:t>End workaround, reconcile records and fix root cause.</w:t>
            </w:r>
          </w:p>
        </w:tc>
      </w:tr>
    </w:tbl>
    <w:p w:rsidR="00CB5799" w:rsidRDefault="00CB5799">
      <w:pPr>
        <w:spacing w:after="20"/>
      </w:pPr>
    </w:p>
    <w:p w:rsidR="00CB5799" w:rsidRDefault="00B34E1E">
      <w:pPr>
        <w:pStyle w:val="Heading1"/>
      </w:pPr>
      <w:r>
        <w:t>9. Implementation Roadmap</w:t>
      </w:r>
    </w:p>
    <w:tbl>
      <w:tblPr>
        <w:tblStyle w:val="TableGrid"/>
        <w:tblW w:w="0" w:type="auto"/>
        <w:jc w:val="center"/>
        <w:tblLook w:val="04A0"/>
      </w:tblPr>
      <w:tblGrid>
        <w:gridCol w:w="1933"/>
        <w:gridCol w:w="1575"/>
        <w:gridCol w:w="4285"/>
        <w:gridCol w:w="2503"/>
      </w:tblGrid>
      <w:tr w:rsidR="00CB5799">
        <w:trPr>
          <w:cantSplit/>
          <w:jc w:val="center"/>
        </w:trPr>
        <w:tc>
          <w:tcPr>
            <w:tcW w:w="194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w="1584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Timeline</w:t>
            </w:r>
          </w:p>
        </w:tc>
        <w:tc>
          <w:tcPr>
            <w:tcW w:w="432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Activities</w:t>
            </w:r>
          </w:p>
        </w:tc>
        <w:tc>
          <w:tcPr>
            <w:tcW w:w="252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Deliverables</w:t>
            </w:r>
          </w:p>
        </w:tc>
      </w:tr>
      <w:tr w:rsidR="00CB5799">
        <w:trPr>
          <w:cantSplit/>
          <w:jc w:val="center"/>
        </w:trPr>
        <w:tc>
          <w:tcPr>
            <w:tcW w:w="194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Phase 1: Stabilize</w:t>
            </w:r>
          </w:p>
        </w:tc>
        <w:tc>
          <w:tcPr>
            <w:tcW w:w="158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Days 1–14</w:t>
            </w:r>
          </w:p>
        </w:tc>
        <w:tc>
          <w:tcPr>
            <w:tcW w:w="432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Confirm owners; verify payroll calendar; test payment approvals; review privileged access; confirm incident contacts and backup status.</w:t>
            </w:r>
          </w:p>
        </w:tc>
        <w:tc>
          <w:tcPr>
            <w:tcW w:w="252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Named owners, urgent gap list, payroll-cycle checklist.</w:t>
            </w:r>
          </w:p>
        </w:tc>
      </w:tr>
      <w:tr w:rsidR="00CB5799">
        <w:trPr>
          <w:cantSplit/>
          <w:jc w:val="center"/>
        </w:trPr>
        <w:tc>
          <w:tcPr>
            <w:tcW w:w="194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Phase 2: Control baseline</w:t>
            </w:r>
          </w:p>
        </w:tc>
        <w:tc>
          <w:tcPr>
            <w:tcW w:w="158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Days 15–30</w:t>
            </w:r>
          </w:p>
        </w:tc>
        <w:tc>
          <w:tcPr>
            <w:tcW w:w="432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Map data flows; test bank-detail changes; validate reconciliations; review statutory obligations and vendor escalation paths.</w:t>
            </w:r>
          </w:p>
        </w:tc>
        <w:tc>
          <w:tcPr>
            <w:tcW w:w="252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Updated risk register, evidence of control tests, priority treatment plan.</w:t>
            </w:r>
          </w:p>
        </w:tc>
      </w:tr>
      <w:tr w:rsidR="00CB5799">
        <w:trPr>
          <w:cantSplit/>
          <w:jc w:val="center"/>
        </w:trPr>
        <w:tc>
          <w:tcPr>
            <w:tcW w:w="194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Phase 3: Improve</w:t>
            </w:r>
            <w:r>
              <w:rPr>
                <w:sz w:val="16"/>
              </w:rPr>
              <w:t xml:space="preserve"> resilience</w:t>
            </w:r>
          </w:p>
        </w:tc>
        <w:tc>
          <w:tcPr>
            <w:tcW w:w="158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Days 31–60</w:t>
            </w:r>
          </w:p>
        </w:tc>
        <w:tc>
          <w:tcPr>
            <w:tcW w:w="432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Test restoration and manual fallback; automate exception reports; address integration/data-quality gaps; train payroll and HR users.</w:t>
            </w:r>
          </w:p>
        </w:tc>
        <w:tc>
          <w:tcPr>
            <w:tcW w:w="252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Recovery test results, improved validations, training records.</w:t>
            </w:r>
          </w:p>
        </w:tc>
      </w:tr>
      <w:tr w:rsidR="00CB5799">
        <w:trPr>
          <w:cantSplit/>
          <w:jc w:val="center"/>
        </w:trPr>
        <w:tc>
          <w:tcPr>
            <w:tcW w:w="194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Phase 4: Assure and optimize</w:t>
            </w:r>
          </w:p>
        </w:tc>
        <w:tc>
          <w:tcPr>
            <w:tcW w:w="1584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 xml:space="preserve">Days </w:t>
            </w:r>
            <w:r>
              <w:rPr>
                <w:sz w:val="16"/>
              </w:rPr>
              <w:t>61–90</w:t>
            </w:r>
          </w:p>
        </w:tc>
        <w:tc>
          <w:tcPr>
            <w:tcW w:w="432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Re-score residual risk; calibrate KRIs; run scenario exercise; review overdue actions with leadership.</w:t>
            </w:r>
          </w:p>
        </w:tc>
        <w:tc>
          <w:tcPr>
            <w:tcW w:w="252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Approved residual-risk register, dashboard, 90-day review.</w:t>
            </w:r>
          </w:p>
        </w:tc>
      </w:tr>
      <w:tr w:rsidR="00CB5799">
        <w:trPr>
          <w:cantSplit/>
          <w:jc w:val="center"/>
        </w:trPr>
        <w:tc>
          <w:tcPr>
            <w:tcW w:w="194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Continuous</w:t>
            </w:r>
          </w:p>
        </w:tc>
        <w:tc>
          <w:tcPr>
            <w:tcW w:w="1584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Monthly / quarterly / annual</w:t>
            </w:r>
          </w:p>
        </w:tc>
        <w:tc>
          <w:tcPr>
            <w:tcW w:w="432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 xml:space="preserve">Monitor metrics, review changes, test controls </w:t>
            </w:r>
            <w:r>
              <w:rPr>
                <w:sz w:val="16"/>
              </w:rPr>
              <w:t>and refresh risk assessments.</w:t>
            </w:r>
          </w:p>
        </w:tc>
        <w:tc>
          <w:tcPr>
            <w:tcW w:w="252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Management reporting and continuous-improvement log.</w:t>
            </w:r>
          </w:p>
        </w:tc>
      </w:tr>
    </w:tbl>
    <w:p w:rsidR="00CB5799" w:rsidRDefault="00CB5799">
      <w:pPr>
        <w:spacing w:after="20"/>
      </w:pPr>
    </w:p>
    <w:p w:rsidR="00CB5799" w:rsidRDefault="00B34E1E">
      <w:pPr>
        <w:pStyle w:val="Heading2"/>
      </w:pPr>
      <w:r>
        <w:t>9.1 Resources and success factors</w:t>
      </w:r>
    </w:p>
    <w:p w:rsidR="00CB5799" w:rsidRDefault="00B34E1E">
      <w:pPr>
        <w:pStyle w:val="ListBullet"/>
        <w:spacing w:after="40"/>
      </w:pPr>
      <w:r>
        <w:t>Named control owners with sufficient authority and backup coverage.</w:t>
      </w:r>
    </w:p>
    <w:p w:rsidR="00CB5799" w:rsidRDefault="00B34E1E">
      <w:pPr>
        <w:pStyle w:val="ListBullet"/>
        <w:spacing w:after="40"/>
      </w:pPr>
      <w:r>
        <w:t>Protected time for control testing before payroll deadlines.</w:t>
      </w:r>
    </w:p>
    <w:p w:rsidR="00CB5799" w:rsidRDefault="00B34E1E">
      <w:pPr>
        <w:pStyle w:val="ListBullet"/>
        <w:spacing w:after="40"/>
      </w:pPr>
      <w:r>
        <w:t xml:space="preserve">Secure </w:t>
      </w:r>
      <w:r>
        <w:t>system logs and reliable data to support quantitative analysis.</w:t>
      </w:r>
    </w:p>
    <w:p w:rsidR="00CB5799" w:rsidRDefault="00B34E1E">
      <w:pPr>
        <w:pStyle w:val="ListBullet"/>
        <w:spacing w:after="40"/>
      </w:pPr>
      <w:r>
        <w:t>Training for payroll, HR, finance and approvers on fraud, privacy and escalation.</w:t>
      </w:r>
    </w:p>
    <w:p w:rsidR="00CB5799" w:rsidRDefault="00B34E1E">
      <w:pPr>
        <w:pStyle w:val="ListBullet"/>
        <w:spacing w:after="40"/>
      </w:pPr>
      <w:r>
        <w:t>Management support for segregation of duties and prompt closure of high-risk findings.</w:t>
      </w:r>
    </w:p>
    <w:p w:rsidR="00CB5799" w:rsidRDefault="00B34E1E">
      <w:pPr>
        <w:pStyle w:val="ListBullet"/>
        <w:spacing w:after="40"/>
      </w:pPr>
      <w:r>
        <w:t>Evidence-based acceptan</w:t>
      </w:r>
      <w:r>
        <w:t>ce of residual risk rather than informal or undocumented exceptions.</w:t>
      </w:r>
    </w:p>
    <w:p w:rsidR="00CB5799" w:rsidRDefault="00B34E1E">
      <w:pPr>
        <w:pStyle w:val="Heading1"/>
      </w:pPr>
      <w:r>
        <w:t>10. Limitations and Assumptions</w:t>
      </w:r>
    </w:p>
    <w:p w:rsidR="00CB5799" w:rsidRDefault="00B34E1E">
      <w:r>
        <w:t>This report is based on a generic organizational scenario, not on a review of a specific company’s payroll application, incident records, contracts or juri</w:t>
      </w:r>
      <w:r>
        <w:t>sdictional obligations. The scores, recovery objectives and KRI thresholds are illustrative. A real assessment should validate them through interviews, evidence sampling, system configuration review, vendor due diligence and consultation with qualified pay</w:t>
      </w:r>
      <w:r>
        <w:t>roll, tax, privacy and legal professionals. Risk scores should be updated when controls change or new evidence emerges.</w:t>
      </w:r>
    </w:p>
    <w:p w:rsidR="00CB5799" w:rsidRDefault="00B34E1E">
      <w:r>
        <w:t>Quantitative loss estimates should be used only where reliable incident, rework, penalty, downtime and employee-impact data are availabl</w:t>
      </w:r>
      <w:r>
        <w:t>e. A simple likelihood-impact score is useful for prioritization but does not replace scenario-based financial modelling or specialist cyber-risk assessment.</w:t>
      </w:r>
    </w:p>
    <w:p w:rsidR="00CB5799" w:rsidRDefault="00B34E1E">
      <w:pPr>
        <w:pStyle w:val="Heading1"/>
      </w:pPr>
      <w:r>
        <w:t>11. Conclusion</w:t>
      </w:r>
    </w:p>
    <w:p w:rsidR="00CB5799" w:rsidRDefault="00B34E1E">
      <w:r>
        <w:t>A reliable payroll system depends on accurate data, secure access, clear accountabi</w:t>
      </w:r>
      <w:r>
        <w:t xml:space="preserve">lity, tested calculations, controlled payment release, regulatory awareness and the ability to recover quickly from disruption. The assessment identifies ten </w:t>
      </w:r>
      <w:r>
        <w:lastRenderedPageBreak/>
        <w:t>representative risks spanning cyber threats, fraud, calculation errors, compliance, access governa</w:t>
      </w:r>
      <w:r>
        <w:t>nce, outages, data quality, third parties, continuity and manual processing.</w:t>
      </w:r>
    </w:p>
    <w:p w:rsidR="00CB5799" w:rsidRDefault="00B34E1E">
      <w:r>
        <w:t>The recommended strategy combines preventive controls, detective monitoring and corrective recovery measures within a repeatable risk lifecycle. Immediate priorities are to streng</w:t>
      </w:r>
      <w:r>
        <w:t>then security and backup readiness, protect employee and payment master data, confirm statutory obligations, and independently reconcile payroll before funds are released. A risk register with named owners, measurable indicators and periodic reassessment t</w:t>
      </w:r>
      <w:r>
        <w:t>urns the report into an ongoing management tool rather than a one-time document.</w:t>
      </w:r>
    </w:p>
    <w:p w:rsidR="00CB5799" w:rsidRDefault="00B34E1E">
      <w:r>
        <w:t>Ultimately, payroll risk cannot be eliminated entirely. It can, however, be reduced to an acceptable level through layered controls, disciplined execution, employee awareness,</w:t>
      </w:r>
      <w:r>
        <w:t xml:space="preserve"> supplier oversight and tested contingency plans. Management should approve the risk appetite, resource the action plan and review residual risks regularly.</w:t>
      </w:r>
    </w:p>
    <w:p w:rsidR="00CB5799" w:rsidRDefault="00B34E1E">
      <w:pPr>
        <w:pStyle w:val="Heading1"/>
      </w:pPr>
      <w:r>
        <w:t>Appendix A: Payroll Risk Register Template</w:t>
      </w:r>
    </w:p>
    <w:tbl>
      <w:tblPr>
        <w:tblStyle w:val="TableGrid"/>
        <w:tblW w:w="0" w:type="auto"/>
        <w:jc w:val="center"/>
        <w:tblLook w:val="04A0"/>
      </w:tblPr>
      <w:tblGrid>
        <w:gridCol w:w="2576"/>
        <w:gridCol w:w="7720"/>
      </w:tblGrid>
      <w:tr w:rsidR="00CB5799">
        <w:trPr>
          <w:cantSplit/>
          <w:jc w:val="center"/>
        </w:trPr>
        <w:tc>
          <w:tcPr>
            <w:tcW w:w="2592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7776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7"/>
              </w:rPr>
              <w:t>Record for each risk</w:t>
            </w:r>
          </w:p>
        </w:tc>
      </w:tr>
      <w:tr w:rsidR="00CB5799">
        <w:trPr>
          <w:cantSplit/>
          <w:jc w:val="center"/>
        </w:trPr>
        <w:tc>
          <w:tcPr>
            <w:tcW w:w="2592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Risk ID / title</w:t>
            </w:r>
          </w:p>
        </w:tc>
        <w:tc>
          <w:tcPr>
            <w:tcW w:w="7776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 xml:space="preserve">Unique </w:t>
            </w:r>
            <w:r>
              <w:rPr>
                <w:sz w:val="17"/>
              </w:rPr>
              <w:t>identifier and concise risk-event statement.</w:t>
            </w:r>
          </w:p>
        </w:tc>
      </w:tr>
      <w:tr w:rsidR="00CB5799">
        <w:trPr>
          <w:cantSplit/>
          <w:jc w:val="center"/>
        </w:trPr>
        <w:tc>
          <w:tcPr>
            <w:tcW w:w="2592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Cause and consequence</w:t>
            </w:r>
          </w:p>
        </w:tc>
        <w:tc>
          <w:tcPr>
            <w:tcW w:w="7776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Threat or weakness, event, operational/financial/legal/privacy impact.</w:t>
            </w:r>
          </w:p>
        </w:tc>
      </w:tr>
      <w:tr w:rsidR="00CB5799">
        <w:trPr>
          <w:cantSplit/>
          <w:jc w:val="center"/>
        </w:trPr>
        <w:tc>
          <w:tcPr>
            <w:tcW w:w="2592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Category / process</w:t>
            </w:r>
          </w:p>
        </w:tc>
        <w:tc>
          <w:tcPr>
            <w:tcW w:w="7776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 xml:space="preserve">Cyber, fraud, compliance, operational, technology, third party, continuity; relevant payroll </w:t>
            </w:r>
            <w:r>
              <w:rPr>
                <w:sz w:val="17"/>
              </w:rPr>
              <w:t>stage.</w:t>
            </w:r>
          </w:p>
        </w:tc>
      </w:tr>
      <w:tr w:rsidR="00CB5799">
        <w:trPr>
          <w:cantSplit/>
          <w:jc w:val="center"/>
        </w:trPr>
        <w:tc>
          <w:tcPr>
            <w:tcW w:w="2592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Inherent rating</w:t>
            </w:r>
          </w:p>
        </w:tc>
        <w:tc>
          <w:tcPr>
            <w:tcW w:w="7776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Likelihood (1–5), impact (1–5), score and rationale before controls.</w:t>
            </w:r>
          </w:p>
        </w:tc>
      </w:tr>
      <w:tr w:rsidR="00CB5799">
        <w:trPr>
          <w:cantSplit/>
          <w:jc w:val="center"/>
        </w:trPr>
        <w:tc>
          <w:tcPr>
            <w:tcW w:w="2592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Existing controls and evidence</w:t>
            </w:r>
          </w:p>
        </w:tc>
        <w:tc>
          <w:tcPr>
            <w:tcW w:w="7776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Control description, owner, frequency, sample tested and result.</w:t>
            </w:r>
          </w:p>
        </w:tc>
      </w:tr>
      <w:tr w:rsidR="00CB5799">
        <w:trPr>
          <w:cantSplit/>
          <w:jc w:val="center"/>
        </w:trPr>
        <w:tc>
          <w:tcPr>
            <w:tcW w:w="2592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Residual rating</w:t>
            </w:r>
          </w:p>
        </w:tc>
        <w:tc>
          <w:tcPr>
            <w:tcW w:w="7776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Post-control likelihood, impact, score and ration</w:t>
            </w:r>
            <w:r>
              <w:rPr>
                <w:sz w:val="17"/>
              </w:rPr>
              <w:t>ale.</w:t>
            </w:r>
          </w:p>
        </w:tc>
      </w:tr>
      <w:tr w:rsidR="00CB5799">
        <w:trPr>
          <w:cantSplit/>
          <w:jc w:val="center"/>
        </w:trPr>
        <w:tc>
          <w:tcPr>
            <w:tcW w:w="2592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Treatment plan</w:t>
            </w:r>
          </w:p>
        </w:tc>
        <w:tc>
          <w:tcPr>
            <w:tcW w:w="7776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Action, accountable owner, due date, dependencies and required resources.</w:t>
            </w:r>
          </w:p>
        </w:tc>
      </w:tr>
      <w:tr w:rsidR="00CB5799">
        <w:trPr>
          <w:cantSplit/>
          <w:jc w:val="center"/>
        </w:trPr>
        <w:tc>
          <w:tcPr>
            <w:tcW w:w="2592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Contingency</w:t>
            </w:r>
          </w:p>
        </w:tc>
        <w:tc>
          <w:tcPr>
            <w:tcW w:w="7776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Trigger, immediate response, recovery method, communication and reconciliation steps.</w:t>
            </w:r>
          </w:p>
        </w:tc>
      </w:tr>
      <w:tr w:rsidR="00CB5799">
        <w:trPr>
          <w:cantSplit/>
          <w:jc w:val="center"/>
        </w:trPr>
        <w:tc>
          <w:tcPr>
            <w:tcW w:w="2592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Monitoring</w:t>
            </w:r>
          </w:p>
        </w:tc>
        <w:tc>
          <w:tcPr>
            <w:tcW w:w="7776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 xml:space="preserve">KRI, threshold, data source, review cadence and </w:t>
            </w:r>
            <w:r>
              <w:rPr>
                <w:sz w:val="17"/>
              </w:rPr>
              <w:t>escalation path.</w:t>
            </w:r>
          </w:p>
        </w:tc>
      </w:tr>
      <w:tr w:rsidR="00CB5799">
        <w:trPr>
          <w:cantSplit/>
          <w:jc w:val="center"/>
        </w:trPr>
        <w:tc>
          <w:tcPr>
            <w:tcW w:w="2592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Acceptance / closure</w:t>
            </w:r>
          </w:p>
        </w:tc>
        <w:tc>
          <w:tcPr>
            <w:tcW w:w="7776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7"/>
              </w:rPr>
              <w:t>Approver, acceptance rationale, evidence of completion and next review date.</w:t>
            </w:r>
          </w:p>
        </w:tc>
      </w:tr>
    </w:tbl>
    <w:p w:rsidR="00CB5799" w:rsidRDefault="00CB5799">
      <w:pPr>
        <w:spacing w:after="20"/>
      </w:pPr>
    </w:p>
    <w:p w:rsidR="00CB5799" w:rsidRDefault="00B34E1E">
      <w:pPr>
        <w:pStyle w:val="Heading1"/>
      </w:pPr>
      <w:r>
        <w:t>Appendix B: Pre-Payroll Release Checklist</w:t>
      </w:r>
    </w:p>
    <w:p w:rsidR="00CB5799" w:rsidRDefault="00B34E1E">
      <w:pPr>
        <w:pStyle w:val="ListBullet"/>
        <w:spacing w:after="40"/>
      </w:pPr>
      <w:r>
        <w:t>☐</w:t>
      </w:r>
      <w:r>
        <w:t xml:space="preserve"> Employee joiners, leavers, salary changes and bank-detail changes are approved and logged.</w:t>
      </w:r>
    </w:p>
    <w:p w:rsidR="00CB5799" w:rsidRDefault="00B34E1E">
      <w:pPr>
        <w:pStyle w:val="ListBullet"/>
        <w:spacing w:after="40"/>
      </w:pPr>
      <w:r>
        <w:t>☐</w:t>
      </w:r>
      <w:r>
        <w:t xml:space="preserve"> </w:t>
      </w:r>
      <w:r>
        <w:t>Time, attendance, overtime, leave, bonus and deductions are validated against approved source records.</w:t>
      </w:r>
    </w:p>
    <w:p w:rsidR="00CB5799" w:rsidRDefault="00B34E1E">
      <w:pPr>
        <w:pStyle w:val="ListBullet"/>
        <w:spacing w:after="40"/>
      </w:pPr>
      <w:r>
        <w:t>☐</w:t>
      </w:r>
      <w:r>
        <w:t xml:space="preserve"> Payroll calculations have completed; exceptions and unusual variances are investigated and documented.</w:t>
      </w:r>
    </w:p>
    <w:p w:rsidR="00CB5799" w:rsidRDefault="00B34E1E">
      <w:pPr>
        <w:pStyle w:val="ListBullet"/>
        <w:spacing w:after="40"/>
      </w:pPr>
      <w:r>
        <w:t>☐</w:t>
      </w:r>
      <w:r>
        <w:t xml:space="preserve"> Headcount, gross pay, deductions and net pay a</w:t>
      </w:r>
      <w:r>
        <w:t>re compared with the prior cycle and expected totals.</w:t>
      </w:r>
    </w:p>
    <w:p w:rsidR="00CB5799" w:rsidRDefault="00B34E1E">
      <w:pPr>
        <w:pStyle w:val="ListBullet"/>
        <w:spacing w:after="40"/>
      </w:pPr>
      <w:r>
        <w:t>☐</w:t>
      </w:r>
      <w:r>
        <w:t xml:space="preserve"> Payroll register is reconciled to the approved payment file and accounting entries.</w:t>
      </w:r>
    </w:p>
    <w:p w:rsidR="00CB5799" w:rsidRDefault="00B34E1E">
      <w:pPr>
        <w:pStyle w:val="ListBullet"/>
        <w:spacing w:after="40"/>
      </w:pPr>
      <w:r>
        <w:t>☐</w:t>
      </w:r>
      <w:r>
        <w:t xml:space="preserve"> Payment file has independent review and required dual authorization.</w:t>
      </w:r>
    </w:p>
    <w:p w:rsidR="00CB5799" w:rsidRDefault="00B34E1E">
      <w:pPr>
        <w:pStyle w:val="ListBullet"/>
        <w:spacing w:after="40"/>
      </w:pPr>
      <w:r>
        <w:t>☐</w:t>
      </w:r>
      <w:r>
        <w:t xml:space="preserve"> Statutory deductions, liabilities and filin</w:t>
      </w:r>
      <w:r>
        <w:t>g/payment deadlines are confirmed.</w:t>
      </w:r>
    </w:p>
    <w:p w:rsidR="00CB5799" w:rsidRDefault="00B34E1E">
      <w:pPr>
        <w:pStyle w:val="ListBullet"/>
        <w:spacing w:after="40"/>
      </w:pPr>
      <w:r>
        <w:t>☐</w:t>
      </w:r>
      <w:r>
        <w:t xml:space="preserve"> Payslips and payroll reports are distributed securely to authorized recipients.</w:t>
      </w:r>
    </w:p>
    <w:p w:rsidR="00CB5799" w:rsidRDefault="00B34E1E">
      <w:pPr>
        <w:pStyle w:val="ListBullet"/>
        <w:spacing w:after="40"/>
      </w:pPr>
      <w:r>
        <w:t>☐</w:t>
      </w:r>
      <w:r>
        <w:t xml:space="preserve"> Backup, audit trail and supporting approvals are retained according to policy.</w:t>
      </w:r>
    </w:p>
    <w:p w:rsidR="00CB5799" w:rsidRDefault="00B34E1E">
      <w:pPr>
        <w:pStyle w:val="ListBullet"/>
        <w:spacing w:after="40"/>
      </w:pPr>
      <w:r>
        <w:t>☐</w:t>
      </w:r>
      <w:r>
        <w:t xml:space="preserve"> Payroll Manager and Finance Controller sign off before </w:t>
      </w:r>
      <w:r>
        <w:t>payment release.</w:t>
      </w:r>
    </w:p>
    <w:p w:rsidR="00CB5799" w:rsidRDefault="00B34E1E">
      <w:pPr>
        <w:pStyle w:val="Heading1"/>
      </w:pPr>
      <w:r>
        <w:t>Appendix C: Suggested References and Further Reading</w:t>
      </w:r>
    </w:p>
    <w:p w:rsidR="00CB5799" w:rsidRDefault="00B34E1E">
      <w:r>
        <w:t>The following authoritative frameworks and official resources can support a tailored assessment. Consult the current editions and applicable local requirements before relying on them.</w:t>
      </w:r>
    </w:p>
    <w:p w:rsidR="00CB5799" w:rsidRDefault="00B34E1E">
      <w:pPr>
        <w:pStyle w:val="ListBullet"/>
        <w:spacing w:after="40"/>
      </w:pPr>
      <w:r>
        <w:t>IS</w:t>
      </w:r>
      <w:r>
        <w:t>O 31000: Risk management — Guidelines. International Organization for Standardization.</w:t>
      </w:r>
    </w:p>
    <w:p w:rsidR="00CB5799" w:rsidRDefault="00B34E1E">
      <w:pPr>
        <w:pStyle w:val="ListBullet"/>
        <w:spacing w:after="40"/>
      </w:pPr>
      <w:r>
        <w:t>NIST Cybersecurity Framework (CSF) 2.0. National Institute of Standards and Technology.</w:t>
      </w:r>
    </w:p>
    <w:p w:rsidR="00CB5799" w:rsidRDefault="00B34E1E">
      <w:pPr>
        <w:pStyle w:val="ListBullet"/>
        <w:spacing w:after="40"/>
      </w:pPr>
      <w:r>
        <w:t xml:space="preserve">NIST SP 800-53 Rev. 5: Security and Privacy Controls for Information Systems and </w:t>
      </w:r>
      <w:r>
        <w:t>Organizations.</w:t>
      </w:r>
    </w:p>
    <w:p w:rsidR="00CB5799" w:rsidRDefault="00B34E1E">
      <w:pPr>
        <w:pStyle w:val="ListBullet"/>
        <w:spacing w:after="40"/>
      </w:pPr>
      <w:r>
        <w:t>NIST SP 800-34 Rev. 1: Contingency Planning Guide for Federal Information Systems.</w:t>
      </w:r>
    </w:p>
    <w:p w:rsidR="00CB5799" w:rsidRDefault="00B34E1E">
      <w:pPr>
        <w:pStyle w:val="ListBullet"/>
        <w:spacing w:after="40"/>
      </w:pPr>
      <w:r>
        <w:lastRenderedPageBreak/>
        <w:t>CIS Critical Security Controls. Center for Internet Security.</w:t>
      </w:r>
    </w:p>
    <w:p w:rsidR="00CB5799" w:rsidRDefault="00B34E1E">
      <w:pPr>
        <w:pStyle w:val="ListBullet"/>
        <w:spacing w:after="40"/>
      </w:pPr>
      <w:r>
        <w:t>Applicable national and local tax, wage, social security, privacy, records-retention and breach-</w:t>
      </w:r>
      <w:r>
        <w:t>notification requirements for the jurisdictions in which employees are paid.</w:t>
      </w:r>
    </w:p>
    <w:p w:rsidR="00CB5799" w:rsidRDefault="00B34E1E">
      <w:r>
        <w:br w:type="page"/>
      </w:r>
    </w:p>
    <w:p w:rsidR="00CB5799" w:rsidRDefault="00B34E1E">
      <w:pPr>
        <w:pStyle w:val="Heading1"/>
      </w:pPr>
      <w:r>
        <w:lastRenderedPageBreak/>
        <w:t>Appendix D: Detailed Residual-Risk Assessment and Validation Plan</w:t>
      </w:r>
    </w:p>
    <w:p w:rsidR="00CB5799" w:rsidRDefault="00B34E1E">
      <w:r>
        <w:t xml:space="preserve">The following residual ratings are proposed planning estimates after the listed controls are fully implemented </w:t>
      </w:r>
      <w:r>
        <w:t>and tested. They are not current-state findings. The owner must record actual ratings, control evidence, completion dates and any accepted exceptions.</w:t>
      </w:r>
    </w:p>
    <w:tbl>
      <w:tblPr>
        <w:tblStyle w:val="TableGrid"/>
        <w:tblW w:w="0" w:type="auto"/>
        <w:jc w:val="center"/>
        <w:tblLook w:val="04A0"/>
      </w:tblPr>
      <w:tblGrid>
        <w:gridCol w:w="1680"/>
        <w:gridCol w:w="1680"/>
        <w:gridCol w:w="1680"/>
        <w:gridCol w:w="1680"/>
        <w:gridCol w:w="1680"/>
        <w:gridCol w:w="1680"/>
      </w:tblGrid>
      <w:tr w:rsidR="00CB5799">
        <w:trPr>
          <w:jc w:val="center"/>
        </w:trPr>
        <w:tc>
          <w:tcPr>
            <w:tcW w:w="168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3"/>
              </w:rPr>
              <w:t>ID / risk</w:t>
            </w:r>
          </w:p>
        </w:tc>
        <w:tc>
          <w:tcPr>
            <w:tcW w:w="168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3"/>
              </w:rPr>
              <w:t>Inherent L×I</w:t>
            </w:r>
          </w:p>
        </w:tc>
        <w:tc>
          <w:tcPr>
            <w:tcW w:w="168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3"/>
              </w:rPr>
              <w:t>Key treatment</w:t>
            </w:r>
          </w:p>
        </w:tc>
        <w:tc>
          <w:tcPr>
            <w:tcW w:w="168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3"/>
              </w:rPr>
              <w:t>Target residual L×I = score</w:t>
            </w:r>
          </w:p>
        </w:tc>
        <w:tc>
          <w:tcPr>
            <w:tcW w:w="168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3"/>
              </w:rPr>
              <w:t>Owner</w:t>
            </w:r>
          </w:p>
        </w:tc>
        <w:tc>
          <w:tcPr>
            <w:tcW w:w="168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3"/>
              </w:rPr>
              <w:t>Validation evidence / target</w:t>
            </w:r>
          </w:p>
        </w:tc>
      </w:tr>
      <w:tr w:rsidR="00CB5799">
        <w:trPr>
          <w:jc w:val="center"/>
        </w:trPr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 xml:space="preserve">R1 </w:t>
            </w:r>
            <w:r>
              <w:rPr>
                <w:sz w:val="13"/>
              </w:rPr>
              <w:t>Cyberattack / breach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4×5=20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MFA, patching, endpoint monitoring, least privilege, tested immutable backups and incident exercise.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2×5=10 Moderate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Security Lead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MFA and patch reports; alerts tested; clean restore test passed; incident exercise actions closed</w:t>
            </w:r>
            <w:r>
              <w:rPr>
                <w:sz w:val="13"/>
              </w:rPr>
              <w:t>.</w:t>
            </w:r>
          </w:p>
        </w:tc>
      </w:tr>
      <w:tr w:rsidR="00CB5799">
        <w:trPr>
          <w:jc w:val="center"/>
        </w:trPr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R2 Fraud / payment change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3×5=15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Dual approval, independently verified callback, separation of master-data and payment release.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2×4=8 Moderate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Payroll Manager + Finance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 xml:space="preserve">Sample bank changes and payment files show full approvals; bank reconciliation </w:t>
            </w:r>
            <w:r>
              <w:rPr>
                <w:sz w:val="13"/>
              </w:rPr>
              <w:t>completed.</w:t>
            </w:r>
          </w:p>
        </w:tc>
      </w:tr>
      <w:tr w:rsidR="00CB5799">
        <w:trPr>
          <w:jc w:val="center"/>
        </w:trPr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R3 Calculation error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4×4=16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Automated validations, variance analysis, parallel runs after changes and independent pre-release review.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2×3=6 Moderate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Payroll Manager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Reconciliation exceptions resolved; test calculations passed; error trend revie</w:t>
            </w:r>
            <w:r>
              <w:rPr>
                <w:sz w:val="13"/>
              </w:rPr>
              <w:t>wed.</w:t>
            </w:r>
          </w:p>
        </w:tc>
      </w:tr>
      <w:tr w:rsidR="00CB5799">
        <w:trPr>
          <w:jc w:val="center"/>
        </w:trPr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R4 Compliance failure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3×5=15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Obligations register, named jurisdiction owners, calendar alerts and independent review.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2×4=8 Moderate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Compliance Lead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Filing calendar checked against official requirements; evidence of timely filings and remittances.</w:t>
            </w:r>
          </w:p>
        </w:tc>
      </w:tr>
      <w:tr w:rsidR="00CB5799">
        <w:trPr>
          <w:jc w:val="center"/>
        </w:trPr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R5 Excessive access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3×5=15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Role-based access, MFA, quarterly recertification, privileged access controls and prompt leaver removal.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2×4=8 Moderate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IT Security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Access review completed; sample leavers removed promptly; privileged accounts justified.</w:t>
            </w:r>
          </w:p>
        </w:tc>
      </w:tr>
      <w:tr w:rsidR="00CB5799">
        <w:trPr>
          <w:jc w:val="center"/>
        </w:trPr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 xml:space="preserve">R6 </w:t>
            </w:r>
            <w:r>
              <w:rPr>
                <w:sz w:val="13"/>
              </w:rPr>
              <w:t>System/interface outage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3×4=12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Monitoring, interface control totals, vendor SLA, recovery test and controlled fallback.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2×3=6 Moderate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IT Operations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Interface failure alert tested; fallback rehearsal completed; reconciliation after recovery.</w:t>
            </w:r>
          </w:p>
        </w:tc>
      </w:tr>
      <w:tr w:rsidR="00CB5799">
        <w:trPr>
          <w:jc w:val="center"/>
        </w:trPr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R7 Inaccurate</w:t>
            </w:r>
            <w:r>
              <w:rPr>
                <w:sz w:val="13"/>
              </w:rPr>
              <w:t xml:space="preserve"> source data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4×3=12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Required-field checks, effective-date validation, duplicate detection and manager-approved time.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2×3=6 Moderate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HR Operations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Data-quality exceptions tracked; sample source records verified; corrections traced end-to-end.</w:t>
            </w:r>
          </w:p>
        </w:tc>
      </w:tr>
      <w:tr w:rsidR="00CB5799">
        <w:trPr>
          <w:jc w:val="center"/>
        </w:trPr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R8 Third-part</w:t>
            </w:r>
            <w:r>
              <w:rPr>
                <w:sz w:val="13"/>
              </w:rPr>
              <w:t>y failure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3×4=12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Due diligence, SLA, incident notification terms, data export and provider exit plan.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2×3=6 Moderate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Vendor Manager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Vendor review current; escalation contacts confirmed; data export/exit procedure tested.</w:t>
            </w:r>
          </w:p>
        </w:tc>
      </w:tr>
      <w:tr w:rsidR="00CB5799">
        <w:trPr>
          <w:jc w:val="center"/>
        </w:trPr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R9 Recovery/continuity weakness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3×5=15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Defined RTO/RPO, immutable backups, restoration tests and tabletop/live recovery exercises.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2×4=8 Moderate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IT DR Lead</w:t>
            </w:r>
          </w:p>
        </w:tc>
        <w:tc>
          <w:tcPr>
            <w:tcW w:w="168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Restore test meets approved objectives; recovery exercise actions closed; fallback records reconciled.</w:t>
            </w:r>
          </w:p>
        </w:tc>
      </w:tr>
      <w:tr w:rsidR="00CB5799">
        <w:trPr>
          <w:jc w:val="center"/>
        </w:trPr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 xml:space="preserve">R10 Manual/spreadsheet </w:t>
            </w:r>
            <w:r>
              <w:rPr>
                <w:sz w:val="13"/>
              </w:rPr>
              <w:t>error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4×3=12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Controlled templates, restricted editing, version control, maker-checker review and reduced rekeying.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2×3=6 Moderate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Payroll Operations Lead</w:t>
            </w:r>
          </w:p>
        </w:tc>
        <w:tc>
          <w:tcPr>
            <w:tcW w:w="168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3"/>
              </w:rPr>
              <w:t>Template permissions checked; independent sample recalculation passed; manual workarounds logged.</w:t>
            </w:r>
          </w:p>
        </w:tc>
      </w:tr>
    </w:tbl>
    <w:p w:rsidR="00CB5799" w:rsidRDefault="00B34E1E">
      <w:pPr>
        <w:pStyle w:val="Heading2"/>
      </w:pPr>
      <w:r>
        <w:t>Res</w:t>
      </w:r>
      <w:r>
        <w:t>idual-risk decision rule</w:t>
      </w:r>
    </w:p>
    <w:p w:rsidR="00CB5799" w:rsidRDefault="00B34E1E">
      <w:r>
        <w:t>The owner must not treat a target score as achieved until implementation is complete and evidence has been reviewed. If residual risk remains Critical or High, the owner must document further treatment, an explicit acceptance decis</w:t>
      </w:r>
      <w:r>
        <w:t>ion by the authorized risk owner, or escalation to the risk committee. Risk acceptance should include the rationale, duration, compensating controls and review date.</w:t>
      </w:r>
    </w:p>
    <w:p w:rsidR="00CB5799" w:rsidRDefault="00B34E1E">
      <w:r>
        <w:br w:type="page"/>
      </w:r>
    </w:p>
    <w:p w:rsidR="00CB5799" w:rsidRDefault="00B34E1E">
      <w:pPr>
        <w:pStyle w:val="Heading1"/>
      </w:pPr>
      <w:r>
        <w:lastRenderedPageBreak/>
        <w:t>Appendix E: Worked Quantitative Risk Analysis</w:t>
      </w:r>
    </w:p>
    <w:p w:rsidR="00CB5799" w:rsidRDefault="00B34E1E">
      <w:r>
        <w:t xml:space="preserve">The following figures are hypothetical </w:t>
      </w:r>
      <w:r>
        <w:t>teaching examples only; they are not actual company data, forecasts or market benchmarks. Replace them with payroll volumes, incident history, labor rates and financial data from the organization being assessed.</w:t>
      </w:r>
    </w:p>
    <w:p w:rsidR="00CB5799" w:rsidRDefault="00B34E1E">
      <w:pPr>
        <w:pStyle w:val="Heading2"/>
      </w:pPr>
      <w:r>
        <w:t>E1. Likelihood-impact calculation</w:t>
      </w:r>
    </w:p>
    <w:p w:rsidR="00CB5799" w:rsidRDefault="00B34E1E">
      <w:r>
        <w:t>Example: a</w:t>
      </w:r>
      <w:r>
        <w:t xml:space="preserve"> payroll calculation error is assessed as Likely (4) and Major (4). Inherent score = 4 × 4 = 16 (High). After automated validation, an independent variance review and tested change controls, the illustrative residual rating is Possible (2) × Moderate (3) =</w:t>
      </w:r>
      <w:r>
        <w:t xml:space="preserve"> 6 (Moderate). The reduction is a target and must be supported by evidence that the controls operate effectively.</w:t>
      </w:r>
    </w:p>
    <w:p w:rsidR="00CB5799" w:rsidRDefault="00B34E1E">
      <w:pPr>
        <w:pStyle w:val="Heading2"/>
      </w:pPr>
      <w:r>
        <w:t>E2. Illustrative direct cost exposure</w:t>
      </w:r>
    </w:p>
    <w:tbl>
      <w:tblPr>
        <w:tblStyle w:val="TableGrid"/>
        <w:tblW w:w="0" w:type="auto"/>
        <w:jc w:val="center"/>
        <w:tblLook w:val="04A0"/>
      </w:tblPr>
      <w:tblGrid>
        <w:gridCol w:w="2520"/>
        <w:gridCol w:w="2520"/>
        <w:gridCol w:w="2520"/>
        <w:gridCol w:w="2520"/>
      </w:tblGrid>
      <w:tr w:rsidR="00CB5799">
        <w:trPr>
          <w:jc w:val="center"/>
        </w:trPr>
        <w:tc>
          <w:tcPr>
            <w:tcW w:w="252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Cost component</w:t>
            </w:r>
          </w:p>
        </w:tc>
        <w:tc>
          <w:tcPr>
            <w:tcW w:w="252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Assumption</w:t>
            </w:r>
          </w:p>
        </w:tc>
        <w:tc>
          <w:tcPr>
            <w:tcW w:w="252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Calculation</w:t>
            </w:r>
          </w:p>
        </w:tc>
        <w:tc>
          <w:tcPr>
            <w:tcW w:w="252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Estimated amount</w:t>
            </w:r>
          </w:p>
        </w:tc>
      </w:tr>
      <w:tr w:rsidR="00CB5799">
        <w:trPr>
          <w:jc w:val="center"/>
        </w:trPr>
        <w:tc>
          <w:tcPr>
            <w:tcW w:w="252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Employee correction administration</w:t>
            </w:r>
          </w:p>
        </w:tc>
        <w:tc>
          <w:tcPr>
            <w:tcW w:w="252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 xml:space="preserve">100 affected </w:t>
            </w:r>
            <w:r>
              <w:rPr>
                <w:sz w:val="16"/>
              </w:rPr>
              <w:t>employees; ₹500 per case</w:t>
            </w:r>
          </w:p>
        </w:tc>
        <w:tc>
          <w:tcPr>
            <w:tcW w:w="252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100 × ₹500</w:t>
            </w:r>
          </w:p>
        </w:tc>
        <w:tc>
          <w:tcPr>
            <w:tcW w:w="252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₹</w:t>
            </w:r>
            <w:r>
              <w:rPr>
                <w:sz w:val="16"/>
              </w:rPr>
              <w:t>50,000</w:t>
            </w:r>
          </w:p>
        </w:tc>
      </w:tr>
      <w:tr w:rsidR="00CB5799">
        <w:trPr>
          <w:jc w:val="center"/>
        </w:trPr>
        <w:tc>
          <w:tcPr>
            <w:tcW w:w="252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Investigation and reconciliation</w:t>
            </w:r>
          </w:p>
        </w:tc>
        <w:tc>
          <w:tcPr>
            <w:tcW w:w="252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40 staff hours; ₹500 per hour</w:t>
            </w:r>
          </w:p>
        </w:tc>
        <w:tc>
          <w:tcPr>
            <w:tcW w:w="252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40 × ₹500</w:t>
            </w:r>
          </w:p>
        </w:tc>
        <w:tc>
          <w:tcPr>
            <w:tcW w:w="252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₹</w:t>
            </w:r>
            <w:r>
              <w:rPr>
                <w:sz w:val="16"/>
              </w:rPr>
              <w:t>20,000</w:t>
            </w:r>
          </w:p>
        </w:tc>
      </w:tr>
      <w:tr w:rsidR="00CB5799">
        <w:trPr>
          <w:jc w:val="center"/>
        </w:trPr>
        <w:tc>
          <w:tcPr>
            <w:tcW w:w="252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Illustrative direct exposure</w:t>
            </w:r>
          </w:p>
        </w:tc>
        <w:tc>
          <w:tcPr>
            <w:tcW w:w="252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Excludes penalties, lost productivity, compensation and reputational harm</w:t>
            </w:r>
          </w:p>
        </w:tc>
        <w:tc>
          <w:tcPr>
            <w:tcW w:w="252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₹</w:t>
            </w:r>
            <w:r>
              <w:rPr>
                <w:sz w:val="16"/>
              </w:rPr>
              <w:t>50,000 + ₹20,000</w:t>
            </w:r>
          </w:p>
        </w:tc>
        <w:tc>
          <w:tcPr>
            <w:tcW w:w="2520" w:type="dxa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sz w:val="16"/>
              </w:rPr>
              <w:t>₹</w:t>
            </w:r>
            <w:r>
              <w:rPr>
                <w:b/>
                <w:sz w:val="16"/>
              </w:rPr>
              <w:t>70,000</w:t>
            </w:r>
          </w:p>
        </w:tc>
      </w:tr>
    </w:tbl>
    <w:p w:rsidR="00CB5799" w:rsidRDefault="00B34E1E">
      <w:r>
        <w:t>Interpretation: this simple estimate quantifies direct correction and investigation effort. A fuller business case should also consider underpayment/overpayment amounts, bank fees, late-payment interest or penalties where applicable, downtime, external re</w:t>
      </w:r>
      <w:r>
        <w:t>sponse costs and employee impact. Avoid adding speculative penalties unless the applicable jurisdiction and facts are verified.</w:t>
      </w:r>
    </w:p>
    <w:p w:rsidR="00CB5799" w:rsidRDefault="00B34E1E">
      <w:pPr>
        <w:pStyle w:val="Heading2"/>
      </w:pPr>
      <w:r>
        <w:t>E3. Quantitative indicators and thresholds</w:t>
      </w:r>
    </w:p>
    <w:p w:rsidR="00CB5799" w:rsidRDefault="00B34E1E">
      <w:r>
        <w:t xml:space="preserve">For each key risk indicator, define a numerator, denominator, data source, owner, </w:t>
      </w:r>
      <w:r>
        <w:t>review frequency and escalation threshold. Examples include: payroll error rate = corrected transactions ÷ total transactions × 100; on-time payroll rate = employees paid by due date ÷ employees scheduled for payment × 100; and restoration success = succes</w:t>
      </w:r>
      <w:r>
        <w:t>sful restore tests ÷ scheduled restore tests × 100. Use 100% as the proposed target for on-time payment, statutory deadline compliance, privileged access review completion and scheduled critical restore tests, while recognizing that any failure should trig</w:t>
      </w:r>
      <w:r>
        <w:t>ger investigation rather than being hidden by an average.</w:t>
      </w:r>
    </w:p>
    <w:p w:rsidR="00CB5799" w:rsidRDefault="00B34E1E">
      <w:r>
        <w:br w:type="page"/>
      </w:r>
    </w:p>
    <w:p w:rsidR="00CB5799" w:rsidRDefault="00B34E1E">
      <w:pPr>
        <w:pStyle w:val="Heading1"/>
      </w:pPr>
      <w:r>
        <w:lastRenderedPageBreak/>
        <w:t>Appendix F: Rating Rationale and Evidence Requirements</w:t>
      </w:r>
    </w:p>
    <w:p w:rsidR="00CB5799" w:rsidRDefault="00B34E1E">
      <w:r>
        <w:t xml:space="preserve">Likelihood and impact scores should be supported by evidence, not assigned solely by intuition. The examples below explain the basis for the </w:t>
      </w:r>
      <w:r>
        <w:t>current illustrative ratings and identify the evidence that should be collected before approving the final risk register.</w:t>
      </w:r>
    </w:p>
    <w:tbl>
      <w:tblPr>
        <w:tblStyle w:val="TableGrid"/>
        <w:tblW w:w="0" w:type="auto"/>
        <w:jc w:val="center"/>
        <w:tblLook w:val="04A0"/>
      </w:tblPr>
      <w:tblGrid>
        <w:gridCol w:w="3360"/>
        <w:gridCol w:w="3360"/>
        <w:gridCol w:w="3360"/>
      </w:tblGrid>
      <w:tr w:rsidR="00CB5799">
        <w:trPr>
          <w:jc w:val="center"/>
        </w:trPr>
        <w:tc>
          <w:tcPr>
            <w:tcW w:w="336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4"/>
              </w:rPr>
              <w:t>Risk</w:t>
            </w:r>
          </w:p>
        </w:tc>
        <w:tc>
          <w:tcPr>
            <w:tcW w:w="336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4"/>
              </w:rPr>
              <w:t>Why the illustrative rating was selected</w:t>
            </w:r>
          </w:p>
        </w:tc>
        <w:tc>
          <w:tcPr>
            <w:tcW w:w="336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4"/>
              </w:rPr>
              <w:t>Evidence to confirm or change rating</w:t>
            </w:r>
          </w:p>
        </w:tc>
      </w:tr>
      <w:tr w:rsidR="00CB5799">
        <w:trPr>
          <w:jc w:val="center"/>
        </w:trPr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R1 Cyberattack / breach (4×5)</w:t>
            </w:r>
          </w:p>
        </w:tc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Payroll systems cont</w:t>
            </w:r>
            <w:r>
              <w:rPr>
                <w:sz w:val="14"/>
              </w:rPr>
              <w:t>ain sensitive personal and bank data; a successful incident could interrupt payment and expose confidential records. Likelihood 4 assumes meaningful external exposure or control gaps.</w:t>
            </w:r>
          </w:p>
        </w:tc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Recent incidents/near misses, vulnerability scans, patch status, MFA cov</w:t>
            </w:r>
            <w:r>
              <w:rPr>
                <w:sz w:val="14"/>
              </w:rPr>
              <w:t>erage, phishing results, endpoint alerts, backup restore tests.</w:t>
            </w:r>
          </w:p>
        </w:tc>
      </w:tr>
      <w:tr w:rsidR="00CB5799">
        <w:trPr>
          <w:jc w:val="center"/>
        </w:trPr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R2 Fraud (3×5)</w:t>
            </w:r>
          </w:p>
        </w:tc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Fraud may be less frequent than routine processing errors, but an unauthorized payment or master-data change can cause severe financial loss.</w:t>
            </w:r>
          </w:p>
        </w:tc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 xml:space="preserve">Bank-change logs, approval </w:t>
            </w:r>
            <w:r>
              <w:rPr>
                <w:sz w:val="14"/>
              </w:rPr>
              <w:t>samples, duplicate-account alerts, segregation-of-duties review and bank reconciliation exceptions.</w:t>
            </w:r>
          </w:p>
        </w:tc>
      </w:tr>
      <w:tr w:rsidR="00CB5799">
        <w:trPr>
          <w:jc w:val="center"/>
        </w:trPr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R3 Calculation error (4×4)</w:t>
            </w:r>
          </w:p>
        </w:tc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Complex pay rules, manual inputs and system changes make errors plausible; widespread errors can materially affect staff and acc</w:t>
            </w:r>
            <w:r>
              <w:rPr>
                <w:sz w:val="14"/>
              </w:rPr>
              <w:t>ounting.</w:t>
            </w:r>
          </w:p>
        </w:tc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Payroll error history, variance reports, correction rates, parallel-run results and reconciliation exceptions.</w:t>
            </w:r>
          </w:p>
        </w:tc>
      </w:tr>
      <w:tr w:rsidR="00CB5799">
        <w:trPr>
          <w:jc w:val="center"/>
        </w:trPr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R4 Compliance (3×5)</w:t>
            </w:r>
          </w:p>
        </w:tc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A missed or incorrect statutory obligation can cause significant legal and financial exposure; likelihood depends o</w:t>
            </w:r>
            <w:r>
              <w:rPr>
                <w:sz w:val="14"/>
              </w:rPr>
              <w:t>n jurisdictions and process maturity.</w:t>
            </w:r>
          </w:p>
        </w:tc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Obligations calendar, filing receipts, rate tables, adviser review, late filing history and change notifications.</w:t>
            </w:r>
          </w:p>
        </w:tc>
      </w:tr>
      <w:tr w:rsidR="00CB5799">
        <w:trPr>
          <w:jc w:val="center"/>
        </w:trPr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R5 Access (3×5)</w:t>
            </w:r>
          </w:p>
        </w:tc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Excessive or stale access can enable unauthorized disclosure or changes with major cons</w:t>
            </w:r>
            <w:r>
              <w:rPr>
                <w:sz w:val="14"/>
              </w:rPr>
              <w:t>equences.</w:t>
            </w:r>
          </w:p>
        </w:tc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Joiner-mover-leaver samples, quarterly access reviews, privileged logs, shared-account checks and termination timestamps.</w:t>
            </w:r>
          </w:p>
        </w:tc>
      </w:tr>
      <w:tr w:rsidR="00CB5799">
        <w:trPr>
          <w:jc w:val="center"/>
        </w:trPr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R6 Outage (3×4)</w:t>
            </w:r>
          </w:p>
        </w:tc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 xml:space="preserve">An application or interface failure is plausible and may delay processing or payment; impact depends on </w:t>
            </w:r>
            <w:r>
              <w:rPr>
                <w:sz w:val="14"/>
              </w:rPr>
              <w:t>recovery time and payroll cut-off.</w:t>
            </w:r>
          </w:p>
        </w:tc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Vendor incident history, SLA performance, interface failure logs, failover tests and manual fallback results.</w:t>
            </w:r>
          </w:p>
        </w:tc>
      </w:tr>
      <w:tr w:rsidR="00CB5799">
        <w:trPr>
          <w:jc w:val="center"/>
        </w:trPr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R7 Data quality (4×3)</w:t>
            </w:r>
          </w:p>
        </w:tc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Frequent source changes and timekeeping inputs make localized inaccuracies plausible; im</w:t>
            </w:r>
            <w:r>
              <w:rPr>
                <w:sz w:val="14"/>
              </w:rPr>
              <w:t>pact is often moderate but can scale with affected population.</w:t>
            </w:r>
          </w:p>
        </w:tc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Rejected records, missing fields, duplicate records, manager approvals and correction history.</w:t>
            </w:r>
          </w:p>
        </w:tc>
      </w:tr>
      <w:tr w:rsidR="00CB5799">
        <w:trPr>
          <w:jc w:val="center"/>
        </w:trPr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R8 Third party (3×4)</w:t>
            </w:r>
          </w:p>
        </w:tc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 xml:space="preserve">External providers introduce dependency and concentration risk; disruption </w:t>
            </w:r>
            <w:r>
              <w:rPr>
                <w:sz w:val="14"/>
              </w:rPr>
              <w:t>can affect confidentiality or availability.</w:t>
            </w:r>
          </w:p>
        </w:tc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Vendor assurance reports, contractual clauses, SLA breaches, subprocessor list and exit/data-export test.</w:t>
            </w:r>
          </w:p>
        </w:tc>
      </w:tr>
      <w:tr w:rsidR="00CB5799">
        <w:trPr>
          <w:jc w:val="center"/>
        </w:trPr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R9 Continuity (3×5)</w:t>
            </w:r>
          </w:p>
        </w:tc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If recovery is untested, a serious outage could prevent timely payroll; impact may be</w:t>
            </w:r>
            <w:r>
              <w:rPr>
                <w:sz w:val="14"/>
              </w:rPr>
              <w:t xml:space="preserve"> severe during a pay run.</w:t>
            </w:r>
          </w:p>
        </w:tc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Backup logs plus successful restore evidence, approved RTO/RPO, tabletop and recovery exercise results.</w:t>
            </w:r>
          </w:p>
        </w:tc>
      </w:tr>
      <w:tr w:rsidR="00CB5799">
        <w:trPr>
          <w:jc w:val="center"/>
        </w:trPr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R10 Manual process (4×3)</w:t>
            </w:r>
          </w:p>
        </w:tc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 xml:space="preserve">Spreadsheet and rekeying work create recurring error opportunities, with typically localized but </w:t>
            </w:r>
            <w:r>
              <w:rPr>
                <w:sz w:val="14"/>
              </w:rPr>
              <w:t>meaningful correction effort.</w:t>
            </w:r>
          </w:p>
        </w:tc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4"/>
              </w:rPr>
              <w:t>Spreadsheet access/version history, independent reviews, sample recalculations, manual adjustment logs.</w:t>
            </w:r>
          </w:p>
        </w:tc>
      </w:tr>
    </w:tbl>
    <w:p w:rsidR="00CB5799" w:rsidRDefault="00B34E1E">
      <w:r>
        <w:br w:type="page"/>
      </w:r>
    </w:p>
    <w:p w:rsidR="00CB5799" w:rsidRDefault="00B34E1E">
      <w:pPr>
        <w:pStyle w:val="Heading1"/>
      </w:pPr>
      <w:r>
        <w:lastRenderedPageBreak/>
        <w:t>Appendix G: References and Further Reading</w:t>
      </w:r>
    </w:p>
    <w:p w:rsidR="00CB5799" w:rsidRDefault="00B34E1E">
      <w:r>
        <w:t>These sources provide supporting frameworks for the risk-management, cyberse</w:t>
      </w:r>
      <w:r>
        <w:t>curity and continuity principles used in this report. The applicable law and payroll obligations must still be confirmed for the specific jurisdictions and organization.</w:t>
      </w:r>
    </w:p>
    <w:p w:rsidR="00CB5799" w:rsidRDefault="00B34E1E">
      <w:pPr>
        <w:pStyle w:val="ListBullet"/>
      </w:pPr>
      <w:r>
        <w:rPr>
          <w:b/>
        </w:rPr>
        <w:t xml:space="preserve">International Organization for Standardization (ISO). </w:t>
      </w:r>
      <w:r>
        <w:t xml:space="preserve">ISO 31000:2018, Risk management </w:t>
      </w:r>
      <w:r>
        <w:t>— Guidelines. https://www.iso.org/standard/65694.html</w:t>
      </w:r>
    </w:p>
    <w:p w:rsidR="00CB5799" w:rsidRDefault="00B34E1E">
      <w:pPr>
        <w:pStyle w:val="ListBullet"/>
      </w:pPr>
      <w:r>
        <w:rPr>
          <w:b/>
        </w:rPr>
        <w:t xml:space="preserve">National Institute of Standards and Technology (NIST). </w:t>
      </w:r>
      <w:r>
        <w:t>Cybersecurity Framework (CSF) 2.0 (2024). https://www.nist.gov/cyberframework</w:t>
      </w:r>
    </w:p>
    <w:p w:rsidR="00CB5799" w:rsidRDefault="00B34E1E">
      <w:pPr>
        <w:pStyle w:val="ListBullet"/>
      </w:pPr>
      <w:r>
        <w:rPr>
          <w:b/>
        </w:rPr>
        <w:t xml:space="preserve">National Institute of Standards and Technology (NIST). </w:t>
      </w:r>
      <w:r>
        <w:t>SP 800-53 Rev.</w:t>
      </w:r>
      <w:r>
        <w:t xml:space="preserve"> 5, Security and Privacy Controls for Information Systems and Organizations. https://csrc.nist.gov/pubs/sp/800/53/r5/upd1/final</w:t>
      </w:r>
    </w:p>
    <w:p w:rsidR="00CB5799" w:rsidRDefault="00B34E1E">
      <w:pPr>
        <w:pStyle w:val="ListBullet"/>
      </w:pPr>
      <w:r>
        <w:rPr>
          <w:b/>
        </w:rPr>
        <w:t xml:space="preserve">National Institute of Standards and Technology (NIST). </w:t>
      </w:r>
      <w:r>
        <w:t>SP 800-34 Rev. 1, Contingency Planning Guide for Federal Information Syst</w:t>
      </w:r>
      <w:r>
        <w:t>ems. https://csrc.nist.gov/pubs/sp/800/34/r1/upd1/final</w:t>
      </w:r>
    </w:p>
    <w:p w:rsidR="00CB5799" w:rsidRDefault="00B34E1E">
      <w:pPr>
        <w:pStyle w:val="ListBullet"/>
      </w:pPr>
      <w:r>
        <w:rPr>
          <w:b/>
        </w:rPr>
        <w:t xml:space="preserve">Center for Internet Security (CIS). </w:t>
      </w:r>
      <w:r>
        <w:t>CIS Critical Security Controls. https://www.cisecurity.org/controls</w:t>
      </w:r>
    </w:p>
    <w:p w:rsidR="00CB5799" w:rsidRDefault="00B34E1E">
      <w:r>
        <w:t>Accessed 25 October 2026. For academic submission, confirm the required citation style (APA, Har</w:t>
      </w:r>
      <w:r>
        <w:t>vard or institution-specific) and cite sources in the relevant report sections where claims or control recommendations are discussed.</w:t>
      </w:r>
    </w:p>
    <w:p w:rsidR="00CB5799" w:rsidRDefault="00B34E1E">
      <w:pPr>
        <w:pStyle w:val="Heading1"/>
      </w:pPr>
      <w:r>
        <w:t>Appendix H: Suggested Assessment Work Plan (32 Hours)</w:t>
      </w:r>
    </w:p>
    <w:p w:rsidR="00CB5799" w:rsidRDefault="00B34E1E">
      <w:r>
        <w:t xml:space="preserve">The assignment brief anticipates approximately 30–35 hours. This is </w:t>
      </w:r>
      <w:r>
        <w:t>a proposed allocation for conducting and validating the assessment, not a statement that these hours have already been spent.</w:t>
      </w:r>
    </w:p>
    <w:tbl>
      <w:tblPr>
        <w:tblStyle w:val="TableGrid"/>
        <w:tblW w:w="0" w:type="auto"/>
        <w:jc w:val="center"/>
        <w:tblLook w:val="04A0"/>
      </w:tblPr>
      <w:tblGrid>
        <w:gridCol w:w="3360"/>
        <w:gridCol w:w="3360"/>
        <w:gridCol w:w="3360"/>
      </w:tblGrid>
      <w:tr w:rsidR="00CB5799">
        <w:trPr>
          <w:jc w:val="center"/>
        </w:trPr>
        <w:tc>
          <w:tcPr>
            <w:tcW w:w="336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Workstream</w:t>
            </w:r>
          </w:p>
        </w:tc>
        <w:tc>
          <w:tcPr>
            <w:tcW w:w="336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Planned hours</w:t>
            </w:r>
          </w:p>
        </w:tc>
        <w:tc>
          <w:tcPr>
            <w:tcW w:w="3360" w:type="dxa"/>
            <w:shd w:val="clear" w:color="auto" w:fill="17365D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color w:val="FFFFFF"/>
                <w:sz w:val="16"/>
              </w:rPr>
              <w:t>Expected output</w:t>
            </w:r>
          </w:p>
        </w:tc>
      </w:tr>
      <w:tr w:rsidR="00CB5799">
        <w:trPr>
          <w:jc w:val="center"/>
        </w:trPr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Research payroll processes and common vulnerabilities</w:t>
            </w:r>
          </w:p>
        </w:tc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 xml:space="preserve">Process map, source notes and </w:t>
            </w:r>
            <w:r>
              <w:rPr>
                <w:sz w:val="16"/>
              </w:rPr>
              <w:t>initial risk themes</w:t>
            </w:r>
          </w:p>
        </w:tc>
      </w:tr>
      <w:tr w:rsidR="00CB5799">
        <w:trPr>
          <w:jc w:val="center"/>
        </w:trPr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Identify and classify risks with stakeholders</w:t>
            </w:r>
          </w:p>
        </w:tc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Risk register and category definitions</w:t>
            </w:r>
          </w:p>
        </w:tc>
      </w:tr>
      <w:tr w:rsidR="00CB5799">
        <w:trPr>
          <w:jc w:val="center"/>
        </w:trPr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Score risks and validate matrix placement</w:t>
            </w:r>
          </w:p>
        </w:tc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Inherent ratings, rationale and prioritized heat map</w:t>
            </w:r>
          </w:p>
        </w:tc>
      </w:tr>
      <w:tr w:rsidR="00CB5799">
        <w:trPr>
          <w:jc w:val="center"/>
        </w:trPr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Develop mitigations and contingency playbooks</w:t>
            </w:r>
          </w:p>
        </w:tc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Control plan, recovery steps and ownership</w:t>
            </w:r>
          </w:p>
        </w:tc>
      </w:tr>
      <w:tr w:rsidR="00CB5799">
        <w:trPr>
          <w:jc w:val="center"/>
        </w:trPr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Quantitative analysis and source validation</w:t>
            </w:r>
          </w:p>
        </w:tc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Worked exposure example, indicators and references</w:t>
            </w:r>
          </w:p>
        </w:tc>
      </w:tr>
      <w:tr w:rsidR="00CB5799">
        <w:trPr>
          <w:jc w:val="center"/>
        </w:trPr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Quality assurance, formatting and final review</w:t>
            </w:r>
          </w:p>
        </w:tc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3360" w:type="dxa"/>
            <w:shd w:val="clear" w:color="auto" w:fill="EAF0F7"/>
            <w:vAlign w:val="center"/>
          </w:tcPr>
          <w:p w:rsidR="00CB5799" w:rsidRDefault="00B34E1E">
            <w:pPr>
              <w:spacing w:after="20"/>
            </w:pPr>
            <w:r>
              <w:rPr>
                <w:sz w:val="16"/>
              </w:rPr>
              <w:t>Checked report, corrected matrix and submission-ready file</w:t>
            </w:r>
          </w:p>
        </w:tc>
      </w:tr>
      <w:tr w:rsidR="00CB5799">
        <w:trPr>
          <w:jc w:val="center"/>
        </w:trPr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sz w:val="16"/>
              </w:rPr>
              <w:t>32</w:t>
            </w:r>
          </w:p>
        </w:tc>
        <w:tc>
          <w:tcPr>
            <w:tcW w:w="3360" w:type="dxa"/>
            <w:vAlign w:val="center"/>
          </w:tcPr>
          <w:p w:rsidR="00CB5799" w:rsidRDefault="00B34E1E">
            <w:pPr>
              <w:spacing w:after="20"/>
            </w:pPr>
            <w:r>
              <w:rPr>
                <w:b/>
                <w:sz w:val="16"/>
              </w:rPr>
              <w:t>Planned assessment effort</w:t>
            </w:r>
          </w:p>
        </w:tc>
      </w:tr>
    </w:tbl>
    <w:p w:rsidR="00CB5799" w:rsidRDefault="00B34E1E">
      <w:pPr>
        <w:pStyle w:val="Heading2"/>
      </w:pPr>
      <w:r>
        <w:t>Document Quality-Control Note</w:t>
      </w:r>
    </w:p>
    <w:p w:rsidR="00CB5799" w:rsidRDefault="00B34E1E">
      <w:r>
        <w:t>Before submission, replace illustrative assumptions with organization-specific evidence if available, confirm local legal requirements, verify every risk score and risk ID placement, and ensure t</w:t>
      </w:r>
      <w:r>
        <w:t>he document format meets the instructor's requirements. This report does not claim that the hypothetical controls have been implemented or tested.</w:t>
      </w:r>
    </w:p>
    <w:sectPr w:rsidR="00CB5799" w:rsidSect="00034616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4E1E" w:rsidRDefault="00B34E1E" w:rsidP="00CB5799">
      <w:pPr>
        <w:spacing w:after="0" w:line="240" w:lineRule="auto"/>
      </w:pPr>
      <w:r>
        <w:separator/>
      </w:r>
    </w:p>
  </w:endnote>
  <w:endnote w:type="continuationSeparator" w:id="1">
    <w:p w:rsidR="00B34E1E" w:rsidRDefault="00B34E1E" w:rsidP="00CB5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5799" w:rsidRDefault="00B34E1E">
    <w:pPr>
      <w:pStyle w:val="Footer"/>
      <w:jc w:val="center"/>
    </w:pPr>
    <w:r>
      <w:t xml:space="preserve">Confidential – Academic Report  |  Page </w:t>
    </w:r>
    <w:fldSimple w:instr="PAGE">
      <w:r w:rsidR="00857E8D">
        <w:rPr>
          <w:noProof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4E1E" w:rsidRDefault="00B34E1E" w:rsidP="00CB5799">
      <w:pPr>
        <w:spacing w:after="0" w:line="240" w:lineRule="auto"/>
      </w:pPr>
      <w:r>
        <w:separator/>
      </w:r>
    </w:p>
  </w:footnote>
  <w:footnote w:type="continuationSeparator" w:id="1">
    <w:p w:rsidR="00B34E1E" w:rsidRDefault="00B34E1E" w:rsidP="00CB5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5799" w:rsidRDefault="00B34E1E">
    <w:pPr>
      <w:pStyle w:val="Caption"/>
      <w:jc w:val="right"/>
    </w:pPr>
    <w:r>
      <w:t>PAYROLL SYSTEM RISK ASSESSMENT STRATEGY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857E8D"/>
    <w:rsid w:val="00AA1D8D"/>
    <w:rsid w:val="00B34E1E"/>
    <w:rsid w:val="00B47730"/>
    <w:rsid w:val="00CB0664"/>
    <w:rsid w:val="00CB579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6940</Words>
  <Characters>39559</Characters>
  <Application>Microsoft Office Word</Application>
  <DocSecurity>0</DocSecurity>
  <Lines>329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System Risk Assessment Strategy – Updated</dc:title>
  <dc:subject>Updated report with corrected risk matrix, detailed residual analysis, quantitative example and references</dc:subject>
  <dc:creator>OpenAI</dc:creator>
  <cp:keywords>payroll, risk assessment, corrected risk matrix, residual risk, quantitative analysis, contingency</cp:keywords>
  <dc:description>generated by python-docx</dc:description>
  <cp:lastModifiedBy>HP</cp:lastModifiedBy>
  <cp:revision>2</cp:revision>
  <dcterms:created xsi:type="dcterms:W3CDTF">2026-10-25T11:35:00Z</dcterms:created>
  <dcterms:modified xsi:type="dcterms:W3CDTF">2026-10-25T11:35:00Z</dcterms:modified>
</cp:coreProperties>
</file>