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sz w:val="36"/>
          <w:szCs w:val="36"/>
        </w:rPr>
      </w:pPr>
      <w:bookmarkStart w:colFirst="0" w:colLast="0" w:name="_6xnzhecozll8" w:id="0"/>
      <w:bookmarkEnd w:id="0"/>
      <w:r w:rsidDel="00000000" w:rsidR="00000000" w:rsidRPr="00000000">
        <w:rPr>
          <w:sz w:val="36"/>
          <w:szCs w:val="36"/>
          <w:rtl w:val="0"/>
        </w:rPr>
        <w:t xml:space="preserve">POST-IMPLEMENTATION REVIEW AND CONTINUOUS IMPROVEMENT PLAN: LEAN SIX SIGMA AND ISO 55001 ASSET MANAGEMENT OPTIMIZATION</w:t>
      </w:r>
    </w:p>
    <w:p w:rsidR="00000000" w:rsidDel="00000000" w:rsidP="00000000" w:rsidRDefault="00000000" w:rsidRPr="00000000" w14:paraId="00000002">
      <w:pPr>
        <w:pStyle w:val="Heading5"/>
        <w:rPr/>
      </w:pPr>
      <w:bookmarkStart w:colFirst="0" w:colLast="0" w:name="_nyqpb3ilx3ou" w:id="1"/>
      <w:bookmarkEnd w:id="1"/>
      <w:r w:rsidDel="00000000" w:rsidR="00000000" w:rsidRPr="00000000">
        <w:rPr>
          <w:rtl w:val="0"/>
        </w:rPr>
        <w:t xml:space="preserve">1. Project Background and Contextual Baseline</w:t>
      </w:r>
    </w:p>
    <w:p w:rsidR="00000000" w:rsidDel="00000000" w:rsidP="00000000" w:rsidRDefault="00000000" w:rsidRPr="00000000" w14:paraId="00000003">
      <w:pPr>
        <w:rPr/>
      </w:pPr>
      <w:r w:rsidDel="00000000" w:rsidR="00000000" w:rsidRPr="00000000">
        <w:rPr>
          <w:rtl w:val="0"/>
        </w:rPr>
        <w:t xml:space="preserve">Executing a formal post-implementation review is a strategic necessity for asset-intensive process optimizations. Evaluating process outcomes against pre-defined operational targets establishes a verifiable line-of-sight connecting front-line asset operations to overarching enterprise performance metrics and ISO 55001 compliance standards. Within complex operational environments, physical assets must be continuously evaluated to ensure they function strictly according to design specifications, maintain operational reliability, and minimize life-cycle costs within budgetary constraints. A rigorous post-implementation review verifies whether implemented changes have successfully transitioned the asset management system from a reactive cost center into a proactive driver of value, compliance, and long-term organizational resilience.</w:t>
      </w:r>
    </w:p>
    <w:p w:rsidR="00000000" w:rsidDel="00000000" w:rsidP="00000000" w:rsidRDefault="00000000" w:rsidRPr="00000000" w14:paraId="00000004">
      <w:pPr>
        <w:pStyle w:val="Heading6"/>
        <w:rPr/>
      </w:pPr>
      <w:bookmarkStart w:colFirst="0" w:colLast="0" w:name="_ycfny15nfhhl" w:id="2"/>
      <w:bookmarkEnd w:id="2"/>
      <w:r w:rsidDel="00000000" w:rsidR="00000000" w:rsidRPr="00000000">
        <w:rPr>
          <w:rtl w:val="0"/>
        </w:rPr>
        <w:t xml:space="preserve">1.1 Strategic Framework &amp; Scope Alignment</w:t>
      </w:r>
    </w:p>
    <w:p w:rsidR="00000000" w:rsidDel="00000000" w:rsidP="00000000" w:rsidRDefault="00000000" w:rsidRPr="00000000" w14:paraId="00000005">
      <w:pPr>
        <w:rPr/>
      </w:pPr>
      <w:r w:rsidDel="00000000" w:rsidR="00000000" w:rsidRPr="00000000">
        <w:rPr>
          <w:rtl w:val="0"/>
        </w:rPr>
        <w:t xml:space="preserve">The scope of this optimization initiative is mapped directly across the Organizational Breakdown Structure (OBS), establishing clear lineage from corporate strategic objectives down to individual maintainable parts:</w:t>
      </w:r>
    </w:p>
    <w:p w:rsidR="00000000" w:rsidDel="00000000" w:rsidP="00000000" w:rsidRDefault="00000000" w:rsidRPr="00000000" w14:paraId="0000000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ORGANIZATION (Enterprise)                       │</w:t>
      </w:r>
    </w:p>
    <w:p w:rsidR="00000000" w:rsidDel="00000000" w:rsidP="00000000" w:rsidRDefault="00000000" w:rsidRPr="00000000" w14:paraId="0000000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0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0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SITE A    │                                         │    SITE B    │</w:t>
      </w:r>
    </w:p>
    <w:p w:rsidR="00000000" w:rsidDel="00000000" w:rsidP="00000000" w:rsidRDefault="00000000" w:rsidRPr="00000000" w14:paraId="0000000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0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1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1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                            ▼</w:t>
      </w:r>
    </w:p>
    <w:p w:rsidR="00000000" w:rsidDel="00000000" w:rsidP="00000000" w:rsidRDefault="00000000" w:rsidRPr="00000000" w14:paraId="0000001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1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FACILITY 1  │            │  FACILITY 2  │             │  FACILITY 3  │</w:t>
      </w:r>
    </w:p>
    <w:p w:rsidR="00000000" w:rsidDel="00000000" w:rsidP="00000000" w:rsidRDefault="00000000" w:rsidRPr="00000000" w14:paraId="0000001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1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SYSTEMS    │  (Integrated Functional Networks)</w:t>
      </w:r>
    </w:p>
    <w:p w:rsidR="00000000" w:rsidDel="00000000" w:rsidP="00000000" w:rsidRDefault="00000000" w:rsidRPr="00000000" w14:paraId="0000001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1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ASSETS    │  (Critical Equipment &amp; Machinery)</w:t>
      </w:r>
    </w:p>
    <w:p w:rsidR="00000000" w:rsidDel="00000000" w:rsidP="00000000" w:rsidRDefault="00000000" w:rsidRPr="00000000" w14:paraId="0000001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1F">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2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PARTS     │  (Lowest Maintainable Units)</w:t>
      </w:r>
    </w:p>
    <w:p w:rsidR="00000000" w:rsidDel="00000000" w:rsidP="00000000" w:rsidRDefault="00000000" w:rsidRPr="00000000" w14:paraId="0000002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24">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To achieve structured process refinement and formal asset governance, operational execution leverages the Lean Six Sigma DMAIC (Define, Measure, Analyze, Improve, Control) methodology, systematically aligned with the core clause requirements of ISO 55001:2024:</w:t>
      </w:r>
    </w:p>
    <w:p w:rsidR="00000000" w:rsidDel="00000000" w:rsidP="00000000" w:rsidRDefault="00000000" w:rsidRPr="00000000" w14:paraId="00000026">
      <w:pPr>
        <w:numPr>
          <w:ilvl w:val="0"/>
          <w:numId w:val="11"/>
        </w:numPr>
        <w:ind w:left="720" w:hanging="360"/>
        <w:rPr>
          <w:u w:val="none"/>
        </w:rPr>
      </w:pPr>
      <w:r w:rsidDel="00000000" w:rsidR="00000000" w:rsidRPr="00000000">
        <w:rPr>
          <w:b w:val="1"/>
          <w:bCs w:val="1"/>
          <w:rtl w:val="0"/>
        </w:rPr>
        <w:t xml:space="preserve">Context of the Organization (Clause 4) &amp; Define Phase:</w:t>
      </w:r>
      <w:r w:rsidDel="00000000" w:rsidR="00000000" w:rsidRPr="00000000">
        <w:rPr>
          <w:rtl w:val="0"/>
        </w:rPr>
        <w:t xml:space="preserve">  Mapping strategic scope, aligning internal/external stakeholder expectations, and defining project boundaries across the OBS hierarchy.</w:t>
      </w:r>
    </w:p>
    <w:p w:rsidR="00000000" w:rsidDel="00000000" w:rsidP="00000000" w:rsidRDefault="00000000" w:rsidRPr="00000000" w14:paraId="00000027">
      <w:pPr>
        <w:numPr>
          <w:ilvl w:val="0"/>
          <w:numId w:val="11"/>
        </w:numPr>
        <w:ind w:left="720" w:hanging="360"/>
        <w:rPr>
          <w:u w:val="none"/>
        </w:rPr>
      </w:pPr>
      <w:r w:rsidDel="00000000" w:rsidR="00000000" w:rsidRPr="00000000">
        <w:rPr>
          <w:b w:val="1"/>
          <w:bCs w:val="1"/>
          <w:rtl w:val="0"/>
        </w:rPr>
        <w:t xml:space="preserve">Leadership (Clause 5) &amp; Define/Control Phases:</w:t>
      </w:r>
      <w:r w:rsidDel="00000000" w:rsidR="00000000" w:rsidRPr="00000000">
        <w:rPr>
          <w:rtl w:val="0"/>
        </w:rPr>
        <w:t xml:space="preserve">  Establishing executive sponsorship, governance frameworks, policy alignment, and operational accountability across all management levels.</w:t>
      </w:r>
    </w:p>
    <w:p w:rsidR="00000000" w:rsidDel="00000000" w:rsidP="00000000" w:rsidRDefault="00000000" w:rsidRPr="00000000" w14:paraId="00000028">
      <w:pPr>
        <w:numPr>
          <w:ilvl w:val="0"/>
          <w:numId w:val="11"/>
        </w:numPr>
        <w:ind w:left="720" w:hanging="360"/>
        <w:rPr>
          <w:u w:val="none"/>
        </w:rPr>
      </w:pPr>
      <w:r w:rsidDel="00000000" w:rsidR="00000000" w:rsidRPr="00000000">
        <w:rPr>
          <w:b w:val="1"/>
          <w:bCs w:val="1"/>
          <w:rtl w:val="0"/>
        </w:rPr>
        <w:t xml:space="preserve">Planning (Clause 6) &amp; Measure Phase:</w:t>
      </w:r>
      <w:r w:rsidDel="00000000" w:rsidR="00000000" w:rsidRPr="00000000">
        <w:rPr>
          <w:rtl w:val="0"/>
        </w:rPr>
        <w:t xml:space="preserve">  Setting quantitative Key Performance Indicators (KPIs), assessing baseline risks, and planning targeted baseline measurement protocols.</w:t>
      </w:r>
    </w:p>
    <w:p w:rsidR="00000000" w:rsidDel="00000000" w:rsidP="00000000" w:rsidRDefault="00000000" w:rsidRPr="00000000" w14:paraId="00000029">
      <w:pPr>
        <w:numPr>
          <w:ilvl w:val="0"/>
          <w:numId w:val="11"/>
        </w:numPr>
        <w:ind w:left="720" w:hanging="360"/>
        <w:rPr>
          <w:u w:val="none"/>
        </w:rPr>
      </w:pPr>
      <w:r w:rsidDel="00000000" w:rsidR="00000000" w:rsidRPr="00000000">
        <w:rPr>
          <w:b w:val="1"/>
          <w:bCs w:val="1"/>
          <w:rtl w:val="0"/>
        </w:rPr>
        <w:t xml:space="preserve">Support (Clause 7) &amp; Measure/Analyze Phases:</w:t>
      </w:r>
      <w:r w:rsidDel="00000000" w:rsidR="00000000" w:rsidRPr="00000000">
        <w:rPr>
          <w:rtl w:val="0"/>
        </w:rPr>
        <w:t xml:space="preserve">  Providing infrastructure, competent workforce resources, technology enablement, and documented information systems (CMMS/EAM).</w:t>
      </w:r>
    </w:p>
    <w:p w:rsidR="00000000" w:rsidDel="00000000" w:rsidP="00000000" w:rsidRDefault="00000000" w:rsidRPr="00000000" w14:paraId="0000002A">
      <w:pPr>
        <w:numPr>
          <w:ilvl w:val="0"/>
          <w:numId w:val="11"/>
        </w:numPr>
        <w:ind w:left="720" w:hanging="360"/>
        <w:rPr>
          <w:u w:val="none"/>
        </w:rPr>
      </w:pPr>
      <w:r w:rsidDel="00000000" w:rsidR="00000000" w:rsidRPr="00000000">
        <w:rPr>
          <w:b w:val="1"/>
          <w:bCs w:val="1"/>
          <w:rtl w:val="0"/>
        </w:rPr>
        <w:t xml:space="preserve">Operation (Clause 8) &amp; Improve Phase:</w:t>
      </w:r>
      <w:r w:rsidDel="00000000" w:rsidR="00000000" w:rsidRPr="00000000">
        <w:rPr>
          <w:rtl w:val="0"/>
        </w:rPr>
        <w:t xml:space="preserve">  Executing operational controls, predictive maintenance deployments, condition monitoring, and systematic process waste elimination.</w:t>
      </w:r>
    </w:p>
    <w:p w:rsidR="00000000" w:rsidDel="00000000" w:rsidP="00000000" w:rsidRDefault="00000000" w:rsidRPr="00000000" w14:paraId="0000002B">
      <w:pPr>
        <w:numPr>
          <w:ilvl w:val="0"/>
          <w:numId w:val="11"/>
        </w:numPr>
        <w:ind w:left="720" w:hanging="360"/>
        <w:rPr>
          <w:u w:val="none"/>
        </w:rPr>
      </w:pPr>
      <w:r w:rsidDel="00000000" w:rsidR="00000000" w:rsidRPr="00000000">
        <w:rPr>
          <w:b w:val="1"/>
          <w:bCs w:val="1"/>
          <w:rtl w:val="0"/>
        </w:rPr>
        <w:t xml:space="preserve">Performance Evaluation (Clause 9) &amp; Control Phase:</w:t>
      </w:r>
      <w:r w:rsidDel="00000000" w:rsidR="00000000" w:rsidRPr="00000000">
        <w:rPr>
          <w:rtl w:val="0"/>
        </w:rPr>
        <w:t xml:space="preserve">  Monitoring performance via statistical process control (SPC), conducting management reviews, and tracking operational KPIs.</w:t>
      </w:r>
    </w:p>
    <w:p w:rsidR="00000000" w:rsidDel="00000000" w:rsidP="00000000" w:rsidRDefault="00000000" w:rsidRPr="00000000" w14:paraId="0000002C">
      <w:pPr>
        <w:numPr>
          <w:ilvl w:val="0"/>
          <w:numId w:val="11"/>
        </w:numPr>
        <w:ind w:left="720" w:hanging="360"/>
        <w:rPr>
          <w:u w:val="none"/>
        </w:rPr>
      </w:pPr>
      <w:r w:rsidDel="00000000" w:rsidR="00000000" w:rsidRPr="00000000">
        <w:rPr>
          <w:b w:val="1"/>
          <w:bCs w:val="1"/>
          <w:rtl w:val="0"/>
        </w:rPr>
        <w:t xml:space="preserve">Improvement (Clause 10) &amp; Control Phase:</w:t>
      </w:r>
      <w:r w:rsidDel="00000000" w:rsidR="00000000" w:rsidRPr="00000000">
        <w:rPr>
          <w:rtl w:val="0"/>
        </w:rPr>
        <w:t xml:space="preserve">  Addressing nonconformities, performing root cause analyses (RCA), executing corrective actions, and establishing standardized feedback loops.</w:t>
      </w:r>
    </w:p>
    <w:p w:rsidR="00000000" w:rsidDel="00000000" w:rsidP="00000000" w:rsidRDefault="00000000" w:rsidRPr="00000000" w14:paraId="0000002D">
      <w:pPr>
        <w:rPr/>
      </w:pPr>
      <w:r w:rsidDel="00000000" w:rsidR="00000000" w:rsidRPr="00000000">
        <w:rPr>
          <w:rtl w:val="0"/>
        </w:rPr>
        <w:t xml:space="preserve">The Plan-Do-Check-Act (PDCA) framework serves as the common structural foundation connecting ISO 9001 Quality Management Systems (QMS) with ISO 55001 Asset Management Systems (AMS), as detailed in the comparative matrix below:</w:t>
      </w:r>
    </w:p>
    <w:p w:rsidR="00000000" w:rsidDel="00000000" w:rsidP="00000000" w:rsidRDefault="00000000" w:rsidRPr="00000000" w14:paraId="0000002E">
      <w:pPr>
        <w:pStyle w:val="Heading6"/>
        <w:rPr/>
      </w:pPr>
      <w:bookmarkStart w:colFirst="0" w:colLast="0" w:name="_y69t2v85fhtv" w:id="3"/>
      <w:bookmarkEnd w:id="3"/>
      <w:r w:rsidDel="00000000" w:rsidR="00000000" w:rsidRPr="00000000">
        <w:rPr>
          <w:rtl w:val="0"/>
        </w:rPr>
        <w:t xml:space="preserve">Summary Comparison of PDCA Objectives: ISO 9001 (QMS) vs. ISO 55001 (AMS)</w:t>
      </w:r>
    </w:p>
    <w:p w:rsidR="00000000" w:rsidDel="00000000" w:rsidP="00000000" w:rsidRDefault="00000000" w:rsidRPr="00000000" w14:paraId="0000002F">
      <w:pPr>
        <w:rPr/>
      </w:pPr>
      <w:r w:rsidDel="00000000" w:rsidR="00000000" w:rsidRPr="00000000">
        <w:rPr>
          <w:rtl w:val="0"/>
        </w:rPr>
        <w:t xml:space="preserve">PDCA Stage,ISO 9001:2015 Objectives (Quality Management System),ISO 55001:2024 Objectives (Asset Management System)</w:t>
      </w:r>
    </w:p>
    <w:p w:rsidR="00000000" w:rsidDel="00000000" w:rsidP="00000000" w:rsidRDefault="00000000" w:rsidRPr="00000000" w14:paraId="00000030">
      <w:pPr>
        <w:rPr/>
      </w:pPr>
      <w:r w:rsidDel="00000000" w:rsidR="00000000" w:rsidRPr="00000000">
        <w:rPr>
          <w:rtl w:val="0"/>
        </w:rPr>
        <w:t xml:space="preserve">Plan,"Establish quality management strategies, clear quality objectives, and detailed action plans aligned with customer requirements and organizational strategy.","Develop asset management strategies, clear asset objectives, and actionable plans aligned with organizational goals, asset policies, and regulatory mandates."</w:t>
      </w:r>
    </w:p>
    <w:p w:rsidR="00000000" w:rsidDel="00000000" w:rsidP="00000000" w:rsidRDefault="00000000" w:rsidRPr="00000000" w14:paraId="00000031">
      <w:pPr>
        <w:rPr/>
      </w:pPr>
      <w:r w:rsidDel="00000000" w:rsidR="00000000" w:rsidRPr="00000000">
        <w:rPr>
          <w:rtl w:val="0"/>
        </w:rPr>
        <w:t xml:space="preserve">Do,"Deploy appropriate quality management systems, production processes, and operational controls to ensure consistent product and service compliance.","Execute asset management plans by deploying required technologies, operational systems, and workflows to ensure lifecycle compliance and asset safety."</w:t>
      </w:r>
    </w:p>
    <w:p w:rsidR="00000000" w:rsidDel="00000000" w:rsidP="00000000" w:rsidRDefault="00000000" w:rsidRPr="00000000" w14:paraId="00000032">
      <w:pPr>
        <w:rPr/>
      </w:pPr>
      <w:r w:rsidDel="00000000" w:rsidR="00000000" w:rsidRPr="00000000">
        <w:rPr>
          <w:rtl w:val="0"/>
        </w:rPr>
        <w:t xml:space="preserve">Check,"Assess process performance continuously against quality objectives, customer expectations, and regulatory standards to identify improvement areas.","Monitor and evaluate asset performance, health metrics, and system effectiveness against established policy objectives, lifecycle targets, and standards."</w:t>
      </w:r>
    </w:p>
    <w:p w:rsidR="00000000" w:rsidDel="00000000" w:rsidP="00000000" w:rsidRDefault="00000000" w:rsidRPr="00000000" w14:paraId="00000033">
      <w:pPr>
        <w:rPr/>
      </w:pPr>
      <w:r w:rsidDel="00000000" w:rsidR="00000000" w:rsidRPr="00000000">
        <w:rPr>
          <w:rtl w:val="0"/>
        </w:rPr>
        <w:t xml:space="preserve">Act,Execute corrective actions to address nonconformities and implement preventive measures to drive continuous quality improvement.,Take corrective adjustments based on performance findings to meet strategic objectives and foster ongoing refinement of asset management practices.</w:t>
      </w:r>
    </w:p>
    <w:p w:rsidR="00000000" w:rsidDel="00000000" w:rsidP="00000000" w:rsidRDefault="00000000" w:rsidRPr="00000000" w14:paraId="00000034">
      <w:pPr>
        <w:pStyle w:val="Heading6"/>
        <w:rPr/>
      </w:pPr>
      <w:bookmarkStart w:colFirst="0" w:colLast="0" w:name="_scee942pg3x" w:id="4"/>
      <w:bookmarkEnd w:id="4"/>
      <w:r w:rsidDel="00000000" w:rsidR="00000000" w:rsidRPr="00000000">
        <w:rPr>
          <w:rtl w:val="0"/>
        </w:rPr>
        <w:t xml:space="preserve">1.2 Core Principles Grounding</w:t>
      </w:r>
    </w:p>
    <w:p w:rsidR="00000000" w:rsidDel="00000000" w:rsidP="00000000" w:rsidRDefault="00000000" w:rsidRPr="00000000" w14:paraId="00000035">
      <w:pPr>
        <w:rPr/>
      </w:pPr>
      <w:r w:rsidDel="00000000" w:rsidR="00000000" w:rsidRPr="00000000">
        <w:rPr>
          <w:rtl w:val="0"/>
        </w:rPr>
        <w:t xml:space="preserve">The project operationalized four foundational principles of Asset Management Excellence (AME) across all operational units:</w:t>
      </w:r>
    </w:p>
    <w:p w:rsidR="00000000" w:rsidDel="00000000" w:rsidP="00000000" w:rsidRDefault="00000000" w:rsidRPr="00000000" w14:paraId="00000036">
      <w:pPr>
        <w:numPr>
          <w:ilvl w:val="0"/>
          <w:numId w:val="3"/>
        </w:numPr>
        <w:ind w:left="720" w:hanging="360"/>
        <w:rPr>
          <w:u w:val="none"/>
        </w:rPr>
      </w:pPr>
      <w:r w:rsidDel="00000000" w:rsidR="00000000" w:rsidRPr="00000000">
        <w:rPr>
          <w:b w:val="1"/>
          <w:bCs w:val="1"/>
          <w:rtl w:val="0"/>
        </w:rPr>
        <w:t xml:space="preserve">Value-Driven Decision Making:</w:t>
      </w:r>
      <w:r w:rsidDel="00000000" w:rsidR="00000000" w:rsidRPr="00000000">
        <w:rPr>
          <w:rtl w:val="0"/>
        </w:rPr>
        <w:t xml:space="preserve">  Every asset intervention was evaluated by balancing total financial cost, operational performance, and exposure to risk. Capital investments and operational maintenance activities were prioritized based on net value creation rather than short-term expenditure reductions.</w:t>
      </w:r>
    </w:p>
    <w:p w:rsidR="00000000" w:rsidDel="00000000" w:rsidP="00000000" w:rsidRDefault="00000000" w:rsidRPr="00000000" w14:paraId="00000037">
      <w:pPr>
        <w:numPr>
          <w:ilvl w:val="0"/>
          <w:numId w:val="3"/>
        </w:numPr>
        <w:ind w:left="720" w:hanging="360"/>
        <w:rPr>
          <w:u w:val="none"/>
        </w:rPr>
      </w:pPr>
      <w:r w:rsidDel="00000000" w:rsidR="00000000" w:rsidRPr="00000000">
        <w:rPr>
          <w:b w:val="1"/>
          <w:bCs w:val="1"/>
          <w:rtl w:val="0"/>
        </w:rPr>
        <w:t xml:space="preserve">Whole-Life Asset Perspective:</w:t>
      </w:r>
      <w:r w:rsidDel="00000000" w:rsidR="00000000" w:rsidRPr="00000000">
        <w:rPr>
          <w:rtl w:val="0"/>
        </w:rPr>
        <w:t xml:space="preserve">  Asset management plans were designed to optimize performance across the entire lifespan—from initial acquisition and capital commissioning, through operations and maintenance, to eventual decommissioning and disposal. This minimized the Total Cost of Ownership (TCO) while extending asset utility.</w:t>
      </w:r>
    </w:p>
    <w:p w:rsidR="00000000" w:rsidDel="00000000" w:rsidP="00000000" w:rsidRDefault="00000000" w:rsidRPr="00000000" w14:paraId="00000038">
      <w:pPr>
        <w:numPr>
          <w:ilvl w:val="0"/>
          <w:numId w:val="3"/>
        </w:numPr>
        <w:ind w:left="720" w:hanging="360"/>
        <w:rPr>
          <w:u w:val="none"/>
        </w:rPr>
      </w:pPr>
      <w:r w:rsidDel="00000000" w:rsidR="00000000" w:rsidRPr="00000000">
        <w:rPr>
          <w:b w:val="1"/>
          <w:bCs w:val="1"/>
          <w:rtl w:val="0"/>
        </w:rPr>
        <w:t xml:space="preserve">Risk-Based Management:</w:t>
      </w:r>
      <w:r w:rsidDel="00000000" w:rsidR="00000000" w:rsidRPr="00000000">
        <w:rPr>
          <w:rtl w:val="0"/>
        </w:rPr>
        <w:t xml:space="preserve">  Risk assessment frameworks were integrated directly into operational workflows. Asset criticality, Failure Mode and Effects Analysis (FMEA), and risk matrix scores dictated maintenance scheduling, inspection frequencies, and resource allocation to safeguard operational continuity.</w:t>
      </w:r>
    </w:p>
    <w:p w:rsidR="00000000" w:rsidDel="00000000" w:rsidP="00000000" w:rsidRDefault="00000000" w:rsidRPr="00000000" w14:paraId="00000039">
      <w:pPr>
        <w:numPr>
          <w:ilvl w:val="0"/>
          <w:numId w:val="3"/>
        </w:numPr>
        <w:ind w:left="720" w:hanging="360"/>
        <w:rPr>
          <w:u w:val="none"/>
        </w:rPr>
      </w:pPr>
      <w:r w:rsidDel="00000000" w:rsidR="00000000" w:rsidRPr="00000000">
        <w:rPr>
          <w:b w:val="1"/>
          <w:bCs w:val="1"/>
          <w:rtl w:val="0"/>
        </w:rPr>
        <w:t xml:space="preserve">Culture of Continuous Improvement:</w:t>
      </w:r>
      <w:r w:rsidDel="00000000" w:rsidR="00000000" w:rsidRPr="00000000">
        <w:rPr>
          <w:rtl w:val="0"/>
        </w:rPr>
        <w:t xml:space="preserve">  Continuous capability building, employee empowerment, and structured feedback loops (leveraging Lean tools and statistical monitoring) were established to ensure operational teams actively identify and eliminate process waste.</w:t>
      </w:r>
    </w:p>
    <w:p w:rsidR="00000000" w:rsidDel="00000000" w:rsidP="00000000" w:rsidRDefault="00000000" w:rsidRPr="00000000" w14:paraId="0000003A">
      <w:pPr>
        <w:rPr/>
      </w:pPr>
      <w:r w:rsidDel="00000000" w:rsidR="00000000" w:rsidRPr="00000000">
        <w:rPr>
          <w:rtl w:val="0"/>
        </w:rPr>
        <w:t xml:space="preserve">This baseline strategic framework establishes the governance, scope structure, and methodological alignment required to objectively evaluate post-implementation operational performance.</w:t>
      </w:r>
    </w:p>
    <w:p w:rsidR="00000000" w:rsidDel="00000000" w:rsidP="00000000" w:rsidRDefault="00000000" w:rsidRPr="00000000" w14:paraId="0000003B">
      <w:pPr>
        <w:pStyle w:val="Heading5"/>
        <w:rPr/>
      </w:pPr>
      <w:bookmarkStart w:colFirst="0" w:colLast="0" w:name="_5rnqtri28xh7" w:id="5"/>
      <w:bookmarkEnd w:id="5"/>
      <w:r w:rsidDel="00000000" w:rsidR="00000000" w:rsidRPr="00000000">
        <w:rPr>
          <w:rtl w:val="0"/>
        </w:rPr>
        <w:t xml:space="preserve">2. Methodological Performance Evaluation &amp; Comparative Metrics</w:t>
      </w:r>
    </w:p>
    <w:p w:rsidR="00000000" w:rsidDel="00000000" w:rsidP="00000000" w:rsidRDefault="00000000" w:rsidRPr="00000000" w14:paraId="0000003C">
      <w:pPr>
        <w:rPr/>
      </w:pPr>
      <w:r w:rsidDel="00000000" w:rsidR="00000000" w:rsidRPr="00000000">
        <w:rPr>
          <w:rtl w:val="0"/>
        </w:rPr>
        <w:t xml:space="preserve">Evaluating post-implementation performance requires a rigorous combination of quantitative process metrics and qualitative indicators. Relying solely on localized financial outputs or isolated equipment checks can mask underlying process instability; a balanced evaluation framework ensures that operational gains are statistically valid, repeatable, and sustainable over the long term.</w:t>
      </w:r>
    </w:p>
    <w:p w:rsidR="00000000" w:rsidDel="00000000" w:rsidP="00000000" w:rsidRDefault="00000000" w:rsidRPr="00000000" w14:paraId="0000003D">
      <w:pPr>
        <w:pStyle w:val="Heading6"/>
        <w:rPr/>
      </w:pPr>
      <w:bookmarkStart w:colFirst="0" w:colLast="0" w:name="_waqafcoj2em0" w:id="6"/>
      <w:bookmarkEnd w:id="6"/>
      <w:r w:rsidDel="00000000" w:rsidR="00000000" w:rsidRPr="00000000">
        <w:rPr>
          <w:rtl w:val="0"/>
        </w:rPr>
        <w:t xml:space="preserve">2.1 Outcome Measurement Methodologies</w:t>
      </w:r>
    </w:p>
    <w:p w:rsidR="00000000" w:rsidDel="00000000" w:rsidP="00000000" w:rsidRDefault="00000000" w:rsidRPr="00000000" w14:paraId="0000003E">
      <w:pPr>
        <w:rPr/>
      </w:pPr>
      <w:r w:rsidDel="00000000" w:rsidR="00000000" w:rsidRPr="00000000">
        <w:rPr>
          <w:rtl w:val="0"/>
        </w:rPr>
        <w:t xml:space="preserve">Post-implementation tracking deployed a combined suite of digital tracking platforms, statistical methodologies, and diagnostic tools:</w:t>
      </w:r>
    </w:p>
    <w:p w:rsidR="00000000" w:rsidDel="00000000" w:rsidP="00000000" w:rsidRDefault="00000000" w:rsidRPr="00000000" w14:paraId="0000003F">
      <w:pPr>
        <w:numPr>
          <w:ilvl w:val="0"/>
          <w:numId w:val="12"/>
        </w:numPr>
        <w:ind w:left="720" w:hanging="360"/>
        <w:rPr>
          <w:u w:val="none"/>
        </w:rPr>
      </w:pPr>
      <w:r w:rsidDel="00000000" w:rsidR="00000000" w:rsidRPr="00000000">
        <w:rPr>
          <w:b w:val="1"/>
          <w:bCs w:val="1"/>
          <w:rtl w:val="0"/>
        </w:rPr>
        <w:t xml:space="preserve">Statistical Process Control (SPC):</w:t>
      </w:r>
      <w:r w:rsidDel="00000000" w:rsidR="00000000" w:rsidRPr="00000000">
        <w:rPr>
          <w:rtl w:val="0"/>
        </w:rPr>
        <w:t xml:space="preserve">  Control charts (e.g.,  $X\bar{-}R$  and  $I\bar{-}MR$  charts) were implemented to continuously assess process variability, track metric stability, and distinguish between common cause and special cause variation across asset workflows.</w:t>
      </w:r>
    </w:p>
    <w:p w:rsidR="00000000" w:rsidDel="00000000" w:rsidP="00000000" w:rsidRDefault="00000000" w:rsidRPr="00000000" w14:paraId="00000040">
      <w:pPr>
        <w:numPr>
          <w:ilvl w:val="0"/>
          <w:numId w:val="12"/>
        </w:numPr>
        <w:ind w:left="720" w:hanging="360"/>
        <w:rPr>
          <w:u w:val="none"/>
        </w:rPr>
      </w:pPr>
      <w:r w:rsidDel="00000000" w:rsidR="00000000" w:rsidRPr="00000000">
        <w:rPr>
          <w:b w:val="1"/>
          <w:bCs w:val="1"/>
          <w:rtl w:val="0"/>
        </w:rPr>
        <w:t xml:space="preserve">Enterprise Asset Management (EAM) &amp; CMMS Platforms:</w:t>
      </w:r>
      <w:r w:rsidDel="00000000" w:rsidR="00000000" w:rsidRPr="00000000">
        <w:rPr>
          <w:rtl w:val="0"/>
        </w:rPr>
        <w:t xml:space="preserve">  Platforms such as IBM Maximo, SAP EAM, and Fiix were leveraged to automate work order lifecycle management, track asset maintenance histories, maintain inventory records, and capture repair duration data.</w:t>
      </w:r>
    </w:p>
    <w:p w:rsidR="00000000" w:rsidDel="00000000" w:rsidP="00000000" w:rsidRDefault="00000000" w:rsidRPr="00000000" w14:paraId="00000041">
      <w:pPr>
        <w:numPr>
          <w:ilvl w:val="0"/>
          <w:numId w:val="12"/>
        </w:numPr>
        <w:ind w:left="720" w:hanging="360"/>
        <w:rPr>
          <w:u w:val="none"/>
        </w:rPr>
      </w:pPr>
      <w:r w:rsidDel="00000000" w:rsidR="00000000" w:rsidRPr="00000000">
        <w:rPr>
          <w:b w:val="1"/>
          <w:bCs w:val="1"/>
          <w:rtl w:val="0"/>
        </w:rPr>
        <w:t xml:space="preserve">Condition Monitoring &amp; Predictive Analytics:</w:t>
      </w:r>
      <w:r w:rsidDel="00000000" w:rsidR="00000000" w:rsidRPr="00000000">
        <w:rPr>
          <w:rtl w:val="0"/>
        </w:rPr>
        <w:t xml:space="preserve">  High-frequency IoT predictive sensors, vibration analysis, thermography, and acoustic ultrasound tools were deployed to continuously assess real-time equipment health and calculate dynamic Asset Health Indices (AHI).</w:t>
      </w:r>
    </w:p>
    <w:p w:rsidR="00000000" w:rsidDel="00000000" w:rsidP="00000000" w:rsidRDefault="00000000" w:rsidRPr="00000000" w14:paraId="00000042">
      <w:pPr>
        <w:numPr>
          <w:ilvl w:val="0"/>
          <w:numId w:val="12"/>
        </w:numPr>
        <w:ind w:left="720" w:hanging="360"/>
        <w:rPr>
          <w:u w:val="none"/>
        </w:rPr>
      </w:pPr>
      <w:r w:rsidDel="00000000" w:rsidR="00000000" w:rsidRPr="00000000">
        <w:rPr>
          <w:b w:val="1"/>
          <w:bCs w:val="1"/>
          <w:rtl w:val="0"/>
        </w:rPr>
        <w:t xml:space="preserve">Performance Visualization Dashboards:</w:t>
      </w:r>
      <w:r w:rsidDel="00000000" w:rsidR="00000000" w:rsidRPr="00000000">
        <w:rPr>
          <w:rtl w:val="0"/>
        </w:rPr>
        <w:t xml:space="preserve">  Business intelligence platforms (e.g., Power BI, custom APM dashboards) were integrated to visualize operational KPIs, monitor Mean Time Between Failures (MTBF), and track real-time Overall Equipment Effectiveness (OEE).</w:t>
      </w:r>
    </w:p>
    <w:p w:rsidR="00000000" w:rsidDel="00000000" w:rsidP="00000000" w:rsidRDefault="00000000" w:rsidRPr="00000000" w14:paraId="00000043">
      <w:pPr>
        <w:pStyle w:val="Heading6"/>
        <w:rPr/>
      </w:pPr>
      <w:bookmarkStart w:colFirst="0" w:colLast="0" w:name="_i8orq5teklr" w:id="7"/>
      <w:bookmarkEnd w:id="7"/>
      <w:r w:rsidDel="00000000" w:rsidR="00000000" w:rsidRPr="00000000">
        <w:rPr>
          <w:rtl w:val="0"/>
        </w:rPr>
        <w:t xml:space="preserve">2.2 Pre- vs. Post-Implementation Comparative Analysis</w:t>
      </w:r>
    </w:p>
    <w:p w:rsidR="00000000" w:rsidDel="00000000" w:rsidP="00000000" w:rsidRDefault="00000000" w:rsidRPr="00000000" w14:paraId="00000044">
      <w:pPr>
        <w:rPr/>
      </w:pPr>
      <w:r w:rsidDel="00000000" w:rsidR="00000000" w:rsidRPr="00000000">
        <w:rPr>
          <w:rtl w:val="0"/>
        </w:rPr>
        <w:t xml:space="preserve">The empirical metrics compiled in the comparative evaluation matrix below represent the aggregated operational results measured across target DMAIC pilot facilities following project completion. Mathematical directionality explicitly indicates performance gains ( $+$ ) versus cost/downtime reductions ( $-$ ):</w:t>
      </w:r>
    </w:p>
    <w:p w:rsidR="00000000" w:rsidDel="00000000" w:rsidP="00000000" w:rsidRDefault="00000000" w:rsidRPr="00000000" w14:paraId="00000045">
      <w:pPr>
        <w:pStyle w:val="Heading6"/>
        <w:rPr/>
      </w:pPr>
      <w:bookmarkStart w:colFirst="0" w:colLast="0" w:name="_25rddplq13q5" w:id="8"/>
      <w:bookmarkEnd w:id="8"/>
      <w:r w:rsidDel="00000000" w:rsidR="00000000" w:rsidRPr="00000000">
        <w:rPr>
          <w:rtl w:val="0"/>
        </w:rPr>
        <w:t xml:space="preserve">Pre- vs. Post-Implementation Performance Metrics Evaluation</w:t>
      </w:r>
    </w:p>
    <w:p w:rsidR="00000000" w:rsidDel="00000000" w:rsidP="00000000" w:rsidRDefault="00000000" w:rsidRPr="00000000" w14:paraId="00000046">
      <w:pPr>
        <w:rPr/>
      </w:pPr>
      <w:r w:rsidDel="00000000" w:rsidR="00000000" w:rsidRPr="00000000">
        <w:rPr>
          <w:rtl w:val="0"/>
        </w:rPr>
        <w:t xml:space="preserve">Metric Category,Key Performance Indicator (KPI),Pre-Implementation Baseline,Post-Implementation Actual,Variance (%),Strategic Impact</w:t>
      </w:r>
    </w:p>
    <w:p w:rsidR="00000000" w:rsidDel="00000000" w:rsidP="00000000" w:rsidRDefault="00000000" w:rsidRPr="00000000" w14:paraId="00000047">
      <w:pPr>
        <w:rPr/>
      </w:pPr>
      <w:r w:rsidDel="00000000" w:rsidR="00000000" w:rsidRPr="00000000">
        <w:rPr>
          <w:rtl w:val="0"/>
        </w:rPr>
        <w:t xml:space="preserve">Asset RAMS &amp; Effectiveness,Overall Equipment Effectiveness (OEE),62.0%,78.5%,+26.61%,"Drastically enhanced production efficiency, availability, and process output quality."</w:t>
      </w:r>
    </w:p>
    <w:p w:rsidR="00000000" w:rsidDel="00000000" w:rsidP="00000000" w:rsidRDefault="00000000" w:rsidRPr="00000000" w14:paraId="00000048">
      <w:pPr>
        <w:rPr/>
      </w:pPr>
      <w:r w:rsidDel="00000000" w:rsidR="00000000" w:rsidRPr="00000000">
        <w:rPr>
          <w:rtl w:val="0"/>
        </w:rPr>
        <w:t xml:space="preserve">Asset RAMS &amp; Effectiveness,Mean Time Between Failures (MTBF),142 Hours,215 Hours,+51.41%,"Extended operational uptime, stabilized system reliability, and reduced unplanned stoppages."</w:t>
      </w:r>
    </w:p>
    <w:p w:rsidR="00000000" w:rsidDel="00000000" w:rsidP="00000000" w:rsidRDefault="00000000" w:rsidRPr="00000000" w14:paraId="00000049">
      <w:pPr>
        <w:rPr/>
      </w:pPr>
      <w:r w:rsidDel="00000000" w:rsidR="00000000" w:rsidRPr="00000000">
        <w:rPr>
          <w:rtl w:val="0"/>
        </w:rPr>
        <w:t xml:space="preserve">Asset RAMS &amp; Effectiveness,Mean Time to Repair (MTTR),8.5 Hours,4.2 Hours,-50.59%,"Accelerated repair workflows, optimized maintainability, and streamlined technician response."</w:t>
      </w:r>
    </w:p>
    <w:p w:rsidR="00000000" w:rsidDel="00000000" w:rsidP="00000000" w:rsidRDefault="00000000" w:rsidRPr="00000000" w14:paraId="0000004A">
      <w:pPr>
        <w:rPr/>
      </w:pPr>
      <w:r w:rsidDel="00000000" w:rsidR="00000000" w:rsidRPr="00000000">
        <w:rPr>
          <w:rtl w:val="0"/>
        </w:rPr>
        <w:t xml:space="preserve">Asset RAMS &amp; Effectiveness,Unplanned Downtime / Failure Rate,18.5%,11.2%,-39.46%,"Achieved target downtime reduction (exceeding initial 15% DMAIC target), stabilizing site output."</w:t>
      </w:r>
    </w:p>
    <w:p w:rsidR="00000000" w:rsidDel="00000000" w:rsidP="00000000" w:rsidRDefault="00000000" w:rsidRPr="00000000" w14:paraId="0000004B">
      <w:pPr>
        <w:rPr/>
      </w:pPr>
      <w:r w:rsidDel="00000000" w:rsidR="00000000" w:rsidRPr="00000000">
        <w:rPr>
          <w:rtl w:val="0"/>
        </w:rPr>
        <w:t xml:space="preserve">Financial &amp; Operational,Total Cost of Ownership (TCO) / LCC,$1.45M / Unit,$1.12M / Unit,-22.76%,Lowered overall lifecycle expenditures through optimized preventive and predictive planning.</w:t>
      </w:r>
    </w:p>
    <w:p w:rsidR="00000000" w:rsidDel="00000000" w:rsidP="00000000" w:rsidRDefault="00000000" w:rsidRPr="00000000" w14:paraId="0000004C">
      <w:pPr>
        <w:rPr/>
      </w:pPr>
      <w:r w:rsidDel="00000000" w:rsidR="00000000" w:rsidRPr="00000000">
        <w:rPr>
          <w:rtl w:val="0"/>
        </w:rPr>
        <w:t xml:space="preserve">Financial &amp; Operational,Asset Utilization (%),68.0%,84.0%,+23.53%,"Maximized active asset capacity usage, reducing the need for redundant capital expenditures."</w:t>
      </w:r>
    </w:p>
    <w:p w:rsidR="00000000" w:rsidDel="00000000" w:rsidP="00000000" w:rsidRDefault="00000000" w:rsidRPr="00000000" w14:paraId="0000004D">
      <w:pPr>
        <w:rPr/>
      </w:pPr>
      <w:r w:rsidDel="00000000" w:rsidR="00000000" w:rsidRPr="00000000">
        <w:rPr>
          <w:rtl w:val="0"/>
        </w:rPr>
        <w:t xml:space="preserve">Financial &amp; Operational,Work Order Completion Time,14.0 Days,5.5 Days,-60.71%,"Streamlined maintenance execution, eliminating backlog and non-value-added administrative delays."</w:t>
      </w:r>
    </w:p>
    <w:p w:rsidR="00000000" w:rsidDel="00000000" w:rsidP="00000000" w:rsidRDefault="00000000" w:rsidRPr="00000000" w14:paraId="0000004E">
      <w:pPr>
        <w:rPr/>
      </w:pPr>
      <w:r w:rsidDel="00000000" w:rsidR="00000000" w:rsidRPr="00000000">
        <w:rPr>
          <w:rtl w:val="0"/>
        </w:rPr>
        <w:t xml:space="preserve">Financial &amp; Operational,Inventory Turnover Rate,2.1 Turns/Yr,4.5 Turns/Yr,+114.29%,"Optimized spare parts management, reducing tied-up capital and preventing stockouts."</w:t>
      </w:r>
    </w:p>
    <w:p w:rsidR="00000000" w:rsidDel="00000000" w:rsidP="00000000" w:rsidRDefault="00000000" w:rsidRPr="00000000" w14:paraId="0000004F">
      <w:pPr>
        <w:rPr/>
      </w:pPr>
      <w:r w:rsidDel="00000000" w:rsidR="00000000" w:rsidRPr="00000000">
        <w:rPr>
          <w:rtl w:val="0"/>
        </w:rPr>
        <w:t xml:space="preserve">Sustainability &amp; Compliance,Energy Consumption Efficiency,480 kWh/Unit,395 kWh/Unit,-17.71%,"Reduced energy intensity per unit output, directly lowering operating expenses and carbon footprint."</w:t>
      </w:r>
    </w:p>
    <w:p w:rsidR="00000000" w:rsidDel="00000000" w:rsidP="00000000" w:rsidRDefault="00000000" w:rsidRPr="00000000" w14:paraId="00000050">
      <w:pPr>
        <w:rPr/>
      </w:pPr>
      <w:r w:rsidDel="00000000" w:rsidR="00000000" w:rsidRPr="00000000">
        <w:rPr>
          <w:rtl w:val="0"/>
        </w:rPr>
        <w:t xml:space="preserve">Sustainability &amp; Compliance,Environmental Impact / Emissions,"1,250 MT CO₂e",980 MT CO₂e,-21.60%,"Decreased operational emissions, supporting corporate ESG compliance and sustainability targets."</w:t>
      </w:r>
    </w:p>
    <w:p w:rsidR="00000000" w:rsidDel="00000000" w:rsidP="00000000" w:rsidRDefault="00000000" w:rsidRPr="00000000" w14:paraId="00000051">
      <w:pPr>
        <w:rPr/>
      </w:pPr>
      <w:r w:rsidDel="00000000" w:rsidR="00000000" w:rsidRPr="00000000">
        <w:rPr>
          <w:rtl w:val="0"/>
        </w:rPr>
        <w:t xml:space="preserve">Sustainability &amp; Compliance,Maintenance Compliance (%),64.0%,92.5%,+44.53%,"Ensured adherence to scheduled preventive maintenance, satisfying ISO 55001 audit standards."</w:t>
      </w:r>
    </w:p>
    <w:p w:rsidR="00000000" w:rsidDel="00000000" w:rsidP="00000000" w:rsidRDefault="00000000" w:rsidRPr="00000000" w14:paraId="00000052">
      <w:pPr>
        <w:rPr/>
      </w:pPr>
      <w:r w:rsidDel="00000000" w:rsidR="00000000" w:rsidRPr="00000000">
        <w:rPr>
          <w:rtl w:val="0"/>
        </w:rPr>
        <w:t xml:space="preserve">Sustainability &amp; Compliance,Asset Health Index (AHI),58 / 100,82 / 100,+41.38%,"Improved overall equipment health, mitigating catastrophic risk exposure and extending useful life."</w:t>
      </w:r>
    </w:p>
    <w:p w:rsidR="00000000" w:rsidDel="00000000" w:rsidP="00000000" w:rsidRDefault="00000000" w:rsidRPr="00000000" w14:paraId="00000053">
      <w:pPr>
        <w:pStyle w:val="Heading6"/>
        <w:rPr/>
      </w:pPr>
      <w:bookmarkStart w:colFirst="0" w:colLast="0" w:name="_x505l1fpg2vv" w:id="9"/>
      <w:bookmarkEnd w:id="9"/>
      <w:r w:rsidDel="00000000" w:rsidR="00000000" w:rsidRPr="00000000">
        <w:rPr>
          <w:rtl w:val="0"/>
        </w:rPr>
        <w:t xml:space="preserve">2.3 Analytical Assessment of Performance Gains</w:t>
      </w:r>
    </w:p>
    <w:p w:rsidR="00000000" w:rsidDel="00000000" w:rsidP="00000000" w:rsidRDefault="00000000" w:rsidRPr="00000000" w14:paraId="00000054">
      <w:pPr>
        <w:rPr/>
      </w:pPr>
      <w:r w:rsidDel="00000000" w:rsidR="00000000" w:rsidRPr="00000000">
        <w:rPr>
          <w:rtl w:val="0"/>
        </w:rPr>
        <w:t xml:space="preserve">The quantitative findings confirm that process optimizations delivered substantial operational and financial gains across pilot sites. Elevating Mean Time Between Failures (MTBF) by  $+51.41\%$  alongside a  $-50.59\%$  reduction in Mean Time to Repair (MTTR) directly expanded Overall Equipment Effectiveness (OEE) from  $62.0\%$  to  $78.5\%$ . In asset-intensive operational environments, this gain in availability and operational rate eliminates chronic bottlenecking and process variability.</w:t>
      </w:r>
    </w:p>
    <w:p w:rsidR="00000000" w:rsidDel="00000000" w:rsidP="00000000" w:rsidRDefault="00000000" w:rsidRPr="00000000" w14:paraId="00000055">
      <w:pPr>
        <w:rPr/>
      </w:pPr>
      <w:r w:rsidDel="00000000" w:rsidR="00000000" w:rsidRPr="00000000">
        <w:rPr>
          <w:rtl w:val="0"/>
        </w:rPr>
        <w:t xml:space="preserve">From a Lean Six Sigma perspective, these quantitative achievements mirror major industrial benchmarks, such as Intel’s documented achievement of an  </w:t>
      </w:r>
      <w:r w:rsidDel="00000000" w:rsidR="00000000" w:rsidRPr="00000000">
        <w:rPr>
          <w:b w:val="1"/>
          <w:bCs w:val="1"/>
          <w:rtl w:val="0"/>
        </w:rPr>
        <w:t xml:space="preserve">80% expense reduction</w:t>
      </w:r>
      <w:r w:rsidDel="00000000" w:rsidR="00000000" w:rsidRPr="00000000">
        <w:rPr>
          <w:rtl w:val="0"/>
        </w:rPr>
        <w:t xml:space="preserve">  through systematic Lean waste elimination strategies. In our deployment, waste was systematically targeted across four primary categories:</w:t>
      </w:r>
    </w:p>
    <w:p w:rsidR="00000000" w:rsidDel="00000000" w:rsidP="00000000" w:rsidRDefault="00000000" w:rsidRPr="00000000" w14:paraId="00000056">
      <w:pPr>
        <w:numPr>
          <w:ilvl w:val="0"/>
          <w:numId w:val="13"/>
        </w:numPr>
        <w:ind w:left="720" w:hanging="360"/>
        <w:rPr>
          <w:u w:val="none"/>
        </w:rPr>
      </w:pPr>
      <w:r w:rsidDel="00000000" w:rsidR="00000000" w:rsidRPr="00000000">
        <w:rPr>
          <w:b w:val="1"/>
          <w:bCs w:val="1"/>
          <w:rtl w:val="0"/>
        </w:rPr>
        <w:t xml:space="preserve">Waiting &amp; Idle Time:</w:t>
      </w:r>
      <w:r w:rsidDel="00000000" w:rsidR="00000000" w:rsidRPr="00000000">
        <w:rPr>
          <w:rtl w:val="0"/>
        </w:rPr>
        <w:t xml:space="preserve">  Suppressed through rapid work order turnaround (reduced from 14.0 to 5.5 days) and accelerated technician response.</w:t>
      </w:r>
    </w:p>
    <w:p w:rsidR="00000000" w:rsidDel="00000000" w:rsidP="00000000" w:rsidRDefault="00000000" w:rsidRPr="00000000" w14:paraId="00000057">
      <w:pPr>
        <w:numPr>
          <w:ilvl w:val="0"/>
          <w:numId w:val="13"/>
        </w:numPr>
        <w:ind w:left="720" w:hanging="360"/>
        <w:rPr>
          <w:u w:val="none"/>
        </w:rPr>
      </w:pPr>
      <w:r w:rsidDel="00000000" w:rsidR="00000000" w:rsidRPr="00000000">
        <w:rPr>
          <w:b w:val="1"/>
          <w:bCs w:val="1"/>
          <w:rtl w:val="0"/>
        </w:rPr>
        <w:t xml:space="preserve">Over-processing &amp; Defects:</w:t>
      </w:r>
      <w:r w:rsidDel="00000000" w:rsidR="00000000" w:rsidRPr="00000000">
        <w:rPr>
          <w:rtl w:val="0"/>
        </w:rPr>
        <w:t xml:space="preserve">  Mitigated through stabilized condition monitoring and an elevated Asset Health Index (rising from 58 to 82).</w:t>
      </w:r>
    </w:p>
    <w:p w:rsidR="00000000" w:rsidDel="00000000" w:rsidP="00000000" w:rsidRDefault="00000000" w:rsidRPr="00000000" w14:paraId="00000058">
      <w:pPr>
        <w:numPr>
          <w:ilvl w:val="0"/>
          <w:numId w:val="13"/>
        </w:numPr>
        <w:ind w:left="720" w:hanging="360"/>
        <w:rPr>
          <w:u w:val="none"/>
        </w:rPr>
      </w:pPr>
      <w:r w:rsidDel="00000000" w:rsidR="00000000" w:rsidRPr="00000000">
        <w:rPr>
          <w:b w:val="1"/>
          <w:bCs w:val="1"/>
          <w:rtl w:val="0"/>
        </w:rPr>
        <w:t xml:space="preserve">Inventory Inefficiencies:</w:t>
      </w:r>
      <w:r w:rsidDel="00000000" w:rsidR="00000000" w:rsidRPr="00000000">
        <w:rPr>
          <w:rtl w:val="0"/>
        </w:rPr>
        <w:t xml:space="preserve">  Corrected by more than doubling spare parts inventory turnover ( $2.1$  to  $4.5$  turns/year), freeing up working capital.</w:t>
      </w:r>
    </w:p>
    <w:p w:rsidR="00000000" w:rsidDel="00000000" w:rsidP="00000000" w:rsidRDefault="00000000" w:rsidRPr="00000000" w14:paraId="00000059">
      <w:pPr>
        <w:numPr>
          <w:ilvl w:val="0"/>
          <w:numId w:val="13"/>
        </w:numPr>
        <w:ind w:left="720" w:hanging="360"/>
        <w:rPr>
          <w:u w:val="none"/>
        </w:rPr>
      </w:pPr>
      <w:r w:rsidDel="00000000" w:rsidR="00000000" w:rsidRPr="00000000">
        <w:rPr>
          <w:b w:val="1"/>
          <w:bCs w:val="1"/>
          <w:rtl w:val="0"/>
        </w:rPr>
        <w:t xml:space="preserve">Motion &amp; Transportation Waste:</w:t>
      </w:r>
      <w:r w:rsidDel="00000000" w:rsidR="00000000" w:rsidRPr="00000000">
        <w:rPr>
          <w:rtl w:val="0"/>
        </w:rPr>
        <w:t xml:space="preserve">  Streamlined through mobile CMMS deployments, ensuring field technicians receive digitized work instructions directly at the asset interface.</w:t>
      </w:r>
    </w:p>
    <w:p w:rsidR="00000000" w:rsidDel="00000000" w:rsidP="00000000" w:rsidRDefault="00000000" w:rsidRPr="00000000" w14:paraId="0000005A">
      <w:pPr>
        <w:rPr/>
      </w:pPr>
      <w:r w:rsidDel="00000000" w:rsidR="00000000" w:rsidRPr="00000000">
        <w:rPr>
          <w:rtl w:val="0"/>
        </w:rPr>
        <w:t xml:space="preserve">Financially, transitioning from reactive maintenance to data-driven predictive maintenance (PdM) and condition-based maintenance (CBM) generated a  $-22.76\%$  reduction in Total Cost of Ownership. Eliminating catastrophic machine breakdowns directly reduces emergency labor overtime, expensive expedited shipping for spare parts, and lost production capacity—effectively protecting operating margins and reducing enterprise financial risk exposure.</w:t>
      </w:r>
    </w:p>
    <w:p w:rsidR="00000000" w:rsidDel="00000000" w:rsidP="00000000" w:rsidRDefault="00000000" w:rsidRPr="00000000" w14:paraId="0000005B">
      <w:pPr>
        <w:rPr/>
      </w:pPr>
      <w:r w:rsidDel="00000000" w:rsidR="00000000" w:rsidRPr="00000000">
        <w:rPr>
          <w:rtl w:val="0"/>
        </w:rPr>
        <w:t xml:space="preserve">These measured performance improvements provide the empirical foundation required to analyze remaining operational gaps and systemic root causes.</w:t>
      </w:r>
    </w:p>
    <w:p w:rsidR="00000000" w:rsidDel="00000000" w:rsidP="00000000" w:rsidRDefault="00000000" w:rsidRPr="00000000" w14:paraId="0000005C">
      <w:pPr>
        <w:pStyle w:val="Heading5"/>
        <w:rPr/>
      </w:pPr>
      <w:bookmarkStart w:colFirst="0" w:colLast="0" w:name="_pgrazpsl4rzm" w:id="10"/>
      <w:bookmarkEnd w:id="10"/>
      <w:r w:rsidDel="00000000" w:rsidR="00000000" w:rsidRPr="00000000">
        <w:rPr>
          <w:rtl w:val="0"/>
        </w:rPr>
        <w:t xml:space="preserve">3. Comprehensive Gap Analysis &amp; Systemic Root Cause Critique</w:t>
      </w:r>
    </w:p>
    <w:p w:rsidR="00000000" w:rsidDel="00000000" w:rsidP="00000000" w:rsidRDefault="00000000" w:rsidRPr="00000000" w14:paraId="0000005D">
      <w:pPr>
        <w:rPr/>
      </w:pPr>
      <w:r w:rsidDel="00000000" w:rsidR="00000000" w:rsidRPr="00000000">
        <w:rPr>
          <w:rtl w:val="0"/>
        </w:rPr>
        <w:t xml:space="preserve">A structured gap analysis isolates operational deviations from target expectations. Differentiating internal implementation shortcomings from external environmental disruptions is essential for maintaining critical project objectivity, establishing operational accountability, and preventing the recurrence of process inefficiencies.</w:t>
      </w:r>
    </w:p>
    <w:p w:rsidR="00000000" w:rsidDel="00000000" w:rsidP="00000000" w:rsidRDefault="00000000" w:rsidRPr="00000000" w14:paraId="0000005E">
      <w:pPr>
        <w:pStyle w:val="Heading6"/>
        <w:rPr/>
      </w:pPr>
      <w:bookmarkStart w:colFirst="0" w:colLast="0" w:name="_f94sgmdlmpey" w:id="11"/>
      <w:bookmarkEnd w:id="11"/>
      <w:r w:rsidDel="00000000" w:rsidR="00000000" w:rsidRPr="00000000">
        <w:rPr>
          <w:rtl w:val="0"/>
        </w:rPr>
        <w:t xml:space="preserve">3.1 Deviation Identification &amp; Categorization</w:t>
      </w:r>
    </w:p>
    <w:p w:rsidR="00000000" w:rsidDel="00000000" w:rsidP="00000000" w:rsidRDefault="00000000" w:rsidRPr="00000000" w14:paraId="0000005F">
      <w:pPr>
        <w:rPr/>
      </w:pPr>
      <w:r w:rsidDel="00000000" w:rsidR="00000000" w:rsidRPr="00000000">
        <w:rPr>
          <w:rtl w:val="0"/>
        </w:rPr>
        <w:t xml:space="preserve">While overall project outcomes were highly positive, specific operational areas exhibited negative gaps or unexpected variances from target capabilities. These deviations are categorized below into internal operational factors versus external environmental drivers:</w:t>
      </w:r>
    </w:p>
    <w:p w:rsidR="00000000" w:rsidDel="00000000" w:rsidP="00000000" w:rsidRDefault="00000000" w:rsidRPr="00000000" w14:paraId="00000060">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1">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IDENTIFIED PERFORMANCE GAPS       │</w:t>
      </w:r>
    </w:p>
    <w:p w:rsidR="00000000" w:rsidDel="00000000" w:rsidP="00000000" w:rsidRDefault="00000000" w:rsidRPr="00000000" w14:paraId="00000062">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3">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5">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w:t>
      </w:r>
    </w:p>
    <w:p w:rsidR="00000000" w:rsidDel="00000000" w:rsidP="00000000" w:rsidRDefault="00000000" w:rsidRPr="00000000" w14:paraId="00000066">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7">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INTERNAL FACTORS    │                             │  EXTERNAL INFLUENCES  │</w:t>
      </w:r>
    </w:p>
    <w:p w:rsidR="00000000" w:rsidDel="00000000" w:rsidP="00000000" w:rsidRDefault="00000000" w:rsidRPr="00000000" w14:paraId="0000006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LSS/ISO Skill Gaps  │                             │ • Supply Chain Shock  │</w:t>
      </w:r>
    </w:p>
    <w:p w:rsidR="00000000" w:rsidDel="00000000" w:rsidP="00000000" w:rsidRDefault="00000000" w:rsidRPr="00000000" w14:paraId="0000006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Software Silos      │                             │ • Macroeconomic Shifts│</w:t>
      </w:r>
    </w:p>
    <w:p w:rsidR="00000000" w:rsidDel="00000000" w:rsidP="00000000" w:rsidRDefault="00000000" w:rsidRPr="00000000" w14:paraId="0000006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Staff Overload      │                             │ • Regulatory Mandates │</w:t>
      </w:r>
    </w:p>
    <w:p w:rsidR="00000000" w:rsidDel="00000000" w:rsidP="00000000" w:rsidRDefault="00000000" w:rsidRPr="00000000" w14:paraId="0000006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Static RPN Models   │                             │ • Cyber/OT Threats    │</w:t>
      </w:r>
    </w:p>
    <w:p w:rsidR="00000000" w:rsidDel="00000000" w:rsidP="00000000" w:rsidRDefault="00000000" w:rsidRPr="00000000" w14:paraId="0000006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w:t>
      </w:r>
    </w:p>
    <w:p w:rsidR="00000000" w:rsidDel="00000000" w:rsidP="00000000" w:rsidRDefault="00000000" w:rsidRPr="00000000" w14:paraId="0000006E">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6F">
      <w:pPr>
        <w:pStyle w:val="Heading6"/>
        <w:rPr/>
      </w:pPr>
      <w:bookmarkStart w:colFirst="0" w:colLast="0" w:name="_e6fvz5ctpdty" w:id="12"/>
      <w:bookmarkEnd w:id="12"/>
      <w:r w:rsidDel="00000000" w:rsidR="00000000" w:rsidRPr="00000000">
        <w:rPr>
          <w:rtl w:val="0"/>
        </w:rPr>
        <w:t xml:space="preserve">Two-Column Gap Categorization Analysis</w:t>
      </w:r>
    </w:p>
    <w:p w:rsidR="00000000" w:rsidDel="00000000" w:rsidP="00000000" w:rsidRDefault="00000000" w:rsidRPr="00000000" w14:paraId="00000070">
      <w:pPr>
        <w:rPr/>
      </w:pPr>
      <w:r w:rsidDel="00000000" w:rsidR="00000000" w:rsidRPr="00000000">
        <w:rPr>
          <w:rtl w:val="0"/>
        </w:rPr>
        <w:t xml:space="preserve">Internal Operational Factors,External Environmental Influences</w:t>
      </w:r>
    </w:p>
    <w:p w:rsidR="00000000" w:rsidDel="00000000" w:rsidP="00000000" w:rsidRDefault="00000000" w:rsidRPr="00000000" w14:paraId="00000071">
      <w:pPr>
        <w:rPr/>
      </w:pPr>
      <w:r w:rsidDel="00000000" w:rsidR="00000000" w:rsidRPr="00000000">
        <w:rPr>
          <w:rtl w:val="0"/>
        </w:rPr>
        <w:t xml:space="preserve">"ISO 55001 &amp; LSS Competency Gaps:  Initial technical skills in advanced statistical process control (SPC) and ISO standard execution were uneven across front-line maintenance teams, creating localized execution delays.",Global Supply Chain Disruptions:  Unpredictable lead times for specialized OEM replacement components caused isolated spikes in maintenance backlog despite faster internal work order processing.</w:t>
      </w:r>
    </w:p>
    <w:p w:rsidR="00000000" w:rsidDel="00000000" w:rsidP="00000000" w:rsidRDefault="00000000" w:rsidRPr="00000000" w14:paraId="00000072">
      <w:pPr>
        <w:rPr/>
      </w:pPr>
      <w:r w:rsidDel="00000000" w:rsidR="00000000" w:rsidRPr="00000000">
        <w:rPr>
          <w:rtl w:val="0"/>
        </w:rPr>
        <w:t xml:space="preserve">"Legacy Software Silos:  Data fragmentation between standalone tools—specifically BIM, Digital Asset Management (DAM), and CMMS platforms—inhibited real-time automated data exchanges.",Macroeconomic &amp; Inflationary Shifts:  Fluctuating material and energy costs altered short-term cost-benefit calculations and baseline life-cycle costing models.</w:t>
      </w:r>
    </w:p>
    <w:p w:rsidR="00000000" w:rsidDel="00000000" w:rsidP="00000000" w:rsidRDefault="00000000" w:rsidRPr="00000000" w14:paraId="00000073">
      <w:pPr>
        <w:rPr/>
      </w:pPr>
      <w:r w:rsidDel="00000000" w:rsidR="00000000" w:rsidRPr="00000000">
        <w:rPr>
          <w:rtl w:val="0"/>
        </w:rPr>
        <w:t xml:space="preserve">"Workforce Overload &amp; Bandwidth Constraints:  Operational personnel assigned to continuous improvement projects faced competing daily operational responsibilities, inducing localized project fatigue.",Evolving Environmental Regulatory Mandates:  Stricter external emissions limits necessitated unplanned adjustments to asset operational envelopes and compliance reporting models.</w:t>
      </w:r>
    </w:p>
    <w:p w:rsidR="00000000" w:rsidDel="00000000" w:rsidP="00000000" w:rsidRDefault="00000000" w:rsidRPr="00000000" w14:paraId="00000074">
      <w:pPr>
        <w:rPr/>
      </w:pPr>
      <w:r w:rsidDel="00000000" w:rsidR="00000000" w:rsidRPr="00000000">
        <w:rPr>
          <w:rtl w:val="0"/>
        </w:rPr>
        <w:t xml:space="preserve">Static Risk Scoring Dependencies:  Risk registers relying on offline spreadsheets caused delayed risk responses compared to dynamic live operational telemetry.,Cybersecurity &amp; OT Vulnerabilities:  Increasing digital connectivity introduced critical cybersecurity vulnerabilities within industrial control systems (ICS) and OT networks.</w:t>
      </w:r>
    </w:p>
    <w:p w:rsidR="00000000" w:rsidDel="00000000" w:rsidP="00000000" w:rsidRDefault="00000000" w:rsidRPr="00000000" w14:paraId="00000075">
      <w:pPr>
        <w:pStyle w:val="Heading6"/>
        <w:rPr/>
      </w:pPr>
      <w:bookmarkStart w:colFirst="0" w:colLast="0" w:name="_5r624v2cq5he" w:id="13"/>
      <w:bookmarkEnd w:id="13"/>
      <w:r w:rsidDel="00000000" w:rsidR="00000000" w:rsidRPr="00000000">
        <w:rPr>
          <w:rtl w:val="0"/>
        </w:rPr>
        <w:t xml:space="preserve">3.2 Root Cause Analysis (RCA) &amp; FMEA Critique</w:t>
      </w:r>
    </w:p>
    <w:p w:rsidR="00000000" w:rsidDel="00000000" w:rsidP="00000000" w:rsidRDefault="00000000" w:rsidRPr="00000000" w14:paraId="00000076">
      <w:pPr>
        <w:rPr/>
      </w:pPr>
      <w:r w:rsidDel="00000000" w:rsidR="00000000" w:rsidRPr="00000000">
        <w:rPr>
          <w:rtl w:val="0"/>
        </w:rPr>
        <w:t xml:space="preserve">Applying Failure Mode and Effects Analysis (FMEA) principles and Root Cause Analysis (RCA) to project outcomes revealed technical, structural, and cybersecurity friction points that impeded optimal system integration:</w:t>
      </w:r>
    </w:p>
    <w:p w:rsidR="00000000" w:rsidDel="00000000" w:rsidP="00000000" w:rsidRDefault="00000000" w:rsidRPr="00000000" w14:paraId="00000077">
      <w:pPr>
        <w:numPr>
          <w:ilvl w:val="0"/>
          <w:numId w:val="4"/>
        </w:numPr>
        <w:ind w:left="720" w:hanging="360"/>
        <w:rPr>
          <w:u w:val="none"/>
        </w:rPr>
      </w:pPr>
      <w:r w:rsidDel="00000000" w:rsidR="00000000" w:rsidRPr="00000000">
        <w:rPr>
          <w:b w:val="1"/>
          <w:bCs w:val="1"/>
          <w:rtl w:val="0"/>
        </w:rPr>
        <w:t xml:space="preserve">Failures of Static Risk Scoring (RPN Limitations):</w:t>
      </w:r>
      <w:r w:rsidDel="00000000" w:rsidR="00000000" w:rsidRPr="00000000">
        <w:rPr>
          <w:rtl w:val="0"/>
        </w:rPr>
        <w:t xml:space="preserve">  A primary analytical failure mode identified during post-implementation reviews was the reliance on traditional Risk Priority Numbers ( $RPN = Severity \times Occurrence \times Detection$ ). In legacy risk management workflows, RPN scores are calculated during periodic administrative reviews and stored in static spreadsheets. This static model fails fundamentally in dynamic operating environments because  $Occurrence$  and  $Detection$  probabilities change continuously based on asset load, ambient conditions, and mechanical wear. Without automated telemetry feeds from continuous condition monitoring (vibration analysis, thermography, acoustic ultrasound), static RPN registers become obsolete, creating false confidence and failing to alert operators to impending failures.</w:t>
      </w:r>
    </w:p>
    <w:p w:rsidR="00000000" w:rsidDel="00000000" w:rsidP="00000000" w:rsidRDefault="00000000" w:rsidRPr="00000000" w14:paraId="00000078">
      <w:pPr>
        <w:numPr>
          <w:ilvl w:val="0"/>
          <w:numId w:val="4"/>
        </w:numPr>
        <w:ind w:left="720" w:hanging="360"/>
        <w:rPr>
          <w:u w:val="none"/>
        </w:rPr>
      </w:pPr>
      <w:r w:rsidDel="00000000" w:rsidR="00000000" w:rsidRPr="00000000">
        <w:rPr>
          <w:b w:val="1"/>
          <w:bCs w:val="1"/>
          <w:rtl w:val="0"/>
        </w:rPr>
        <w:t xml:space="preserve">Tech-Strategy Disconnect &amp; Platform Data Fragmentation:</w:t>
      </w:r>
      <w:r w:rsidDel="00000000" w:rsidR="00000000" w:rsidRPr="00000000">
        <w:rPr>
          <w:rtl w:val="0"/>
        </w:rPr>
        <w:t xml:space="preserve">  Critical asset data remained trapped within separate functional software silos—BIM handling spatial 3D models, DAM holding metadata and documentation, and CMMS managing work order execution. Lacking open API standards and dynamic middleware, automated cross-platform synchronization failed, resulting in manual data entry errors, duplicate records, and delayed decision-making.</w:t>
      </w:r>
    </w:p>
    <w:p w:rsidR="00000000" w:rsidDel="00000000" w:rsidP="00000000" w:rsidRDefault="00000000" w:rsidRPr="00000000" w14:paraId="00000079">
      <w:pPr>
        <w:numPr>
          <w:ilvl w:val="0"/>
          <w:numId w:val="4"/>
        </w:numPr>
        <w:ind w:left="720" w:hanging="360"/>
        <w:rPr>
          <w:u w:val="none"/>
        </w:rPr>
      </w:pPr>
      <w:r w:rsidDel="00000000" w:rsidR="00000000" w:rsidRPr="00000000">
        <w:rPr>
          <w:b w:val="1"/>
          <w:bCs w:val="1"/>
          <w:rtl w:val="0"/>
        </w:rPr>
        <w:t xml:space="preserve">Underutilization of Digital Twin Architectures:</w:t>
      </w:r>
      <w:r w:rsidDel="00000000" w:rsidR="00000000" w:rsidRPr="00000000">
        <w:rPr>
          <w:rtl w:val="0"/>
        </w:rPr>
        <w:t xml:space="preserve">  Digital Twin technology was deployed across complex equipment assets, but implementations suffered from a core structural limitation: models were utilized primarily as static 3D visual representations rather than dynamic predictive feedback loops. Lacking integrated machine learning algorithms and bi-directional real-time IoT data streams, digital twins failed to generate autonomous, predictive work order triggers.</w:t>
      </w:r>
    </w:p>
    <w:p w:rsidR="00000000" w:rsidDel="00000000" w:rsidP="00000000" w:rsidRDefault="00000000" w:rsidRPr="00000000" w14:paraId="0000007A">
      <w:pPr>
        <w:numPr>
          <w:ilvl w:val="0"/>
          <w:numId w:val="4"/>
        </w:numPr>
        <w:ind w:left="720" w:hanging="360"/>
        <w:rPr>
          <w:u w:val="none"/>
        </w:rPr>
      </w:pPr>
      <w:r w:rsidDel="00000000" w:rsidR="00000000" w:rsidRPr="00000000">
        <w:rPr>
          <w:b w:val="1"/>
          <w:bCs w:val="1"/>
          <w:rtl w:val="0"/>
        </w:rPr>
        <w:t xml:space="preserve">Cybersecurity Threats &amp; Digital Preservation Deficiencies:</w:t>
      </w:r>
      <w:r w:rsidDel="00000000" w:rsidR="00000000" w:rsidRPr="00000000">
        <w:rPr>
          <w:rtl w:val="0"/>
        </w:rPr>
        <w:t xml:space="preserve">  As digital transformation expanded the interconnectivity of edge sensors, CMMS platforms, and cloud analytics, critical gaps emerged in cybersecurity, operational technology (OT) governance, and long-term digital asset preservation (referencing standards highlighted by Zhou 2023, Re Cecconi et al. 2020, and Gomaa 2025). Industrial control systems were exposed to potential data corruption and cyber-intrusions, while unstandardized asset metadata structures threatened long-term data readability and historical analytics integrity across multi-year asset lifecycles.</w:t>
      </w:r>
    </w:p>
    <w:p w:rsidR="00000000" w:rsidDel="00000000" w:rsidP="00000000" w:rsidRDefault="00000000" w:rsidRPr="00000000" w14:paraId="0000007B">
      <w:pPr>
        <w:rPr/>
      </w:pPr>
      <w:r w:rsidDel="00000000" w:rsidR="00000000" w:rsidRPr="00000000">
        <w:rPr>
          <w:rtl w:val="0"/>
        </w:rPr>
        <w:t xml:space="preserve">Critiquing these systemic root causes underscores the critical need to address human and change management factors alongside technical solutions.</w:t>
      </w:r>
    </w:p>
    <w:p w:rsidR="00000000" w:rsidDel="00000000" w:rsidP="00000000" w:rsidRDefault="00000000" w:rsidRPr="00000000" w14:paraId="0000007C">
      <w:pPr>
        <w:pStyle w:val="Heading5"/>
        <w:rPr/>
      </w:pPr>
      <w:bookmarkStart w:colFirst="0" w:colLast="0" w:name="_9pd3289dlvv3" w:id="14"/>
      <w:bookmarkEnd w:id="14"/>
      <w:r w:rsidDel="00000000" w:rsidR="00000000" w:rsidRPr="00000000">
        <w:rPr>
          <w:rtl w:val="0"/>
        </w:rPr>
        <w:t xml:space="preserve">4. Deconstructive Lessons Learned &amp; Organizational Experience</w:t>
      </w:r>
    </w:p>
    <w:p w:rsidR="00000000" w:rsidDel="00000000" w:rsidP="00000000" w:rsidRDefault="00000000" w:rsidRPr="00000000" w14:paraId="0000007D">
      <w:pPr>
        <w:rPr/>
      </w:pPr>
      <w:r w:rsidDel="00000000" w:rsidR="00000000" w:rsidRPr="00000000">
        <w:rPr>
          <w:rtl w:val="0"/>
        </w:rPr>
        <w:t xml:space="preserve">Technical process optimizations inevitably intersect with human systems. Evaluating the qualitative outcomes of the project—capturing both systemic triumphs and implementation barriers—converts operational friction into strategic organizational capability.</w:t>
      </w:r>
    </w:p>
    <w:p w:rsidR="00000000" w:rsidDel="00000000" w:rsidP="00000000" w:rsidRDefault="00000000" w:rsidRPr="00000000" w14:paraId="0000007E">
      <w:pPr>
        <w:pStyle w:val="Heading6"/>
        <w:rPr/>
      </w:pPr>
      <w:bookmarkStart w:colFirst="0" w:colLast="0" w:name="_rzmpjva17fbn" w:id="15"/>
      <w:bookmarkEnd w:id="15"/>
      <w:r w:rsidDel="00000000" w:rsidR="00000000" w:rsidRPr="00000000">
        <w:rPr>
          <w:rtl w:val="0"/>
        </w:rPr>
        <w:t xml:space="preserve">4.1 Qualitative Critique: Success Drivers vs. Implementation Barriers</w:t>
      </w:r>
    </w:p>
    <w:p w:rsidR="00000000" w:rsidDel="00000000" w:rsidP="00000000" w:rsidRDefault="00000000" w:rsidRPr="00000000" w14:paraId="0000007F">
      <w:pPr>
        <w:pStyle w:val="Heading6"/>
        <w:rPr/>
      </w:pPr>
      <w:bookmarkStart w:colFirst="0" w:colLast="0" w:name="_8h54ocy2y0n" w:id="16"/>
      <w:bookmarkEnd w:id="16"/>
      <w:r w:rsidDel="00000000" w:rsidR="00000000" w:rsidRPr="00000000">
        <w:rPr>
          <w:rtl w:val="0"/>
        </w:rPr>
        <w:t xml:space="preserve">Success Drivers (What Worked)</w:t>
      </w:r>
    </w:p>
    <w:p w:rsidR="00000000" w:rsidDel="00000000" w:rsidP="00000000" w:rsidRDefault="00000000" w:rsidRPr="00000000" w14:paraId="00000080">
      <w:pPr>
        <w:numPr>
          <w:ilvl w:val="0"/>
          <w:numId w:val="2"/>
        </w:numPr>
        <w:ind w:left="720" w:hanging="360"/>
        <w:rPr>
          <w:u w:val="none"/>
        </w:rPr>
      </w:pPr>
      <w:r w:rsidDel="00000000" w:rsidR="00000000" w:rsidRPr="00000000">
        <w:rPr>
          <w:b w:val="1"/>
          <w:bCs w:val="1"/>
          <w:rtl w:val="0"/>
        </w:rPr>
        <w:t xml:space="preserve">Structured DMAIC Execution:</w:t>
      </w:r>
      <w:r w:rsidDel="00000000" w:rsidR="00000000" w:rsidRPr="00000000">
        <w:rPr>
          <w:rtl w:val="0"/>
        </w:rPr>
        <w:t xml:space="preserve">  Utilizing the disciplined Define-Measure-Analyze-Improve-Control framework provided clear project gates, analytical rigor, and standardized project deliverables.</w:t>
      </w:r>
    </w:p>
    <w:p w:rsidR="00000000" w:rsidDel="00000000" w:rsidP="00000000" w:rsidRDefault="00000000" w:rsidRPr="00000000" w14:paraId="00000081">
      <w:pPr>
        <w:numPr>
          <w:ilvl w:val="0"/>
          <w:numId w:val="2"/>
        </w:numPr>
        <w:ind w:left="720" w:hanging="360"/>
        <w:rPr>
          <w:u w:val="none"/>
        </w:rPr>
      </w:pPr>
      <w:r w:rsidDel="00000000" w:rsidR="00000000" w:rsidRPr="00000000">
        <w:rPr>
          <w:b w:val="1"/>
          <w:bCs w:val="1"/>
          <w:rtl w:val="0"/>
        </w:rPr>
        <w:t xml:space="preserve">High Executive Leadership Visibility:</w:t>
      </w:r>
      <w:r w:rsidDel="00000000" w:rsidR="00000000" w:rsidRPr="00000000">
        <w:rPr>
          <w:rtl w:val="0"/>
        </w:rPr>
        <w:t xml:space="preserve">  Active and visible executive sponsorship established project legitimacy, secured necessary capital resources, and aligned continuous improvement with corporate goals.</w:t>
      </w:r>
    </w:p>
    <w:p w:rsidR="00000000" w:rsidDel="00000000" w:rsidP="00000000" w:rsidRDefault="00000000" w:rsidRPr="00000000" w14:paraId="00000082">
      <w:pPr>
        <w:numPr>
          <w:ilvl w:val="0"/>
          <w:numId w:val="2"/>
        </w:numPr>
        <w:ind w:left="720" w:hanging="360"/>
        <w:rPr>
          <w:u w:val="none"/>
        </w:rPr>
      </w:pPr>
      <w:r w:rsidDel="00000000" w:rsidR="00000000" w:rsidRPr="00000000">
        <w:rPr>
          <w:b w:val="1"/>
          <w:bCs w:val="1"/>
          <w:rtl w:val="0"/>
        </w:rPr>
        <w:t xml:space="preserve">Generation of Early Wins:</w:t>
      </w:r>
      <w:r w:rsidDel="00000000" w:rsidR="00000000" w:rsidRPr="00000000">
        <w:rPr>
          <w:rtl w:val="0"/>
        </w:rPr>
        <w:t xml:space="preserve">  Delivering early, high-impact pilot successes (e.g., stabilizing high-criticality production assets) built organizational trust, demonstrated tangible ROI, and muted initial skepticism.</w:t>
      </w:r>
    </w:p>
    <w:p w:rsidR="00000000" w:rsidDel="00000000" w:rsidP="00000000" w:rsidRDefault="00000000" w:rsidRPr="00000000" w14:paraId="00000083">
      <w:pPr>
        <w:numPr>
          <w:ilvl w:val="0"/>
          <w:numId w:val="2"/>
        </w:numPr>
        <w:ind w:left="720" w:hanging="360"/>
        <w:rPr>
          <w:u w:val="none"/>
        </w:rPr>
      </w:pPr>
      <w:r w:rsidDel="00000000" w:rsidR="00000000" w:rsidRPr="00000000">
        <w:rPr>
          <w:b w:val="1"/>
          <w:bCs w:val="1"/>
          <w:rtl w:val="0"/>
        </w:rPr>
        <w:t xml:space="preserve">Cross-Functional Collaboration:</w:t>
      </w:r>
      <w:r w:rsidDel="00000000" w:rsidR="00000000" w:rsidRPr="00000000">
        <w:rPr>
          <w:rtl w:val="0"/>
        </w:rPr>
        <w:t xml:space="preserve">  Uniting engineering, maintenance, finance, and operational personnel into unified project teams dissolved traditional functional silos and accelerated problem-solving.</w:t>
      </w:r>
    </w:p>
    <w:p w:rsidR="00000000" w:rsidDel="00000000" w:rsidP="00000000" w:rsidRDefault="00000000" w:rsidRPr="00000000" w14:paraId="00000084">
      <w:pPr>
        <w:pStyle w:val="Heading6"/>
        <w:rPr/>
      </w:pPr>
      <w:bookmarkStart w:colFirst="0" w:colLast="0" w:name="_1sdzb9ekbt4p" w:id="17"/>
      <w:bookmarkEnd w:id="17"/>
      <w:r w:rsidDel="00000000" w:rsidR="00000000" w:rsidRPr="00000000">
        <w:rPr>
          <w:rtl w:val="0"/>
        </w:rPr>
        <w:t xml:space="preserve">Implementation Barriers (What Did Not Work)</w:t>
      </w:r>
    </w:p>
    <w:p w:rsidR="00000000" w:rsidDel="00000000" w:rsidP="00000000" w:rsidRDefault="00000000" w:rsidRPr="00000000" w14:paraId="00000085">
      <w:pPr>
        <w:numPr>
          <w:ilvl w:val="0"/>
          <w:numId w:val="8"/>
        </w:numPr>
        <w:ind w:left="720" w:hanging="360"/>
        <w:rPr>
          <w:u w:val="none"/>
        </w:rPr>
      </w:pPr>
      <w:r w:rsidDel="00000000" w:rsidR="00000000" w:rsidRPr="00000000">
        <w:rPr>
          <w:b w:val="1"/>
          <w:bCs w:val="1"/>
          <w:rtl w:val="0"/>
        </w:rPr>
        <w:t xml:space="preserve">Departmental Siloes &amp; Functional Friction:</w:t>
      </w:r>
      <w:r w:rsidDel="00000000" w:rsidR="00000000" w:rsidRPr="00000000">
        <w:rPr>
          <w:rtl w:val="0"/>
        </w:rPr>
        <w:t xml:space="preserve">  Persisting operational boundaries between maintenance teams, IT/OT personnel, and corporate finance occasionally delayed system integration and capital approvals.</w:t>
      </w:r>
    </w:p>
    <w:p w:rsidR="00000000" w:rsidDel="00000000" w:rsidP="00000000" w:rsidRDefault="00000000" w:rsidRPr="00000000" w14:paraId="00000086">
      <w:pPr>
        <w:numPr>
          <w:ilvl w:val="0"/>
          <w:numId w:val="8"/>
        </w:numPr>
        <w:ind w:left="720" w:hanging="360"/>
        <w:rPr>
          <w:u w:val="none"/>
        </w:rPr>
      </w:pPr>
      <w:r w:rsidDel="00000000" w:rsidR="00000000" w:rsidRPr="00000000">
        <w:rPr>
          <w:b w:val="1"/>
          <w:bCs w:val="1"/>
          <w:rtl w:val="0"/>
        </w:rPr>
        <w:t xml:space="preserve">Change Saturation &amp; Capacity Limits:</w:t>
      </w:r>
      <w:r w:rsidDel="00000000" w:rsidR="00000000" w:rsidRPr="00000000">
        <w:rPr>
          <w:rtl w:val="0"/>
        </w:rPr>
        <w:t xml:space="preserve">  Introducing new software tools, compliance documentation, and workflows simultaneously induced change fatigue among front-line operators facing heavy daily workloads.</w:t>
      </w:r>
    </w:p>
    <w:p w:rsidR="00000000" w:rsidDel="00000000" w:rsidP="00000000" w:rsidRDefault="00000000" w:rsidRPr="00000000" w14:paraId="00000087">
      <w:pPr>
        <w:numPr>
          <w:ilvl w:val="0"/>
          <w:numId w:val="8"/>
        </w:numPr>
        <w:ind w:left="720" w:hanging="360"/>
        <w:rPr>
          <w:u w:val="none"/>
        </w:rPr>
      </w:pPr>
      <w:r w:rsidDel="00000000" w:rsidR="00000000" w:rsidRPr="00000000">
        <w:rPr>
          <w:b w:val="1"/>
          <w:bCs w:val="1"/>
          <w:rtl w:val="0"/>
        </w:rPr>
        <w:t xml:space="preserve">Inadequate Upfront Workforce Training:</w:t>
      </w:r>
      <w:r w:rsidDel="00000000" w:rsidR="00000000" w:rsidRPr="00000000">
        <w:rPr>
          <w:rtl w:val="0"/>
        </w:rPr>
        <w:t xml:space="preserve">  Underestimating the learning curve for statistical software and CMMS analytics resulted in initial user resistance and input data inconsistencies.</w:t>
      </w:r>
    </w:p>
    <w:p w:rsidR="00000000" w:rsidDel="00000000" w:rsidP="00000000" w:rsidRDefault="00000000" w:rsidRPr="00000000" w14:paraId="00000088">
      <w:pPr>
        <w:pStyle w:val="Heading6"/>
        <w:rPr/>
      </w:pPr>
      <w:bookmarkStart w:colFirst="0" w:colLast="0" w:name="_pwgo8l1siraj" w:id="18"/>
      <w:bookmarkEnd w:id="18"/>
      <w:r w:rsidDel="00000000" w:rsidR="00000000" w:rsidRPr="00000000">
        <w:rPr>
          <w:rtl w:val="0"/>
        </w:rPr>
        <w:t xml:space="preserve">4.2 Human, Organizational, and Change Management Integration</w:t>
      </w:r>
    </w:p>
    <w:p w:rsidR="00000000" w:rsidDel="00000000" w:rsidP="00000000" w:rsidRDefault="00000000" w:rsidRPr="00000000" w14:paraId="00000089">
      <w:pPr>
        <w:rPr/>
      </w:pPr>
      <w:r w:rsidDel="00000000" w:rsidR="00000000" w:rsidRPr="00000000">
        <w:rPr>
          <w:rtl w:val="0"/>
        </w:rPr>
        <w:t xml:space="preserve">To quantify the direct financial impact of combining structured human change management with technical process optimization, the implementation evaluated empirical benchmark data from the  </w:t>
      </w:r>
      <w:r w:rsidDel="00000000" w:rsidR="00000000" w:rsidRPr="00000000">
        <w:rPr>
          <w:b w:val="1"/>
          <w:bCs w:val="1"/>
          <w:rtl w:val="0"/>
        </w:rPr>
        <w:t xml:space="preserve">University of Virginia (UVA)</w:t>
      </w:r>
      <w:r w:rsidDel="00000000" w:rsidR="00000000" w:rsidRPr="00000000">
        <w:rPr>
          <w:rtl w:val="0"/>
        </w:rPr>
        <w:t xml:space="preserve"> . By leveraging Prosci change management capabilities, UVA executed  </w:t>
      </w:r>
      <w:r w:rsidDel="00000000" w:rsidR="00000000" w:rsidRPr="00000000">
        <w:rPr>
          <w:b w:val="1"/>
          <w:bCs w:val="1"/>
          <w:rtl w:val="0"/>
        </w:rPr>
        <w:t xml:space="preserve">275 distinct process improvements</w:t>
      </w:r>
      <w:r w:rsidDel="00000000" w:rsidR="00000000" w:rsidRPr="00000000">
        <w:rPr>
          <w:rtl w:val="0"/>
        </w:rPr>
        <w:t xml:space="preserve"> , generating  </w:t>
      </w:r>
      <w:r w:rsidDel="00000000" w:rsidR="00000000" w:rsidRPr="00000000">
        <w:rPr>
          <w:b w:val="1"/>
          <w:bCs w:val="1"/>
          <w:rtl w:val="0"/>
        </w:rPr>
        <w:t xml:space="preserve">$21.9 million in annual savings</w:t>
      </w:r>
      <w:r w:rsidDel="00000000" w:rsidR="00000000" w:rsidRPr="00000000">
        <w:rPr>
          <w:rtl w:val="0"/>
        </w:rPr>
        <w:t xml:space="preserve"> and ****$  </w:t>
      </w:r>
      <w:r w:rsidDel="00000000" w:rsidR="00000000" w:rsidRPr="00000000">
        <w:rPr>
          <w:b w:val="1"/>
          <w:bCs w:val="1"/>
          <w:rtl w:val="0"/>
        </w:rPr>
        <w:t xml:space="preserve">82.1 million in cumulative savings over a four-year period</w:t>
      </w:r>
      <w:r w:rsidDel="00000000" w:rsidR="00000000" w:rsidRPr="00000000">
        <w:rPr>
          <w:rtl w:val="0"/>
        </w:rPr>
        <w:t xml:space="preserve"> . This benchmark validates that technical asset management frameworks (ISO 55001/DMAIC) achieve maximum financial ROI only when paired with structured human adoption strategies.</w:t>
      </w:r>
    </w:p>
    <w:p w:rsidR="00000000" w:rsidDel="00000000" w:rsidP="00000000" w:rsidRDefault="00000000" w:rsidRPr="00000000" w14:paraId="0000008A">
      <w:pPr>
        <w:rPr/>
      </w:pPr>
      <w:r w:rsidDel="00000000" w:rsidR="00000000" w:rsidRPr="00000000">
        <w:rPr>
          <w:rtl w:val="0"/>
        </w:rPr>
        <w:t xml:space="preserve">The human trajectory of our implementation was evaluated through the lens of the  </w:t>
      </w:r>
      <w:r w:rsidDel="00000000" w:rsidR="00000000" w:rsidRPr="00000000">
        <w:rPr>
          <w:b w:val="1"/>
          <w:bCs w:val="1"/>
          <w:rtl w:val="0"/>
        </w:rPr>
        <w:t xml:space="preserve">Prosci ADKAR Model</w:t>
      </w:r>
      <w:r w:rsidDel="00000000" w:rsidR="00000000" w:rsidRPr="00000000">
        <w:rPr>
          <w:rtl w:val="0"/>
        </w:rPr>
        <w:t xml:space="preserve">  (Awareness, Desire, Knowledge, Ability, Reinforcement):</w:t>
      </w:r>
    </w:p>
    <w:p w:rsidR="00000000" w:rsidDel="00000000" w:rsidP="00000000" w:rsidRDefault="00000000" w:rsidRPr="00000000" w14:paraId="0000008B">
      <w:pPr>
        <w:numPr>
          <w:ilvl w:val="0"/>
          <w:numId w:val="9"/>
        </w:numPr>
        <w:ind w:left="720" w:hanging="360"/>
        <w:rPr>
          <w:u w:val="none"/>
        </w:rPr>
      </w:pPr>
      <w:r w:rsidDel="00000000" w:rsidR="00000000" w:rsidRPr="00000000">
        <w:rPr>
          <w:b w:val="1"/>
          <w:bCs w:val="1"/>
          <w:rtl w:val="0"/>
        </w:rPr>
        <w:t xml:space="preserve">Awareness:</w:t>
      </w:r>
      <w:r w:rsidDel="00000000" w:rsidR="00000000" w:rsidRPr="00000000">
        <w:rPr>
          <w:rtl w:val="0"/>
        </w:rPr>
        <w:t xml:space="preserve">  Successfully established early by executive leadership communicating the strategic business reasons for asset optimization and the operational risks of inertia.</w:t>
      </w:r>
    </w:p>
    <w:p w:rsidR="00000000" w:rsidDel="00000000" w:rsidP="00000000" w:rsidRDefault="00000000" w:rsidRPr="00000000" w14:paraId="0000008C">
      <w:pPr>
        <w:numPr>
          <w:ilvl w:val="0"/>
          <w:numId w:val="9"/>
        </w:numPr>
        <w:ind w:left="720" w:hanging="360"/>
        <w:rPr>
          <w:u w:val="none"/>
        </w:rPr>
      </w:pPr>
      <w:r w:rsidDel="00000000" w:rsidR="00000000" w:rsidRPr="00000000">
        <w:rPr>
          <w:b w:val="1"/>
          <w:bCs w:val="1"/>
          <w:rtl w:val="0"/>
        </w:rPr>
        <w:t xml:space="preserve">Desire:</w:t>
      </w:r>
      <w:r w:rsidDel="00000000" w:rsidR="00000000" w:rsidRPr="00000000">
        <w:rPr>
          <w:rtl w:val="0"/>
        </w:rPr>
        <w:t xml:space="preserve">  Variable across operational units. Where local supervisors actively championed change, employee desire was high; where communications focused purely on corporate compliance rather than daily operational relief, resistance emerged.</w:t>
      </w:r>
    </w:p>
    <w:p w:rsidR="00000000" w:rsidDel="00000000" w:rsidP="00000000" w:rsidRDefault="00000000" w:rsidRPr="00000000" w14:paraId="0000008D">
      <w:pPr>
        <w:numPr>
          <w:ilvl w:val="0"/>
          <w:numId w:val="9"/>
        </w:numPr>
        <w:ind w:left="720" w:hanging="360"/>
        <w:rPr>
          <w:u w:val="none"/>
        </w:rPr>
      </w:pPr>
      <w:r w:rsidDel="00000000" w:rsidR="00000000" w:rsidRPr="00000000">
        <w:rPr>
          <w:b w:val="1"/>
          <w:bCs w:val="1"/>
          <w:rtl w:val="0"/>
        </w:rPr>
        <w:t xml:space="preserve">Knowledge:</w:t>
      </w:r>
      <w:r w:rsidDel="00000000" w:rsidR="00000000" w:rsidRPr="00000000">
        <w:rPr>
          <w:rtl w:val="0"/>
        </w:rPr>
        <w:t xml:space="preserve">  Supported through specialized DMAIC and ISO 55001 training modules, though initial training schedules struggled to accommodate shift-work rotations.</w:t>
      </w:r>
    </w:p>
    <w:p w:rsidR="00000000" w:rsidDel="00000000" w:rsidP="00000000" w:rsidRDefault="00000000" w:rsidRPr="00000000" w14:paraId="0000008E">
      <w:pPr>
        <w:numPr>
          <w:ilvl w:val="0"/>
          <w:numId w:val="9"/>
        </w:numPr>
        <w:ind w:left="720" w:hanging="360"/>
        <w:rPr>
          <w:u w:val="none"/>
        </w:rPr>
      </w:pPr>
      <w:r w:rsidDel="00000000" w:rsidR="00000000" w:rsidRPr="00000000">
        <w:rPr>
          <w:b w:val="1"/>
          <w:bCs w:val="1"/>
          <w:rtl w:val="0"/>
        </w:rPr>
        <w:t xml:space="preserve">Ability:</w:t>
      </w:r>
      <w:r w:rsidDel="00000000" w:rsidR="00000000" w:rsidRPr="00000000">
        <w:rPr>
          <w:rtl w:val="0"/>
        </w:rPr>
        <w:t xml:space="preserve">  Developed over time as technicians gained hands-on experience with mobile CMMS tools and predictive dashboards, though initial learning curves reduced short-term productivity.</w:t>
      </w:r>
    </w:p>
    <w:p w:rsidR="00000000" w:rsidDel="00000000" w:rsidP="00000000" w:rsidRDefault="00000000" w:rsidRPr="00000000" w14:paraId="0000008F">
      <w:pPr>
        <w:numPr>
          <w:ilvl w:val="0"/>
          <w:numId w:val="9"/>
        </w:numPr>
        <w:ind w:left="720" w:hanging="360"/>
        <w:rPr>
          <w:u w:val="none"/>
        </w:rPr>
      </w:pPr>
      <w:r w:rsidDel="00000000" w:rsidR="00000000" w:rsidRPr="00000000">
        <w:rPr>
          <w:b w:val="1"/>
          <w:bCs w:val="1"/>
          <w:rtl w:val="0"/>
        </w:rPr>
        <w:t xml:space="preserve">Reinforcement:</w:t>
      </w:r>
      <w:r w:rsidDel="00000000" w:rsidR="00000000" w:rsidRPr="00000000">
        <w:rPr>
          <w:rtl w:val="0"/>
        </w:rPr>
        <w:t xml:space="preserve">  Initially the weakest phase. Without immediate auditing and formal recognition loops, teams tended to drift back to reactive baseline behaviors. Permanent reinforcement mechanics were required to lock in adoption.</w:t>
      </w:r>
    </w:p>
    <w:p w:rsidR="00000000" w:rsidDel="00000000" w:rsidP="00000000" w:rsidRDefault="00000000" w:rsidRPr="00000000" w14:paraId="00000090">
      <w:pPr>
        <w:rPr/>
      </w:pPr>
      <w:r w:rsidDel="00000000" w:rsidR="00000000" w:rsidRPr="00000000">
        <w:rPr>
          <w:rtl w:val="0"/>
        </w:rPr>
        <w:t xml:space="preserve">Addressing  </w:t>
      </w:r>
      <w:r w:rsidDel="00000000" w:rsidR="00000000" w:rsidRPr="00000000">
        <w:rPr>
          <w:b w:val="1"/>
          <w:bCs w:val="1"/>
          <w:rtl w:val="0"/>
        </w:rPr>
        <w:t xml:space="preserve">Change Saturation and Fatigue</w:t>
      </w:r>
      <w:r w:rsidDel="00000000" w:rsidR="00000000" w:rsidRPr="00000000">
        <w:rPr>
          <w:rtl w:val="0"/>
        </w:rPr>
        <w:t xml:space="preserve">  required deep operational intervention. When multiple enterprise initiatives (e.g., ERP upgrades, EHS compliance audits, ISO recertification) overlap, employees experience burnout and resistance. Front-line People Managers mitigated this saturation by executing their core  </w:t>
      </w:r>
      <w:r w:rsidDel="00000000" w:rsidR="00000000" w:rsidRPr="00000000">
        <w:rPr>
          <w:b w:val="1"/>
          <w:bCs w:val="1"/>
          <w:rtl w:val="0"/>
        </w:rPr>
        <w:t xml:space="preserve">CLARC</w:t>
      </w:r>
      <w:r w:rsidDel="00000000" w:rsidR="00000000" w:rsidRPr="00000000">
        <w:rPr>
          <w:rtl w:val="0"/>
        </w:rPr>
        <w:t xml:space="preserve">  roles:</w:t>
      </w:r>
    </w:p>
    <w:p w:rsidR="00000000" w:rsidDel="00000000" w:rsidP="00000000" w:rsidRDefault="00000000" w:rsidRPr="00000000" w14:paraId="00000091">
      <w:pPr>
        <w:numPr>
          <w:ilvl w:val="0"/>
          <w:numId w:val="5"/>
        </w:numPr>
        <w:ind w:left="720" w:hanging="360"/>
        <w:rPr>
          <w:u w:val="none"/>
        </w:rPr>
      </w:pPr>
      <w:r w:rsidDel="00000000" w:rsidR="00000000" w:rsidRPr="00000000">
        <w:rPr>
          <w:b w:val="1"/>
          <w:bCs w:val="1"/>
          <w:rtl w:val="0"/>
        </w:rPr>
        <w:t xml:space="preserve">Communicator:</w:t>
      </w:r>
      <w:r w:rsidDel="00000000" w:rsidR="00000000" w:rsidRPr="00000000">
        <w:rPr>
          <w:rtl w:val="0"/>
        </w:rPr>
        <w:t xml:space="preserve">  Translating macro-level strategic changes into clear, localized operational impacts for front-line technicians.</w:t>
      </w:r>
    </w:p>
    <w:p w:rsidR="00000000" w:rsidDel="00000000" w:rsidP="00000000" w:rsidRDefault="00000000" w:rsidRPr="00000000" w14:paraId="00000092">
      <w:pPr>
        <w:numPr>
          <w:ilvl w:val="0"/>
          <w:numId w:val="5"/>
        </w:numPr>
        <w:ind w:left="720" w:hanging="360"/>
        <w:rPr>
          <w:u w:val="none"/>
        </w:rPr>
      </w:pPr>
      <w:r w:rsidDel="00000000" w:rsidR="00000000" w:rsidRPr="00000000">
        <w:rPr>
          <w:b w:val="1"/>
          <w:bCs w:val="1"/>
          <w:rtl w:val="0"/>
        </w:rPr>
        <w:t xml:space="preserve">Liaison:</w:t>
      </w:r>
      <w:r w:rsidDel="00000000" w:rsidR="00000000" w:rsidRPr="00000000">
        <w:rPr>
          <w:rtl w:val="0"/>
        </w:rPr>
        <w:t xml:space="preserve">  Filtering feedback and operational friction points from operators back to the project steering committee.</w:t>
      </w:r>
    </w:p>
    <w:p w:rsidR="00000000" w:rsidDel="00000000" w:rsidP="00000000" w:rsidRDefault="00000000" w:rsidRPr="00000000" w14:paraId="00000093">
      <w:pPr>
        <w:numPr>
          <w:ilvl w:val="0"/>
          <w:numId w:val="5"/>
        </w:numPr>
        <w:ind w:left="720" w:hanging="360"/>
        <w:rPr>
          <w:u w:val="none"/>
        </w:rPr>
      </w:pPr>
      <w:r w:rsidDel="00000000" w:rsidR="00000000" w:rsidRPr="00000000">
        <w:rPr>
          <w:b w:val="1"/>
          <w:bCs w:val="1"/>
          <w:rtl w:val="0"/>
        </w:rPr>
        <w:t xml:space="preserve">Advocate:</w:t>
      </w:r>
      <w:r w:rsidDel="00000000" w:rsidR="00000000" w:rsidRPr="00000000">
        <w:rPr>
          <w:rtl w:val="0"/>
        </w:rPr>
        <w:t xml:space="preserve">  Demonstrating personal commitment to the new workflows, reinforcing positivity.</w:t>
      </w:r>
    </w:p>
    <w:p w:rsidR="00000000" w:rsidDel="00000000" w:rsidP="00000000" w:rsidRDefault="00000000" w:rsidRPr="00000000" w14:paraId="00000094">
      <w:pPr>
        <w:numPr>
          <w:ilvl w:val="0"/>
          <w:numId w:val="5"/>
        </w:numPr>
        <w:ind w:left="720" w:hanging="360"/>
        <w:rPr>
          <w:u w:val="none"/>
        </w:rPr>
      </w:pPr>
      <w:r w:rsidDel="00000000" w:rsidR="00000000" w:rsidRPr="00000000">
        <w:rPr>
          <w:b w:val="1"/>
          <w:bCs w:val="1"/>
          <w:rtl w:val="0"/>
        </w:rPr>
        <w:t xml:space="preserve">Resistance Manager:</w:t>
      </w:r>
      <w:r w:rsidDel="00000000" w:rsidR="00000000" w:rsidRPr="00000000">
        <w:rPr>
          <w:rtl w:val="0"/>
        </w:rPr>
        <w:t xml:space="preserve">  Identifying individual change fatigue early and conducting targeted one-on-one interventions to address root causes of resistance.</w:t>
      </w:r>
    </w:p>
    <w:p w:rsidR="00000000" w:rsidDel="00000000" w:rsidP="00000000" w:rsidRDefault="00000000" w:rsidRPr="00000000" w14:paraId="00000095">
      <w:pPr>
        <w:numPr>
          <w:ilvl w:val="0"/>
          <w:numId w:val="5"/>
        </w:numPr>
        <w:ind w:left="720" w:hanging="360"/>
        <w:rPr>
          <w:u w:val="none"/>
        </w:rPr>
      </w:pPr>
      <w:r w:rsidDel="00000000" w:rsidR="00000000" w:rsidRPr="00000000">
        <w:rPr>
          <w:b w:val="1"/>
          <w:bCs w:val="1"/>
          <w:rtl w:val="0"/>
        </w:rPr>
        <w:t xml:space="preserve">Coach:</w:t>
      </w:r>
      <w:r w:rsidDel="00000000" w:rsidR="00000000" w:rsidRPr="00000000">
        <w:rPr>
          <w:rtl w:val="0"/>
        </w:rPr>
        <w:t xml:space="preserve">  Providing direct, on-the-job training and guidance to assist technicians through initial skill learning curves.</w:t>
      </w:r>
    </w:p>
    <w:p w:rsidR="00000000" w:rsidDel="00000000" w:rsidP="00000000" w:rsidRDefault="00000000" w:rsidRPr="00000000" w14:paraId="00000096">
      <w:pPr>
        <w:rPr/>
      </w:pPr>
      <w:r w:rsidDel="00000000" w:rsidR="00000000" w:rsidRPr="00000000">
        <w:rPr>
          <w:rtl w:val="0"/>
        </w:rPr>
        <w:t xml:space="preserve">Leadership performance was evaluated against the  </w:t>
      </w:r>
      <w:r w:rsidDel="00000000" w:rsidR="00000000" w:rsidRPr="00000000">
        <w:rPr>
          <w:b w:val="1"/>
          <w:bCs w:val="1"/>
          <w:rtl w:val="0"/>
        </w:rPr>
        <w:t xml:space="preserve">ABCs of Sponsorship</w:t>
      </w:r>
      <w:r w:rsidDel="00000000" w:rsidR="00000000" w:rsidRPr="00000000">
        <w:rPr>
          <w:rtl w:val="0"/>
        </w:rPr>
        <w:t xml:space="preserve"> :</w:t>
      </w:r>
    </w:p>
    <w:p w:rsidR="00000000" w:rsidDel="00000000" w:rsidP="00000000" w:rsidRDefault="00000000" w:rsidRPr="00000000" w14:paraId="00000097">
      <w:pPr>
        <w:numPr>
          <w:ilvl w:val="0"/>
          <w:numId w:val="1"/>
        </w:numPr>
        <w:ind w:left="720" w:hanging="360"/>
        <w:rPr>
          <w:u w:val="none"/>
        </w:rPr>
      </w:pPr>
      <w:r w:rsidDel="00000000" w:rsidR="00000000" w:rsidRPr="00000000">
        <w:rPr>
          <w:b w:val="1"/>
          <w:bCs w:val="1"/>
          <w:rtl w:val="0"/>
        </w:rPr>
        <w:t xml:space="preserve">Active and Visible Participation:</w:t>
      </w:r>
      <w:r w:rsidDel="00000000" w:rsidR="00000000" w:rsidRPr="00000000">
        <w:rPr>
          <w:rtl w:val="0"/>
        </w:rPr>
        <w:t xml:space="preserve">  High-performing business units had executive sponsors who actively participated in project milestones, steering reviews, and site walk-throughs. Units with low executive visibility suffered from project delays and reduced resource allocation.</w:t>
      </w:r>
    </w:p>
    <w:p w:rsidR="00000000" w:rsidDel="00000000" w:rsidP="00000000" w:rsidRDefault="00000000" w:rsidRPr="00000000" w14:paraId="00000098">
      <w:pPr>
        <w:numPr>
          <w:ilvl w:val="0"/>
          <w:numId w:val="1"/>
        </w:numPr>
        <w:ind w:left="720" w:hanging="360"/>
        <w:rPr>
          <w:u w:val="none"/>
        </w:rPr>
      </w:pPr>
      <w:r w:rsidDel="00000000" w:rsidR="00000000" w:rsidRPr="00000000">
        <w:rPr>
          <w:b w:val="1"/>
          <w:bCs w:val="1"/>
          <w:rtl w:val="0"/>
        </w:rPr>
        <w:t xml:space="preserve">Building a Sponsor Coalition:</w:t>
      </w:r>
      <w:r w:rsidDel="00000000" w:rsidR="00000000" w:rsidRPr="00000000">
        <w:rPr>
          <w:rtl w:val="0"/>
        </w:rPr>
        <w:t xml:space="preserve">  Mobilizing mid-level supervisors and people managers into an active coalition was essential for cascading alignment across departments.</w:t>
      </w:r>
    </w:p>
    <w:p w:rsidR="00000000" w:rsidDel="00000000" w:rsidP="00000000" w:rsidRDefault="00000000" w:rsidRPr="00000000" w14:paraId="00000099">
      <w:pPr>
        <w:numPr>
          <w:ilvl w:val="0"/>
          <w:numId w:val="1"/>
        </w:numPr>
        <w:ind w:left="720" w:hanging="360"/>
        <w:rPr>
          <w:u w:val="none"/>
        </w:rPr>
      </w:pPr>
      <w:r w:rsidDel="00000000" w:rsidR="00000000" w:rsidRPr="00000000">
        <w:rPr>
          <w:b w:val="1"/>
          <w:bCs w:val="1"/>
          <w:rtl w:val="0"/>
        </w:rPr>
        <w:t xml:space="preserve">Communicating Support:</w:t>
      </w:r>
      <w:r w:rsidDel="00000000" w:rsidR="00000000" w:rsidRPr="00000000">
        <w:rPr>
          <w:rtl w:val="0"/>
        </w:rPr>
        <w:t xml:space="preserve">  Senior leaders who consistently communicated the business rationale directly to front-line employees built organizational trust and minimized change resistance.</w:t>
      </w:r>
    </w:p>
    <w:p w:rsidR="00000000" w:rsidDel="00000000" w:rsidP="00000000" w:rsidRDefault="00000000" w:rsidRPr="00000000" w14:paraId="0000009A">
      <w:pPr>
        <w:rPr/>
      </w:pPr>
      <w:r w:rsidDel="00000000" w:rsidR="00000000" w:rsidRPr="00000000">
        <w:rPr>
          <w:rtl w:val="0"/>
        </w:rPr>
        <w:t xml:space="preserve">These qualitative insights directly inform the forward-looking continuous improvement roadmap, ensuring human change management is embedded alongside technical actions.</w:t>
      </w:r>
    </w:p>
    <w:p w:rsidR="00000000" w:rsidDel="00000000" w:rsidP="00000000" w:rsidRDefault="00000000" w:rsidRPr="00000000" w14:paraId="0000009B">
      <w:pPr>
        <w:pStyle w:val="Heading5"/>
        <w:rPr/>
      </w:pPr>
      <w:bookmarkStart w:colFirst="0" w:colLast="0" w:name="_m5wp99h0xpag" w:id="19"/>
      <w:bookmarkEnd w:id="19"/>
      <w:r w:rsidDel="00000000" w:rsidR="00000000" w:rsidRPr="00000000">
        <w:rPr>
          <w:rtl w:val="0"/>
        </w:rPr>
        <w:t xml:space="preserve">5. Continuous Improvement Roadmap &amp; Actionable Recommendations</w:t>
      </w:r>
    </w:p>
    <w:p w:rsidR="00000000" w:rsidDel="00000000" w:rsidP="00000000" w:rsidRDefault="00000000" w:rsidRPr="00000000" w14:paraId="0000009C">
      <w:pPr>
        <w:rPr/>
      </w:pPr>
      <w:r w:rsidDel="00000000" w:rsidR="00000000" w:rsidRPr="00000000">
        <w:rPr>
          <w:rtl w:val="0"/>
        </w:rPr>
        <w:t xml:space="preserve">Translating post-review findings into sustained operational performance requires a structured, phased continuous improvement roadmap. The following execution framework establishes clear time horizons, tools, targeted KPIs, change roles, and resource requirements.</w:t>
      </w:r>
    </w:p>
    <w:p w:rsidR="00000000" w:rsidDel="00000000" w:rsidP="00000000" w:rsidRDefault="00000000" w:rsidRPr="00000000" w14:paraId="0000009D">
      <w:pPr>
        <w:pStyle w:val="Heading6"/>
        <w:rPr/>
      </w:pPr>
      <w:bookmarkStart w:colFirst="0" w:colLast="0" w:name="_ga6s0fvpaawm" w:id="20"/>
      <w:bookmarkEnd w:id="20"/>
      <w:r w:rsidDel="00000000" w:rsidR="00000000" w:rsidRPr="00000000">
        <w:rPr>
          <w:rtl w:val="0"/>
        </w:rPr>
        <w:t xml:space="preserve">5.1 Phased Continuous Improvement Roadmap</w:t>
      </w:r>
    </w:p>
    <w:p w:rsidR="00000000" w:rsidDel="00000000" w:rsidP="00000000" w:rsidRDefault="00000000" w:rsidRPr="00000000" w14:paraId="0000009E">
      <w:pPr>
        <w:pStyle w:val="Heading6"/>
        <w:rPr/>
      </w:pPr>
      <w:bookmarkStart w:colFirst="0" w:colLast="0" w:name="_cdvirgryhikg" w:id="21"/>
      <w:bookmarkEnd w:id="21"/>
      <w:r w:rsidDel="00000000" w:rsidR="00000000" w:rsidRPr="00000000">
        <w:rPr>
          <w:rtl w:val="0"/>
        </w:rPr>
        <w:t xml:space="preserve">Continuous Improvement Execution Roadmap</w:t>
      </w:r>
    </w:p>
    <w:p w:rsidR="00000000" w:rsidDel="00000000" w:rsidP="00000000" w:rsidRDefault="00000000" w:rsidRPr="00000000" w14:paraId="0000009F">
      <w:pPr>
        <w:rPr/>
      </w:pPr>
      <w:r w:rsidDel="00000000" w:rsidR="00000000" w:rsidRPr="00000000">
        <w:rPr>
          <w:rtl w:val="0"/>
        </w:rPr>
        <w:t xml:space="preserve">Implementation Horizon,Actionable Recommendation / Project,Methodological Framework / Tool,Targeted Metric / Expected Improvement,Responsible Party &amp; Change Role,Resource / Tooling Requirements</w:t>
      </w:r>
    </w:p>
    <w:p w:rsidR="00000000" w:rsidDel="00000000" w:rsidP="00000000" w:rsidRDefault="00000000" w:rsidRPr="00000000" w14:paraId="000000A0">
      <w:pPr>
        <w:rPr/>
      </w:pPr>
      <w:r w:rsidDel="00000000" w:rsidR="00000000" w:rsidRPr="00000000">
        <w:rPr>
          <w:rtl w:val="0"/>
        </w:rPr>
        <w:t xml:space="preserve">Short-Term (0–6 Months),Standardize CMMS Data Entry &amp; Auditing:  Deploy standardized digital input templates and mandatory metadata fields across all site CMMS platforms.,Lean / Kaizen / Audits,Data Accuracy &gt; 95%; Work Order Backlog -20%,Project Manager &amp; People Manager (CLARC: Coach &amp; Liaison),"CMMS software configuration, standardized user SOPs, mobile tablets."</w:t>
      </w:r>
    </w:p>
    <w:p w:rsidR="00000000" w:rsidDel="00000000" w:rsidP="00000000" w:rsidRDefault="00000000" w:rsidRPr="00000000" w14:paraId="000000A1">
      <w:pPr>
        <w:rPr/>
      </w:pPr>
      <w:r w:rsidDel="00000000" w:rsidR="00000000" w:rsidRPr="00000000">
        <w:rPr>
          <w:rtl w:val="0"/>
        </w:rPr>
        <w:t xml:space="preserve">Short-Term (0–6 Months),Execute Focused ADKAR Capability Building:  Implement targeted LSS Yellow/Green Belt and ISO 55001 training for front-line supervisors.,Prosci ADKAR / Capacity Building,Training Coverage 100%; Change Resistance -30%,Change Practitioner (Role: Facilitator &amp; Enablement),"Prosci Proxima ,  Prosci Research Hub , LMS modules, instructor support."</w:t>
      </w:r>
    </w:p>
    <w:p w:rsidR="00000000" w:rsidDel="00000000" w:rsidP="00000000" w:rsidRDefault="00000000" w:rsidRPr="00000000" w14:paraId="000000A2">
      <w:pPr>
        <w:rPr/>
      </w:pPr>
      <w:r w:rsidDel="00000000" w:rsidR="00000000" w:rsidRPr="00000000">
        <w:rPr>
          <w:rtl w:val="0"/>
        </w:rPr>
        <w:t xml:space="preserve">Medium-Term (6–18 Months),Integrate Dynamic FMEA into Real-Time APM:  Embed live IoT sensor telemetry into automated risk matrix calculations within the asset management software.,FMEA / CBM / Predictive Analytics,Unplanned Downtime -15%; AHI Score &gt; 85,Lead Consultant &amp; IT/OT Lead (Role: Technical Architect),"High-frequency IoT sensors, APM software integration, edge gateways."</w:t>
      </w:r>
    </w:p>
    <w:p w:rsidR="00000000" w:rsidDel="00000000" w:rsidP="00000000" w:rsidRDefault="00000000" w:rsidRPr="00000000" w14:paraId="000000A3">
      <w:pPr>
        <w:rPr/>
      </w:pPr>
      <w:r w:rsidDel="00000000" w:rsidR="00000000" w:rsidRPr="00000000">
        <w:rPr>
          <w:rtl w:val="0"/>
        </w:rPr>
        <w:t xml:space="preserve">Medium-Term (6–18 Months),"Cross-Functional Silo Elimination:  Form permanent Reliability-Centered Maintenance (RCM) teams uniting Operations, Maintenance, and Finance.",RCM / Cross-Functional Kaizen,Maintenance Compliance &gt; 95%; TCO -10%,Executive Sponsor &amp; People Managers (Role: Sponsor Coalition),"Shared KPI dashboards, governance review charter, meeting cadences."</w:t>
      </w:r>
    </w:p>
    <w:p w:rsidR="00000000" w:rsidDel="00000000" w:rsidP="00000000" w:rsidRDefault="00000000" w:rsidRPr="00000000" w14:paraId="000000A4">
      <w:pPr>
        <w:rPr/>
      </w:pPr>
      <w:r w:rsidDel="00000000" w:rsidR="00000000" w:rsidRPr="00000000">
        <w:rPr>
          <w:rtl w:val="0"/>
        </w:rPr>
        <w:t xml:space="preserve">Long-Term (18+ Months),"Full BIM-AIM Digital Twin Integration:  Establish automated, bidirectional data exchange between 3D BIM models, DAM metadata, and live EAM platforms.",Digital Twin / BIM-AIM / Machine Learning,OEE &gt; 82%; Lifecycle Cost Efficiency +15%,Executive Sponsor &amp; Lead Consultant (Role: Visionary &amp; Primary Sponsor),"Open-data API middleware, dynamic asset ontologies, edge computing infrastructure."</w:t>
      </w:r>
    </w:p>
    <w:p w:rsidR="00000000" w:rsidDel="00000000" w:rsidP="00000000" w:rsidRDefault="00000000" w:rsidRPr="00000000" w14:paraId="000000A5">
      <w:pPr>
        <w:rPr/>
      </w:pPr>
      <w:r w:rsidDel="00000000" w:rsidR="00000000" w:rsidRPr="00000000">
        <w:rPr>
          <w:rtl w:val="0"/>
        </w:rPr>
        <w:t xml:space="preserve">Long-Term (18+ Months),Enterprise-Wide ISO 55001 Recertification:  Conduct comprehensive internal audits and benchmarking to achieve enterprise-wide ISO 55001 maturity.,ISO 55001 Audit / SPC Benchmarking,Full Compliance (0 Major Nonconformities),Lead Consultant &amp; QA/Governance Lead (Role: Governance Lead),"ISO audit toolkits, external registrar services, benchmarking models."</w:t>
      </w:r>
    </w:p>
    <w:p w:rsidR="00000000" w:rsidDel="00000000" w:rsidP="00000000" w:rsidRDefault="00000000" w:rsidRPr="00000000" w14:paraId="000000A6">
      <w:pPr>
        <w:pStyle w:val="Heading6"/>
        <w:rPr/>
      </w:pPr>
      <w:bookmarkStart w:colFirst="0" w:colLast="0" w:name="_2f0p40nhk0u0" w:id="22"/>
      <w:bookmarkEnd w:id="22"/>
      <w:r w:rsidDel="00000000" w:rsidR="00000000" w:rsidRPr="00000000">
        <w:rPr>
          <w:rtl w:val="0"/>
        </w:rPr>
        <w:t xml:space="preserve">5.2 Target Barrier Mitigation Strategies</w:t>
      </w:r>
    </w:p>
    <w:p w:rsidR="00000000" w:rsidDel="00000000" w:rsidP="00000000" w:rsidRDefault="00000000" w:rsidRPr="00000000" w14:paraId="000000A7">
      <w:pPr>
        <w:rPr/>
      </w:pPr>
      <w:r w:rsidDel="00000000" w:rsidR="00000000" w:rsidRPr="00000000">
        <w:rPr>
          <w:rtl w:val="0"/>
        </w:rPr>
        <w:t xml:space="preserve">To ensure recommendations are successfully executed, structured mitigation plans are defined across five primary implementation domains:</w:t>
      </w:r>
    </w:p>
    <w:p w:rsidR="00000000" w:rsidDel="00000000" w:rsidP="00000000" w:rsidRDefault="00000000" w:rsidRPr="00000000" w14:paraId="000000A8">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9">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TARGET BARRIER MITIGATION DOMAINS                  │</w:t>
      </w:r>
    </w:p>
    <w:p w:rsidR="00000000" w:rsidDel="00000000" w:rsidP="00000000" w:rsidRDefault="00000000" w:rsidRPr="00000000" w14:paraId="000000AA">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B">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FINANCIAL    │ ORGANIZATIONAL │ SKILLS       │ TECHNOLOGY/DATA  │</w:t>
      </w:r>
    </w:p>
    <w:p w:rsidR="00000000" w:rsidDel="00000000" w:rsidP="00000000" w:rsidRDefault="00000000" w:rsidRPr="00000000" w14:paraId="000000AC">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Phased ROI │ • ADKAR Model  │ • LSS Belts  │ • Data Standards │</w:t>
      </w:r>
    </w:p>
    <w:p w:rsidR="00000000" w:rsidDel="00000000" w:rsidP="00000000" w:rsidRDefault="00000000" w:rsidRPr="00000000" w14:paraId="000000AD">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 • SMART KPIs │ • Early Wins   │ • Capacity   │ • Interoperability│</w:t>
      </w:r>
    </w:p>
    <w:p w:rsidR="00000000" w:rsidDel="00000000" w:rsidP="00000000" w:rsidRDefault="00000000" w:rsidRPr="00000000" w14:paraId="000000AE">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w:t>
      </w:r>
    </w:p>
    <w:p w:rsidR="00000000" w:rsidDel="00000000" w:rsidP="00000000" w:rsidRDefault="00000000" w:rsidRPr="00000000" w14:paraId="000000AF">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B0">
      <w:pPr>
        <w:numPr>
          <w:ilvl w:val="0"/>
          <w:numId w:val="7"/>
        </w:numPr>
        <w:ind w:left="720" w:hanging="360"/>
        <w:rPr>
          <w:u w:val="none"/>
        </w:rPr>
      </w:pPr>
      <w:r w:rsidDel="00000000" w:rsidR="00000000" w:rsidRPr="00000000">
        <w:rPr>
          <w:b w:val="1"/>
          <w:bCs w:val="1"/>
          <w:rtl w:val="0"/>
        </w:rPr>
        <w:t xml:space="preserve">Financial &amp; Investment Domain:</w:t>
      </w:r>
      <w:r w:rsidDel="00000000" w:rsidR="00000000" w:rsidRPr="00000000">
        <w:rPr>
          <w:rtl w:val="0"/>
        </w:rPr>
        <w:t xml:space="preserve">  Mitigate high initial capital costs and uncertain ROI by mandating phased, pilot-based project rollouts. Every initiative must be preceded by a formal cost-benefit analysis and monitored via SMART (Specific, Measurable, Achievable, Relevant, Time-bound) KPIs to validate financial paybacks before scaling enterprise-wide.</w:t>
      </w:r>
    </w:p>
    <w:p w:rsidR="00000000" w:rsidDel="00000000" w:rsidP="00000000" w:rsidRDefault="00000000" w:rsidRPr="00000000" w14:paraId="000000B1">
      <w:pPr>
        <w:numPr>
          <w:ilvl w:val="0"/>
          <w:numId w:val="7"/>
        </w:numPr>
        <w:ind w:left="720" w:hanging="360"/>
        <w:rPr>
          <w:u w:val="none"/>
        </w:rPr>
      </w:pPr>
      <w:r w:rsidDel="00000000" w:rsidR="00000000" w:rsidRPr="00000000">
        <w:rPr>
          <w:b w:val="1"/>
          <w:bCs w:val="1"/>
          <w:rtl w:val="0"/>
        </w:rPr>
        <w:t xml:space="preserve">Organizational &amp; Cultural Domain:</w:t>
      </w:r>
      <w:r w:rsidDel="00000000" w:rsidR="00000000" w:rsidRPr="00000000">
        <w:rPr>
          <w:rtl w:val="0"/>
        </w:rPr>
        <w:t xml:space="preserve">  Overcome employee resistance and sponsorship gaps by embedding the Prosci ADKAR change framework into project initiation templates. Executive sponsors must be formally assigned to lead sponsor coalitions, active communications must emphasize operational benefits, and early pilot wins must be celebrated to build buy-in.</w:t>
      </w:r>
    </w:p>
    <w:p w:rsidR="00000000" w:rsidDel="00000000" w:rsidP="00000000" w:rsidRDefault="00000000" w:rsidRPr="00000000" w14:paraId="000000B2">
      <w:pPr>
        <w:numPr>
          <w:ilvl w:val="0"/>
          <w:numId w:val="7"/>
        </w:numPr>
        <w:ind w:left="720" w:hanging="360"/>
        <w:rPr>
          <w:u w:val="none"/>
        </w:rPr>
      </w:pPr>
      <w:r w:rsidDel="00000000" w:rsidR="00000000" w:rsidRPr="00000000">
        <w:rPr>
          <w:b w:val="1"/>
          <w:bCs w:val="1"/>
          <w:rtl w:val="0"/>
        </w:rPr>
        <w:t xml:space="preserve">Skills &amp; Workforce Domain:</w:t>
      </w:r>
      <w:r w:rsidDel="00000000" w:rsidR="00000000" w:rsidRPr="00000000">
        <w:rPr>
          <w:rtl w:val="0"/>
        </w:rPr>
        <w:t xml:space="preserve">  Eliminate technical competency gaps in Lean Six Sigma and ISO 55001 through role-specific certification pathways. Overcome staff overload by applying Lean tools (5S, Value Stream Mapping) to eliminate non-value-added administrative tasks, directly freeing up bandwidth for continuous improvement activities.</w:t>
      </w:r>
    </w:p>
    <w:p w:rsidR="00000000" w:rsidDel="00000000" w:rsidP="00000000" w:rsidRDefault="00000000" w:rsidRPr="00000000" w14:paraId="000000B3">
      <w:pPr>
        <w:numPr>
          <w:ilvl w:val="0"/>
          <w:numId w:val="7"/>
        </w:numPr>
        <w:ind w:left="720" w:hanging="360"/>
        <w:rPr>
          <w:u w:val="none"/>
        </w:rPr>
      </w:pPr>
      <w:r w:rsidDel="00000000" w:rsidR="00000000" w:rsidRPr="00000000">
        <w:rPr>
          <w:b w:val="1"/>
          <w:bCs w:val="1"/>
          <w:rtl w:val="0"/>
        </w:rPr>
        <w:t xml:space="preserve">Technology &amp; Data Domain:</w:t>
      </w:r>
      <w:r w:rsidDel="00000000" w:rsidR="00000000" w:rsidRPr="00000000">
        <w:rPr>
          <w:rtl w:val="0"/>
        </w:rPr>
        <w:t xml:space="preserve">  Address low digital readiness, poor data quality, and cybersecurity vulnerabilities by conducting mandatory digital maturity and OT security assessments prior to software deployment. Implement scalable, interoperable cloud platforms, establish formal data governance policies, enforce long-term metadata preservation standards (referencing Zhou 2023 and Re Cecconi et al. 2020), and appoint dedicated data stewards.</w:t>
      </w:r>
    </w:p>
    <w:p w:rsidR="00000000" w:rsidDel="00000000" w:rsidP="00000000" w:rsidRDefault="00000000" w:rsidRPr="00000000" w14:paraId="000000B4">
      <w:pPr>
        <w:numPr>
          <w:ilvl w:val="0"/>
          <w:numId w:val="7"/>
        </w:numPr>
        <w:ind w:left="720" w:hanging="360"/>
        <w:rPr>
          <w:u w:val="none"/>
        </w:rPr>
      </w:pPr>
      <w:r w:rsidDel="00000000" w:rsidR="00000000" w:rsidRPr="00000000">
        <w:rPr>
          <w:b w:val="1"/>
          <w:bCs w:val="1"/>
          <w:rtl w:val="0"/>
        </w:rPr>
        <w:t xml:space="preserve">Structure &amp; Compliance Domain:</w:t>
      </w:r>
      <w:r w:rsidDel="00000000" w:rsidR="00000000" w:rsidRPr="00000000">
        <w:rPr>
          <w:rtl w:val="0"/>
        </w:rPr>
        <w:t xml:space="preserve">  Break down departmental silos by creating cross-functional reliability teams evaluated on shared operational KPIs. Standardize workflows in alignment with ISO 55001 requirements, and embed advanced methodologies—such as Reliability-Centered Maintenance (RCM), Risk-Based Inspection (RBI), and Failure Mode and Effects Analysis (FMEA)—into standard operating procedures.</w:t>
      </w:r>
    </w:p>
    <w:p w:rsidR="00000000" w:rsidDel="00000000" w:rsidP="00000000" w:rsidRDefault="00000000" w:rsidRPr="00000000" w14:paraId="000000B5">
      <w:pPr>
        <w:rPr/>
      </w:pPr>
      <w:r w:rsidDel="00000000" w:rsidR="00000000" w:rsidRPr="00000000">
        <w:rPr>
          <w:rtl w:val="0"/>
        </w:rPr>
        <w:t xml:space="preserve">Establishing these mitigation strategies ensures that short- and long-term improvements are securely locked in through permanent governance structures.</w:t>
      </w:r>
    </w:p>
    <w:p w:rsidR="00000000" w:rsidDel="00000000" w:rsidP="00000000" w:rsidRDefault="00000000" w:rsidRPr="00000000" w14:paraId="000000B6">
      <w:pPr>
        <w:pStyle w:val="Heading5"/>
        <w:rPr/>
      </w:pPr>
      <w:bookmarkStart w:colFirst="0" w:colLast="0" w:name="_ealyevrn0i38" w:id="23"/>
      <w:bookmarkEnd w:id="23"/>
      <w:r w:rsidDel="00000000" w:rsidR="00000000" w:rsidRPr="00000000">
        <w:rPr>
          <w:rtl w:val="0"/>
        </w:rPr>
        <w:t xml:space="preserve">6. Strategy for Institutionalization and Future-Proofing</w:t>
      </w:r>
    </w:p>
    <w:p w:rsidR="00000000" w:rsidDel="00000000" w:rsidP="00000000" w:rsidRDefault="00000000" w:rsidRPr="00000000" w14:paraId="000000B7">
      <w:pPr>
        <w:rPr/>
      </w:pPr>
      <w:r w:rsidDel="00000000" w:rsidR="00000000" w:rsidRPr="00000000">
        <w:rPr>
          <w:rtl w:val="0"/>
        </w:rPr>
        <w:t xml:space="preserve">Institutionalization is the vital process that prevents operational decay and ensures process gains become permanently embedded in the organization's operating model. Without formal institutional governance, optimized systems naturally regress toward reactive legacy behaviors over time.</w:t>
      </w:r>
    </w:p>
    <w:p w:rsidR="00000000" w:rsidDel="00000000" w:rsidP="00000000" w:rsidRDefault="00000000" w:rsidRPr="00000000" w14:paraId="000000B8">
      <w:pPr>
        <w:pStyle w:val="Heading6"/>
        <w:rPr/>
      </w:pPr>
      <w:bookmarkStart w:colFirst="0" w:colLast="0" w:name="_n2imseqe0t7p" w:id="24"/>
      <w:bookmarkEnd w:id="24"/>
      <w:r w:rsidDel="00000000" w:rsidR="00000000" w:rsidRPr="00000000">
        <w:rPr>
          <w:rtl w:val="0"/>
        </w:rPr>
        <w:t xml:space="preserve">6.1 Institutionalizing Asset Management Governance</w:t>
      </w:r>
    </w:p>
    <w:p w:rsidR="00000000" w:rsidDel="00000000" w:rsidP="00000000" w:rsidRDefault="00000000" w:rsidRPr="00000000" w14:paraId="000000B9">
      <w:pPr>
        <w:rPr/>
      </w:pPr>
      <w:r w:rsidDel="00000000" w:rsidR="00000000" w:rsidRPr="00000000">
        <w:rPr>
          <w:rtl w:val="0"/>
        </w:rPr>
        <w:t xml:space="preserve">To permanently integrate ISO 55001 standards and Lean Six Sigma DMAIC practices into daily organizational operations:</w:t>
      </w:r>
    </w:p>
    <w:p w:rsidR="00000000" w:rsidDel="00000000" w:rsidP="00000000" w:rsidRDefault="00000000" w:rsidRPr="00000000" w14:paraId="000000BA">
      <w:pPr>
        <w:numPr>
          <w:ilvl w:val="0"/>
          <w:numId w:val="6"/>
        </w:numPr>
        <w:ind w:left="720" w:hanging="360"/>
        <w:rPr>
          <w:u w:val="none"/>
        </w:rPr>
      </w:pPr>
      <w:r w:rsidDel="00000000" w:rsidR="00000000" w:rsidRPr="00000000">
        <w:rPr>
          <w:b w:val="1"/>
          <w:bCs w:val="1"/>
          <w:rtl w:val="0"/>
        </w:rPr>
        <w:t xml:space="preserve">Standard Operating Procedures (SOPs):</w:t>
      </w:r>
      <w:r w:rsidDel="00000000" w:rsidR="00000000" w:rsidRPr="00000000">
        <w:rPr>
          <w:rtl w:val="0"/>
        </w:rPr>
        <w:t xml:space="preserve">  Re-author all equipment operating manuals, job plans, and preventive maintenance task lists to reflect optimized standard workflows, dynamic risk scoring, and continuous inspection protocols.</w:t>
      </w:r>
    </w:p>
    <w:p w:rsidR="00000000" w:rsidDel="00000000" w:rsidP="00000000" w:rsidRDefault="00000000" w:rsidRPr="00000000" w14:paraId="000000BB">
      <w:pPr>
        <w:numPr>
          <w:ilvl w:val="0"/>
          <w:numId w:val="6"/>
        </w:numPr>
        <w:ind w:left="720" w:hanging="360"/>
        <w:rPr>
          <w:u w:val="none"/>
        </w:rPr>
      </w:pPr>
      <w:r w:rsidDel="00000000" w:rsidR="00000000" w:rsidRPr="00000000">
        <w:rPr>
          <w:b w:val="1"/>
          <w:bCs w:val="1"/>
          <w:rtl w:val="0"/>
        </w:rPr>
        <w:t xml:space="preserve">ISO Governance &amp; Audit Review Cycles:</w:t>
      </w:r>
      <w:r w:rsidDel="00000000" w:rsidR="00000000" w:rsidRPr="00000000">
        <w:rPr>
          <w:rtl w:val="0"/>
        </w:rPr>
        <w:t xml:space="preserve">  Institutionalize review cadences explicitly mapped to  </w:t>
      </w:r>
      <w:r w:rsidDel="00000000" w:rsidR="00000000" w:rsidRPr="00000000">
        <w:rPr>
          <w:b w:val="1"/>
          <w:bCs w:val="1"/>
          <w:rtl w:val="0"/>
        </w:rPr>
        <w:t xml:space="preserve">ISO 55001 Clause 9.3 (Management Review)</w:t>
      </w:r>
      <w:r w:rsidDel="00000000" w:rsidR="00000000" w:rsidRPr="00000000">
        <w:rPr>
          <w:rtl w:val="0"/>
        </w:rPr>
        <w:t xml:space="preserve">  and  </w:t>
      </w:r>
      <w:r w:rsidDel="00000000" w:rsidR="00000000" w:rsidRPr="00000000">
        <w:rPr>
          <w:b w:val="1"/>
          <w:bCs w:val="1"/>
          <w:rtl w:val="0"/>
        </w:rPr>
        <w:t xml:space="preserve">Clause 10.2 (Nonconformity and Corrective Action)</w:t>
      </w:r>
      <w:r w:rsidDel="00000000" w:rsidR="00000000" w:rsidRPr="00000000">
        <w:rPr>
          <w:rtl w:val="0"/>
        </w:rPr>
        <w:t xml:space="preserve"> . Mandate monthly cross-functional asset reviews and quarterly executive reviews to evaluate process control charts, audit nonconformities, and authorize systemic corrective actions.</w:t>
      </w:r>
    </w:p>
    <w:p w:rsidR="00000000" w:rsidDel="00000000" w:rsidP="00000000" w:rsidRDefault="00000000" w:rsidRPr="00000000" w14:paraId="000000BC">
      <w:pPr>
        <w:numPr>
          <w:ilvl w:val="0"/>
          <w:numId w:val="6"/>
        </w:numPr>
        <w:ind w:left="720" w:hanging="360"/>
        <w:rPr>
          <w:u w:val="none"/>
        </w:rPr>
      </w:pPr>
      <w:r w:rsidDel="00000000" w:rsidR="00000000" w:rsidRPr="00000000">
        <w:rPr>
          <w:b w:val="1"/>
          <w:bCs w:val="1"/>
          <w:rtl w:val="0"/>
        </w:rPr>
        <w:t xml:space="preserve">Performance Appraisals &amp; Reinforcement Mechanics:</w:t>
      </w:r>
      <w:r w:rsidDel="00000000" w:rsidR="00000000" w:rsidRPr="00000000">
        <w:rPr>
          <w:rtl w:val="0"/>
        </w:rPr>
        <w:t xml:space="preserve">  To permanently solve the initial weakness in the ADKAR Reinforcement phase, tie ISO 55001 compliance, CMMS data integrity, and Lean Six Sigma process adherence directly into annual employee performance appraisals and operational bonus structures.</w:t>
      </w:r>
    </w:p>
    <w:p w:rsidR="00000000" w:rsidDel="00000000" w:rsidP="00000000" w:rsidRDefault="00000000" w:rsidRPr="00000000" w14:paraId="000000BD">
      <w:pPr>
        <w:numPr>
          <w:ilvl w:val="0"/>
          <w:numId w:val="6"/>
        </w:numPr>
        <w:ind w:left="720" w:hanging="360"/>
        <w:rPr>
          <w:u w:val="none"/>
        </w:rPr>
      </w:pPr>
      <w:r w:rsidDel="00000000" w:rsidR="00000000" w:rsidRPr="00000000">
        <w:rPr>
          <w:b w:val="1"/>
          <w:bCs w:val="1"/>
          <w:rtl w:val="0"/>
        </w:rPr>
        <w:t xml:space="preserve">Defined Change Roles:</w:t>
      </w:r>
      <w:r w:rsidDel="00000000" w:rsidR="00000000" w:rsidRPr="00000000">
        <w:rPr>
          <w:rtl w:val="0"/>
        </w:rPr>
        <w:t xml:space="preserve">  Formalize key change management roles across the organizational hierarchy:</w:t>
      </w:r>
    </w:p>
    <w:p w:rsidR="00000000" w:rsidDel="00000000" w:rsidP="00000000" w:rsidRDefault="00000000" w:rsidRPr="00000000" w14:paraId="000000BE">
      <w:pPr>
        <w:numPr>
          <w:ilvl w:val="0"/>
          <w:numId w:val="6"/>
        </w:numPr>
        <w:ind w:left="720" w:hanging="360"/>
        <w:rPr>
          <w:u w:val="none"/>
        </w:rPr>
      </w:pPr>
      <w:r w:rsidDel="00000000" w:rsidR="00000000" w:rsidRPr="00000000">
        <w:rPr>
          <w:b w:val="1"/>
          <w:bCs w:val="1"/>
          <w:rtl w:val="0"/>
        </w:rPr>
        <w:t xml:space="preserve">Executive Sponsors:</w:t>
      </w:r>
      <w:r w:rsidDel="00000000" w:rsidR="00000000" w:rsidRPr="00000000">
        <w:rPr>
          <w:rtl w:val="0"/>
        </w:rPr>
        <w:t xml:space="preserve">  Maintain top-level policy alignment, authorize capital expenditures, and lead executive steering committees.</w:t>
      </w:r>
    </w:p>
    <w:p w:rsidR="00000000" w:rsidDel="00000000" w:rsidP="00000000" w:rsidRDefault="00000000" w:rsidRPr="00000000" w14:paraId="000000BF">
      <w:pPr>
        <w:numPr>
          <w:ilvl w:val="0"/>
          <w:numId w:val="6"/>
        </w:numPr>
        <w:ind w:left="720" w:hanging="360"/>
        <w:rPr>
          <w:u w:val="none"/>
        </w:rPr>
      </w:pPr>
      <w:r w:rsidDel="00000000" w:rsidR="00000000" w:rsidRPr="00000000">
        <w:rPr>
          <w:b w:val="1"/>
          <w:bCs w:val="1"/>
          <w:rtl w:val="0"/>
        </w:rPr>
        <w:t xml:space="preserve">Change Practitioners:</w:t>
      </w:r>
      <w:r w:rsidDel="00000000" w:rsidR="00000000" w:rsidRPr="00000000">
        <w:rPr>
          <w:rtl w:val="0"/>
        </w:rPr>
        <w:t xml:space="preserve">  Design and monitor change adoption plans, conduct change readiness assessments, and coach leadership coalitions.</w:t>
      </w:r>
    </w:p>
    <w:p w:rsidR="00000000" w:rsidDel="00000000" w:rsidP="00000000" w:rsidRDefault="00000000" w:rsidRPr="00000000" w14:paraId="000000C0">
      <w:pPr>
        <w:numPr>
          <w:ilvl w:val="0"/>
          <w:numId w:val="6"/>
        </w:numPr>
        <w:ind w:left="720" w:hanging="360"/>
        <w:rPr>
          <w:u w:val="none"/>
        </w:rPr>
      </w:pPr>
      <w:r w:rsidDel="00000000" w:rsidR="00000000" w:rsidRPr="00000000">
        <w:rPr>
          <w:b w:val="1"/>
          <w:bCs w:val="1"/>
          <w:rtl w:val="0"/>
        </w:rPr>
        <w:t xml:space="preserve">Project Managers:</w:t>
      </w:r>
      <w:r w:rsidDel="00000000" w:rsidR="00000000" w:rsidRPr="00000000">
        <w:rPr>
          <w:rtl w:val="0"/>
        </w:rPr>
        <w:t xml:space="preserve">  Oversee technical, budgetary, and timeline execution of asset optimization initiatives.</w:t>
      </w:r>
    </w:p>
    <w:p w:rsidR="00000000" w:rsidDel="00000000" w:rsidP="00000000" w:rsidRDefault="00000000" w:rsidRPr="00000000" w14:paraId="000000C1">
      <w:pPr>
        <w:numPr>
          <w:ilvl w:val="0"/>
          <w:numId w:val="6"/>
        </w:numPr>
        <w:ind w:left="720" w:hanging="360"/>
        <w:rPr>
          <w:u w:val="none"/>
        </w:rPr>
      </w:pPr>
      <w:r w:rsidDel="00000000" w:rsidR="00000000" w:rsidRPr="00000000">
        <w:rPr>
          <w:b w:val="1"/>
          <w:bCs w:val="1"/>
          <w:rtl w:val="0"/>
        </w:rPr>
        <w:t xml:space="preserve">People Managers:</w:t>
      </w:r>
      <w:r w:rsidDel="00000000" w:rsidR="00000000" w:rsidRPr="00000000">
        <w:rPr>
          <w:rtl w:val="0"/>
        </w:rPr>
        <w:t xml:space="preserve">  Active on the front lines executing their CLARC responsibilities ( </w:t>
      </w:r>
      <w:r w:rsidDel="00000000" w:rsidR="00000000" w:rsidRPr="00000000">
        <w:rPr>
          <w:b w:val="1"/>
          <w:bCs w:val="1"/>
          <w:rtl w:val="0"/>
        </w:rPr>
        <w:t xml:space="preserve">C</w:t>
      </w:r>
      <w:r w:rsidDel="00000000" w:rsidR="00000000" w:rsidRPr="00000000">
        <w:rPr>
          <w:rtl w:val="0"/>
        </w:rPr>
        <w:t xml:space="preserve"> ommunicator,  </w:t>
      </w:r>
      <w:r w:rsidDel="00000000" w:rsidR="00000000" w:rsidRPr="00000000">
        <w:rPr>
          <w:b w:val="1"/>
          <w:bCs w:val="1"/>
          <w:rtl w:val="0"/>
        </w:rPr>
        <w:t xml:space="preserve">L</w:t>
      </w:r>
      <w:r w:rsidDel="00000000" w:rsidR="00000000" w:rsidRPr="00000000">
        <w:rPr>
          <w:rtl w:val="0"/>
        </w:rPr>
        <w:t xml:space="preserve"> iaison,  </w:t>
      </w:r>
      <w:r w:rsidDel="00000000" w:rsidR="00000000" w:rsidRPr="00000000">
        <w:rPr>
          <w:b w:val="1"/>
          <w:bCs w:val="1"/>
          <w:rtl w:val="0"/>
        </w:rPr>
        <w:t xml:space="preserve">A</w:t>
      </w:r>
      <w:r w:rsidDel="00000000" w:rsidR="00000000" w:rsidRPr="00000000">
        <w:rPr>
          <w:rtl w:val="0"/>
        </w:rPr>
        <w:t xml:space="preserve"> dvocate,  </w:t>
      </w:r>
      <w:r w:rsidDel="00000000" w:rsidR="00000000" w:rsidRPr="00000000">
        <w:rPr>
          <w:b w:val="1"/>
          <w:bCs w:val="1"/>
          <w:rtl w:val="0"/>
        </w:rPr>
        <w:t xml:space="preserve">R</w:t>
      </w:r>
      <w:r w:rsidDel="00000000" w:rsidR="00000000" w:rsidRPr="00000000">
        <w:rPr>
          <w:rtl w:val="0"/>
        </w:rPr>
        <w:t xml:space="preserve"> esistance Manager,  </w:t>
      </w:r>
      <w:r w:rsidDel="00000000" w:rsidR="00000000" w:rsidRPr="00000000">
        <w:rPr>
          <w:b w:val="1"/>
          <w:bCs w:val="1"/>
          <w:rtl w:val="0"/>
        </w:rPr>
        <w:t xml:space="preserve">C</w:t>
      </w:r>
      <w:r w:rsidDel="00000000" w:rsidR="00000000" w:rsidRPr="00000000">
        <w:rPr>
          <w:rtl w:val="0"/>
        </w:rPr>
        <w:t xml:space="preserve"> oach) to guide operators through ongoing process adjustments.</w:t>
      </w:r>
    </w:p>
    <w:p w:rsidR="00000000" w:rsidDel="00000000" w:rsidP="00000000" w:rsidRDefault="00000000" w:rsidRPr="00000000" w14:paraId="000000C2">
      <w:pPr>
        <w:pStyle w:val="Heading6"/>
        <w:rPr/>
      </w:pPr>
      <w:bookmarkStart w:colFirst="0" w:colLast="0" w:name="_pmbfhndld35a" w:id="25"/>
      <w:bookmarkEnd w:id="25"/>
      <w:r w:rsidDel="00000000" w:rsidR="00000000" w:rsidRPr="00000000">
        <w:rPr>
          <w:rtl w:val="0"/>
        </w:rPr>
        <w:t xml:space="preserve">6.2 Technology Enablement and Advanced Maturity Evolution</w:t>
      </w:r>
    </w:p>
    <w:p w:rsidR="00000000" w:rsidDel="00000000" w:rsidP="00000000" w:rsidRDefault="00000000" w:rsidRPr="00000000" w14:paraId="000000C3">
      <w:pPr>
        <w:rPr/>
      </w:pPr>
      <w:r w:rsidDel="00000000" w:rsidR="00000000" w:rsidRPr="00000000">
        <w:rPr>
          <w:rtl w:val="0"/>
        </w:rPr>
        <w:t xml:space="preserve">To future-proof the asset management system and advance along the digital maturity curve:</w:t>
      </w:r>
    </w:p>
    <w:p w:rsidR="00000000" w:rsidDel="00000000" w:rsidP="00000000" w:rsidRDefault="00000000" w:rsidRPr="00000000" w14:paraId="000000C4">
      <w:pPr>
        <w:shd w:fill="f0f0f0" w:val="clear"/>
        <w:rPr>
          <w:rFonts w:ascii="Courier New" w:cs="Courier New" w:eastAsia="Courier New" w:hAnsi="Courier New"/>
        </w:rPr>
      </w:pPr>
      <w:r w:rsidDel="00000000" w:rsidR="00000000" w:rsidRPr="00000000">
        <w:rPr>
          <w:rFonts w:ascii="Courier New" w:cs="Courier New" w:eastAsia="Courier New" w:hAnsi="Courier New"/>
          <w:rtl w:val="0"/>
        </w:rPr>
        <w:t xml:space="preserve">[Level 1: Reactive Maintenance] ──&gt; [Level 2: Preventive / CMMS] ──&gt; [Level 3: Maintenance 4.0 (IoT/CBM)] ──&gt; [Level 4: Predictive Digital Twin]</w:t>
      </w:r>
    </w:p>
    <w:p w:rsidR="00000000" w:rsidDel="00000000" w:rsidP="00000000" w:rsidRDefault="00000000" w:rsidRPr="00000000" w14:paraId="000000C5">
      <w:pPr>
        <w:shd w:fill="f0f0f0" w:val="clear"/>
        <w:rPr>
          <w:rFonts w:ascii="Courier New" w:cs="Courier New" w:eastAsia="Courier New" w:hAnsi="Courier New"/>
        </w:rPr>
      </w:pPr>
      <w:r w:rsidDel="00000000" w:rsidR="00000000" w:rsidRPr="00000000">
        <w:rPr>
          <w:rtl w:val="0"/>
        </w:rPr>
      </w:r>
    </w:p>
    <w:p w:rsidR="00000000" w:rsidDel="00000000" w:rsidP="00000000" w:rsidRDefault="00000000" w:rsidRPr="00000000" w14:paraId="000000C6">
      <w:pPr>
        <w:numPr>
          <w:ilvl w:val="0"/>
          <w:numId w:val="10"/>
        </w:numPr>
        <w:ind w:left="720" w:hanging="360"/>
        <w:rPr>
          <w:u w:val="none"/>
        </w:rPr>
      </w:pPr>
      <w:r w:rsidDel="00000000" w:rsidR="00000000" w:rsidRPr="00000000">
        <w:rPr>
          <w:b w:val="1"/>
          <w:bCs w:val="1"/>
          <w:rtl w:val="0"/>
        </w:rPr>
        <w:t xml:space="preserve">Maintenance 4.0 &amp; Closed-Loop IoT Architecture:</w:t>
      </w:r>
      <w:r w:rsidDel="00000000" w:rsidR="00000000" w:rsidRPr="00000000">
        <w:rPr>
          <w:rtl w:val="0"/>
        </w:rPr>
        <w:t xml:space="preserve">  Advance from scheduled time-based maintenance to dynamic Condition-Based Maintenance (CBM) by deploying high-frequency IoT sensor arrays (vibration, thermography, acoustic ultrasound) across balance-of-plant assets. Ingest live sensor streams directly into EAM platforms using standard industrial protocols ( </w:t>
      </w:r>
      <w:r w:rsidDel="00000000" w:rsidR="00000000" w:rsidRPr="00000000">
        <w:rPr>
          <w:b w:val="1"/>
          <w:bCs w:val="1"/>
          <w:rtl w:val="0"/>
        </w:rPr>
        <w:t xml:space="preserve">MQTT / OPC-UA</w:t>
      </w:r>
      <w:r w:rsidDel="00000000" w:rsidR="00000000" w:rsidRPr="00000000">
        <w:rPr>
          <w:rtl w:val="0"/>
        </w:rPr>
        <w:t xml:space="preserve"> ). When sensor values breach statistical control limits, the EAM platform automatically triggers dynamic work orders and alerts field technicians without human delay.</w:t>
      </w:r>
    </w:p>
    <w:p w:rsidR="00000000" w:rsidDel="00000000" w:rsidP="00000000" w:rsidRDefault="00000000" w:rsidRPr="00000000" w14:paraId="000000C7">
      <w:pPr>
        <w:numPr>
          <w:ilvl w:val="0"/>
          <w:numId w:val="10"/>
        </w:numPr>
        <w:ind w:left="720" w:hanging="360"/>
        <w:rPr>
          <w:u w:val="none"/>
        </w:rPr>
      </w:pPr>
      <w:r w:rsidDel="00000000" w:rsidR="00000000" w:rsidRPr="00000000">
        <w:rPr>
          <w:b w:val="1"/>
          <w:bCs w:val="1"/>
          <w:rtl w:val="0"/>
        </w:rPr>
        <w:t xml:space="preserve">AI-Driven Predictive Risk Models:</w:t>
      </w:r>
      <w:r w:rsidDel="00000000" w:rsidR="00000000" w:rsidRPr="00000000">
        <w:rPr>
          <w:rtl w:val="0"/>
        </w:rPr>
        <w:t xml:space="preserve">  Deploy machine learning algorithms within the EAM/APM architecture to analyze continuous sensor telemetry, continuously auto-updating Failure Mode and Effects Analyses (FMEA) and predicting equipment failure modes weeks before physical manifestation.</w:t>
      </w:r>
    </w:p>
    <w:p w:rsidR="00000000" w:rsidDel="00000000" w:rsidP="00000000" w:rsidRDefault="00000000" w:rsidRPr="00000000" w14:paraId="000000C8">
      <w:pPr>
        <w:numPr>
          <w:ilvl w:val="0"/>
          <w:numId w:val="10"/>
        </w:numPr>
        <w:ind w:left="720" w:hanging="360"/>
        <w:rPr>
          <w:u w:val="none"/>
        </w:rPr>
      </w:pPr>
      <w:r w:rsidDel="00000000" w:rsidR="00000000" w:rsidRPr="00000000">
        <w:rPr>
          <w:b w:val="1"/>
          <w:bCs w:val="1"/>
          <w:rtl w:val="0"/>
        </w:rPr>
        <w:t xml:space="preserve">Closed-Loop Digital Twins (BIM-AIM):</w:t>
      </w:r>
      <w:r w:rsidDel="00000000" w:rsidR="00000000" w:rsidRPr="00000000">
        <w:rPr>
          <w:rtl w:val="0"/>
        </w:rPr>
        <w:t xml:space="preserve">  Evolve static 3D models into dynamic digital twins that automatically synchronize spatial design data (BIM), digital asset documentation (DAM), and live operating data (CMMS/EAM) in real time to enable predictive visual management and autonomous work order generation.</w:t>
      </w:r>
    </w:p>
    <w:p w:rsidR="00000000" w:rsidDel="00000000" w:rsidP="00000000" w:rsidRDefault="00000000" w:rsidRPr="00000000" w14:paraId="000000C9">
      <w:pPr>
        <w:numPr>
          <w:ilvl w:val="0"/>
          <w:numId w:val="10"/>
        </w:numPr>
        <w:ind w:left="720" w:hanging="360"/>
        <w:rPr>
          <w:u w:val="none"/>
        </w:rPr>
      </w:pPr>
      <w:r w:rsidDel="00000000" w:rsidR="00000000" w:rsidRPr="00000000">
        <w:rPr>
          <w:b w:val="1"/>
          <w:bCs w:val="1"/>
          <w:rtl w:val="0"/>
        </w:rPr>
        <w:t xml:space="preserve">Continuous Capability Assessments &amp; Benchmarking:</w:t>
      </w:r>
      <w:r w:rsidDel="00000000" w:rsidR="00000000" w:rsidRPr="00000000">
        <w:rPr>
          <w:rtl w:val="0"/>
        </w:rPr>
        <w:t xml:space="preserve">  Conduct annual ISO 55000 maturity assessments and external peer benchmarking to evaluate system capability, identify emerging technological capabilities, and refine standard practices. Knowledge-transfer loops—such as internal continuous improvement repositories and lesson-learned reviews—will ensure enterprise-wide agility and sustained long-term competitiveness.</w:t>
      </w:r>
    </w:p>
    <w:p w:rsidR="00000000" w:rsidDel="00000000" w:rsidP="00000000" w:rsidRDefault="00000000" w:rsidRPr="00000000" w14:paraId="000000CA">
      <w:pPr>
        <w:rPr/>
      </w:pPr>
      <w:r w:rsidDel="00000000" w:rsidR="00000000" w:rsidRPr="00000000">
        <w:rPr>
          <w:rtl w:val="0"/>
        </w:rPr>
        <w:t xml:space="preserve">This comprehensive post-implementation review confirms that integrating Lean Six Sigma DMAIC methodologies with the ISO 55001 Asset Management framework establishes a robust, value-driven foundation for sustained operational excellence and strategic enterprise growth.</w:t>
      </w:r>
    </w:p>
    <w:p w:rsidR="00000000" w:rsidDel="00000000" w:rsidP="00000000" w:rsidRDefault="00000000" w:rsidRPr="00000000" w14:paraId="000000CB">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