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4"/>
          <w:szCs w:val="34"/>
        </w:rPr>
      </w:pPr>
      <w:bookmarkStart w:colFirst="0" w:colLast="0" w:name="_f0zcx4y4akb9" w:id="0"/>
      <w:bookmarkEnd w:id="0"/>
      <w:r w:rsidDel="00000000" w:rsidR="00000000" w:rsidRPr="00000000">
        <w:rPr>
          <w:sz w:val="34"/>
          <w:szCs w:val="34"/>
          <w:rtl w:val="0"/>
        </w:rPr>
        <w:t xml:space="preserve">Predictive Modeling and Optimization in Logistics Systems: A Data-Driven Framework for Vehicle Routing and Workforce Management</w:t>
      </w:r>
    </w:p>
    <w:p w:rsidR="00000000" w:rsidDel="00000000" w:rsidP="00000000" w:rsidRDefault="00000000" w:rsidRPr="00000000" w14:paraId="00000002">
      <w:pPr>
        <w:pStyle w:val="Heading4"/>
        <w:rPr/>
      </w:pPr>
      <w:bookmarkStart w:colFirst="0" w:colLast="0" w:name="_8i04byeo43h8" w:id="1"/>
      <w:bookmarkEnd w:id="1"/>
      <w:r w:rsidDel="00000000" w:rsidR="00000000" w:rsidRPr="00000000">
        <w:rPr>
          <w:rtl w:val="0"/>
        </w:rPr>
        <w:t xml:space="preserve">1. Executive Problem Definition and Data Ecosystem Analysis</w:t>
      </w:r>
    </w:p>
    <w:p w:rsidR="00000000" w:rsidDel="00000000" w:rsidP="00000000" w:rsidRDefault="00000000" w:rsidRPr="00000000" w14:paraId="00000003">
      <w:pPr>
        <w:rPr/>
      </w:pPr>
      <w:r w:rsidDel="00000000" w:rsidR="00000000" w:rsidRPr="00000000">
        <w:rPr>
          <w:rtl w:val="0"/>
        </w:rPr>
        <w:t xml:space="preserve">In modern utility workforce management and distribution logistics, dispatching field operators and routing vehicles under operational uncertainty represents a core strategic challenge. Traditional logistics pipelines rely heavily on static, deterministic assumptions—assigning fixed historical duration averages to service tasks and assuming constant travel times. However, real-world utility operations are characterized by severe stochastic variability: traffic conditions fluctuate, equipment accessibility varies, and intervention complexities range from routine five-minute meter readings to multi-hour technical overhauls. Relying on static time estimates leads to compromised route feasibility, frequent schedule violations, inflated overtime expenditures, and poor labor utilization.</w:t>
      </w:r>
    </w:p>
    <w:p w:rsidR="00000000" w:rsidDel="00000000" w:rsidP="00000000" w:rsidRDefault="00000000" w:rsidRPr="00000000" w14:paraId="00000004">
      <w:pPr>
        <w:rPr/>
      </w:pPr>
      <w:r w:rsidDel="00000000" w:rsidR="00000000" w:rsidRPr="00000000">
        <w:rPr>
          <w:rtl w:val="0"/>
        </w:rPr>
        <w:t xml:space="preserve">Transitioning from static deterministic routing to a data-driven predictive optimization framework resolves these systemic inefficiencies. By leveraging contextual machine learning forecasts to estimate task durations alongside mathematical risk buffers, logistics architects can construct dynamic routing schedules that maximize service completion, maintain strict compliance with customer time windows, and significantly reduce operational fleet costs.</w:t>
      </w:r>
    </w:p>
    <w:p w:rsidR="00000000" w:rsidDel="00000000" w:rsidP="00000000" w:rsidRDefault="00000000" w:rsidRPr="00000000" w14:paraId="00000005">
      <w:pPr>
        <w:pStyle w:val="Heading5"/>
        <w:rPr/>
      </w:pPr>
      <w:bookmarkStart w:colFirst="0" w:colLast="0" w:name="_qv6tgu75vsi3" w:id="2"/>
      <w:bookmarkEnd w:id="2"/>
      <w:r w:rsidDel="00000000" w:rsidR="00000000" w:rsidRPr="00000000">
        <w:rPr>
          <w:rtl w:val="0"/>
        </w:rPr>
        <w:t xml:space="preserve">1.1 Mathematical Problem Formulation: CVRPTW and Stochastic Duration Constraints</w:t>
      </w:r>
    </w:p>
    <w:p w:rsidR="00000000" w:rsidDel="00000000" w:rsidP="00000000" w:rsidRDefault="00000000" w:rsidRPr="00000000" w14:paraId="00000006">
      <w:pPr>
        <w:rPr/>
      </w:pPr>
      <w:r w:rsidDel="00000000" w:rsidR="00000000" w:rsidRPr="00000000">
        <w:rPr>
          <w:rtl w:val="0"/>
        </w:rPr>
        <w:t xml:space="preserve">To model utility workforce routing under operational uncertainty, we formulate the Capacitated Vehicle Routing Problem with Time Windows (CVRPTW) incorporating stochastic service durations. Let the distribution network be defined on a complete directed graph  $G = (V, A)$ , where the vertex set  $V = \{0\} \cup N \cup \{n+1\}$  consists of the starting depot  $0$ , the set of customer intervention sites  $N = \{1, 2, \dots, n\}$ , and the terminal depot  $n+1$  (physically co-located with vertex  $0$ ). The fleet consists of  $m$  homogeneous vehicles  $K = \{1, 2, \dots, m\}$ , each bound by a maximum carrying capacity  $Q$  and a maximum shift duration  $H_k$ . Each arc  $(i, j) \in A$  is characterized by a deterministic travel time  $t_{ij} \ge 0$  (in minutes) and a travel cost  $c_{ij} \ge 0$ . Customers  $i \in N$  require service within an assigned time window  $a_i, b_i$  and exhibit a non-negative demand  $d_i$ .</w:t>
      </w:r>
    </w:p>
    <w:p w:rsidR="00000000" w:rsidDel="00000000" w:rsidP="00000000" w:rsidRDefault="00000000" w:rsidRPr="00000000" w14:paraId="00000007">
      <w:pPr>
        <w:rPr/>
      </w:pPr>
      <w:r w:rsidDel="00000000" w:rsidR="00000000" w:rsidRPr="00000000">
        <w:rPr>
          <w:rtl w:val="0"/>
        </w:rPr>
        <w:t xml:space="preserve">Unlike deterministic models where service durations are fixed, the service duration at customer  $i$  is modeled as a random variable  $S_i$ :</w:t>
      </w:r>
    </w:p>
    <w:p w:rsidR="00000000" w:rsidDel="00000000" w:rsidP="00000000" w:rsidRDefault="00000000" w:rsidRPr="00000000" w14:paraId="00000008">
      <w:pPr>
        <w:rPr/>
      </w:pPr>
      <w:r w:rsidDel="00000000" w:rsidR="00000000" w:rsidRPr="00000000">
        <w:rPr>
          <w:rtl w:val="0"/>
        </w:rPr>
        <w:t xml:space="preserve">$$S_i = \mu_i + \varepsilon_i$$</w:t>
      </w:r>
    </w:p>
    <w:p w:rsidR="00000000" w:rsidDel="00000000" w:rsidP="00000000" w:rsidRDefault="00000000" w:rsidRPr="00000000" w14:paraId="00000009">
      <w:pPr>
        <w:rPr/>
      </w:pPr>
      <w:r w:rsidDel="00000000" w:rsidR="00000000" w:rsidRPr="00000000">
        <w:rPr>
          <w:rtl w:val="0"/>
        </w:rPr>
        <w:t xml:space="preserve">where  $\mu_i = \mu(x_i)$  represents the point forecast generated by a machine learning model using the feature vector  $x_i$ , and  $\varepsilon_i$  represents zero-mean stochastic noise. The decision variables comprise binary routing variables  $x_{ijk} \in \{0, 1\}$ , indicating whether vehicle  $k$  traverses arc  $(i, j)$ , continuous arrival times  $T_{ik} \ge 0$ , and soft time-window tardiness slack variables  $\delta_i \ge 0$ .</w:t>
      </w:r>
    </w:p>
    <w:p w:rsidR="00000000" w:rsidDel="00000000" w:rsidP="00000000" w:rsidRDefault="00000000" w:rsidRPr="00000000" w14:paraId="0000000A">
      <w:pPr>
        <w:rPr/>
      </w:pPr>
      <w:r w:rsidDel="00000000" w:rsidR="00000000" w:rsidRPr="00000000">
        <w:rPr>
          <w:rtl w:val="0"/>
        </w:rPr>
        <w:t xml:space="preserve">The stochastic CVRPTW with chance constraints is mathematically formulated as follows:</w:t>
      </w:r>
    </w:p>
    <w:p w:rsidR="00000000" w:rsidDel="00000000" w:rsidP="00000000" w:rsidRDefault="00000000" w:rsidRPr="00000000" w14:paraId="0000000B">
      <w:pPr>
        <w:rPr/>
      </w:pPr>
      <w:r w:rsidDel="00000000" w:rsidR="00000000" w:rsidRPr="00000000">
        <w:rPr>
          <w:rtl w:val="0"/>
        </w:rPr>
        <w:t xml:space="preserve">$$\min \sum_{k \in K} \sum_{i \in V} \sum_{j \in V} c_{ij} x_{ijk} + \lambda \sum_{i \in N} \delta_i$$</w:t>
      </w:r>
    </w:p>
    <w:p w:rsidR="00000000" w:rsidDel="00000000" w:rsidP="00000000" w:rsidRDefault="00000000" w:rsidRPr="00000000" w14:paraId="0000000C">
      <w:pPr>
        <w:rPr/>
      </w:pPr>
      <w:r w:rsidDel="00000000" w:rsidR="00000000" w:rsidRPr="00000000">
        <w:rPr>
          <w:rtl w:val="0"/>
        </w:rPr>
        <w:t xml:space="preserve">subject to:</w:t>
      </w:r>
    </w:p>
    <w:p w:rsidR="00000000" w:rsidDel="00000000" w:rsidP="00000000" w:rsidRDefault="00000000" w:rsidRPr="00000000" w14:paraId="0000000D">
      <w:pPr>
        <w:rPr/>
      </w:pPr>
      <w:r w:rsidDel="00000000" w:rsidR="00000000" w:rsidRPr="00000000">
        <w:rPr>
          <w:rtl w:val="0"/>
        </w:rPr>
        <w:t xml:space="preserve">$$\sum_{j \in V} x_{0jk} = 1, \quad \sum_{i \in V} x_{i, n+1, k} = 1 \quad \forall k \in K$$</w:t>
      </w:r>
    </w:p>
    <w:p w:rsidR="00000000" w:rsidDel="00000000" w:rsidP="00000000" w:rsidRDefault="00000000" w:rsidRPr="00000000" w14:paraId="0000000E">
      <w:pPr>
        <w:rPr/>
      </w:pPr>
      <w:r w:rsidDel="00000000" w:rsidR="00000000" w:rsidRPr="00000000">
        <w:rPr>
          <w:rtl w:val="0"/>
        </w:rPr>
        <w:t xml:space="preserve">$$\sum_{j \in V} x_{jik} = \sum_{j \in V} x_{ijk} \quad \forall i \in N, \ \forall k \in K$$</w:t>
      </w:r>
    </w:p>
    <w:p w:rsidR="00000000" w:rsidDel="00000000" w:rsidP="00000000" w:rsidRDefault="00000000" w:rsidRPr="00000000" w14:paraId="0000000F">
      <w:pPr>
        <w:rPr/>
      </w:pPr>
      <w:r w:rsidDel="00000000" w:rsidR="00000000" w:rsidRPr="00000000">
        <w:rPr>
          <w:rtl w:val="0"/>
        </w:rPr>
        <w:t xml:space="preserve">$$\sum_{k \in K} \sum_{j \in V} x_{ijk} = 1 \quad \forall i \in N$$</w:t>
      </w:r>
    </w:p>
    <w:p w:rsidR="00000000" w:rsidDel="00000000" w:rsidP="00000000" w:rsidRDefault="00000000" w:rsidRPr="00000000" w14:paraId="00000010">
      <w:pPr>
        <w:rPr/>
      </w:pPr>
      <w:r w:rsidDel="00000000" w:rsidR="00000000" w:rsidRPr="00000000">
        <w:rPr>
          <w:rtl w:val="0"/>
        </w:rPr>
        <w:t xml:space="preserve">$$\sum_{i \in N} d_i \sum_{j \in V} x_{ijk} \le Q \quad \forall k \in K$$</w:t>
      </w:r>
    </w:p>
    <w:p w:rsidR="00000000" w:rsidDel="00000000" w:rsidP="00000000" w:rsidRDefault="00000000" w:rsidRPr="00000000" w14:paraId="00000011">
      <w:pPr>
        <w:rPr/>
      </w:pPr>
      <w:r w:rsidDel="00000000" w:rsidR="00000000" w:rsidRPr="00000000">
        <w:rPr>
          <w:rtl w:val="0"/>
        </w:rPr>
        <w:t xml:space="preserve">$$T_{jk} \ge T_{ik} + \mu_i + t_{ij} - M(1 - x_{ijk}) \quad \forall i, j \in V, \ \forall k \in K$$</w:t>
      </w:r>
    </w:p>
    <w:p w:rsidR="00000000" w:rsidDel="00000000" w:rsidP="00000000" w:rsidRDefault="00000000" w:rsidRPr="00000000" w14:paraId="00000012">
      <w:pPr>
        <w:rPr/>
      </w:pPr>
      <w:r w:rsidDel="00000000" w:rsidR="00000000" w:rsidRPr="00000000">
        <w:rPr>
          <w:rtl w:val="0"/>
        </w:rPr>
        <w:t xml:space="preserve">$$a_i \le T_{ik} \le b_i + \delta_i, \quad \delta_i \ge 0 \quad \forall i \in N, \ \forall k \in K$$</w:t>
      </w:r>
    </w:p>
    <w:p w:rsidR="00000000" w:rsidDel="00000000" w:rsidP="00000000" w:rsidRDefault="00000000" w:rsidRPr="00000000" w14:paraId="00000013">
      <w:pPr>
        <w:rPr/>
      </w:pPr>
      <w:r w:rsidDel="00000000" w:rsidR="00000000" w:rsidRPr="00000000">
        <w:rPr>
          <w:rtl w:val="0"/>
        </w:rPr>
        <w:t xml:space="preserve">$$\mathbb{P} \left\{ T_{n+1, k} - T_{0k} \le H_k \right\} \ge 1 - \alpha_k \quad \forall k \in K$$</w:t>
      </w:r>
    </w:p>
    <w:p w:rsidR="00000000" w:rsidDel="00000000" w:rsidP="00000000" w:rsidRDefault="00000000" w:rsidRPr="00000000" w14:paraId="00000014">
      <w:pPr>
        <w:rPr/>
      </w:pPr>
      <w:r w:rsidDel="00000000" w:rsidR="00000000" w:rsidRPr="00000000">
        <w:rPr>
          <w:rtl w:val="0"/>
        </w:rPr>
        <w:t xml:space="preserve">$$x_{ijk} \in \{0, 1\}, \quad T_{ik} \ge 0 \quad \forall i, j \in V, \ \forall k \in K$$</w:t>
      </w:r>
    </w:p>
    <w:p w:rsidR="00000000" w:rsidDel="00000000" w:rsidP="00000000" w:rsidRDefault="00000000" w:rsidRPr="00000000" w14:paraId="00000015">
      <w:pPr>
        <w:rPr/>
      </w:pPr>
      <w:r w:rsidDel="00000000" w:rsidR="00000000" w:rsidRPr="00000000">
        <w:rPr>
          <w:rtl w:val="0"/>
        </w:rPr>
        <w:t xml:space="preserve">The objective function minimizes total transit costs while penalizing schedule tardiness via the penalty parameter  $\lambda$ . Constraints enforce depot departure and arrival, flow conservation at customer nodes, single-visit coverage per customer, and strict adherence to maximum vehicle payload capacity  $Q$ . Temporal propagation is enforced via the big- $M$  formulation, while time windows allow soft tardiness bounds penalized in the objective.</w:t>
      </w:r>
    </w:p>
    <w:p w:rsidR="00000000" w:rsidDel="00000000" w:rsidP="00000000" w:rsidRDefault="00000000" w:rsidRPr="00000000" w14:paraId="00000016">
      <w:pPr>
        <w:rPr/>
      </w:pPr>
      <w:r w:rsidDel="00000000" w:rsidR="00000000" w:rsidRPr="00000000">
        <w:rPr>
          <w:rtl w:val="0"/>
        </w:rPr>
        <w:t xml:space="preserve">Crucially, the chance constraint guarantees that the probability of vehicle  $k$  exceeding its maximum shift length  $H_k$  remains below a target risk threshold  $\alpha_k$ . Satisfying this chance constraint requires explicit modeling of the aggregated stochastic duration errors  $\sum_{i \in R_k} \varepsilon_i$  along route  $R_k$ .</w:t>
      </w:r>
    </w:p>
    <w:p w:rsidR="00000000" w:rsidDel="00000000" w:rsidP="00000000" w:rsidRDefault="00000000" w:rsidRPr="00000000" w14:paraId="00000017">
      <w:pPr>
        <w:pStyle w:val="Heading5"/>
        <w:rPr/>
      </w:pPr>
      <w:bookmarkStart w:colFirst="0" w:colLast="0" w:name="_scj55pepbfo0" w:id="3"/>
      <w:bookmarkEnd w:id="3"/>
      <w:r w:rsidDel="00000000" w:rsidR="00000000" w:rsidRPr="00000000">
        <w:rPr>
          <w:rtl w:val="0"/>
        </w:rPr>
        <w:t xml:space="preserve">1.2 Data Infrastructure, Feature Engineering, and Operational Attributes</w:t>
      </w:r>
    </w:p>
    <w:p w:rsidR="00000000" w:rsidDel="00000000" w:rsidP="00000000" w:rsidRDefault="00000000" w:rsidRPr="00000000" w14:paraId="00000018">
      <w:pPr>
        <w:rPr/>
      </w:pPr>
      <w:r w:rsidDel="00000000" w:rsidR="00000000" w:rsidRPr="00000000">
        <w:rPr>
          <w:rtl w:val="0"/>
        </w:rPr>
        <w:t xml:space="preserve">The empirical foundation for this predictive optimization framework comprises real-world gas meter maintenance data collected across multiple utility distribution networks spanning eight operational years (2017–2025). The raw dataset contains 884,349 service requests categorized across 18 distinct activity classes.</w:t>
      </w:r>
    </w:p>
    <w:p w:rsidR="00000000" w:rsidDel="00000000" w:rsidP="00000000" w:rsidRDefault="00000000" w:rsidRPr="00000000" w14:paraId="00000019">
      <w:pPr>
        <w:pStyle w:val="Heading6"/>
        <w:rPr/>
      </w:pPr>
      <w:bookmarkStart w:colFirst="0" w:colLast="0" w:name="_e59wqd9b7tic" w:id="4"/>
      <w:bookmarkEnd w:id="4"/>
      <w:r w:rsidDel="00000000" w:rsidR="00000000" w:rsidRPr="00000000">
        <w:rPr>
          <w:rtl w:val="0"/>
        </w:rPr>
        <w:t xml:space="preserve">Intervention Taxonomy and Activity Distribution</w:t>
      </w:r>
    </w:p>
    <w:p w:rsidR="00000000" w:rsidDel="00000000" w:rsidP="00000000" w:rsidRDefault="00000000" w:rsidRPr="00000000" w14:paraId="0000001A">
      <w:pPr>
        <w:rPr/>
      </w:pPr>
      <w:r w:rsidDel="00000000" w:rsidR="00000000" w:rsidRPr="00000000">
        <w:rPr>
          <w:rtl w:val="0"/>
        </w:rPr>
        <w:t xml:space="preserve">The dataset exhibits significant structural class imbalance. Routine activities—such as supply activations (Type E,  $n = 255,288$ ), supply deactivations (Type F,  $n = 131,657$ ), and meter replacements (Type Z,  $n = 233,143$ )—dominate operational volumes. In contrast, complex or administrative tasks—such as metrological verifications (Type H,  $n = 1,550$ ), meter readings (Type J,  $n = 1,676$ ), and pressure verifications (Type I,  $n = 4$ )—occur far less frequently.</w:t>
      </w:r>
    </w:p>
    <w:p w:rsidR="00000000" w:rsidDel="00000000" w:rsidP="00000000" w:rsidRDefault="00000000" w:rsidRPr="00000000" w14:paraId="0000001B">
      <w:pPr>
        <w:pStyle w:val="Heading6"/>
        <w:rPr/>
      </w:pPr>
      <w:bookmarkStart w:colFirst="0" w:colLast="0" w:name="_pjyquruhw50i" w:id="5"/>
      <w:bookmarkEnd w:id="5"/>
      <w:r w:rsidDel="00000000" w:rsidR="00000000" w:rsidRPr="00000000">
        <w:rPr>
          <w:rtl w:val="0"/>
        </w:rPr>
        <w:t xml:space="preserve">Reporting Artifacts and Peak-Smoothing Operator</w:t>
      </w:r>
    </w:p>
    <w:p w:rsidR="00000000" w:rsidDel="00000000" w:rsidP="00000000" w:rsidRDefault="00000000" w:rsidRPr="00000000" w14:paraId="0000001C">
      <w:pPr>
        <w:rPr/>
      </w:pPr>
      <w:r w:rsidDel="00000000" w:rsidR="00000000" w:rsidRPr="00000000">
        <w:rPr>
          <w:rtl w:val="0"/>
        </w:rPr>
        <w:t xml:space="preserve">Analysis of raw duration distributions reveals artificial clustering spikes at round minute intervals (specifically 5, 10, 15, 30, and 60 minutes). These spikes represent human reporting bias introduced when field technicians manually round intervention logs. To prevent machine learning algorithms from overfitting to these artifacts, a mathematical peak-smoothing redistribution operator is applied over a localized temporal neighborhood  $\mathcal{N}(t)$ :</w:t>
      </w:r>
    </w:p>
    <w:p w:rsidR="00000000" w:rsidDel="00000000" w:rsidP="00000000" w:rsidRDefault="00000000" w:rsidRPr="00000000" w14:paraId="0000001D">
      <w:pPr>
        <w:rPr/>
      </w:pPr>
      <w:r w:rsidDel="00000000" w:rsidR="00000000" w:rsidRPr="00000000">
        <w:rPr>
          <w:rtl w:val="0"/>
        </w:rPr>
        <w:t xml:space="preserve">$$P_{\text{smooth}}(t) = (1 - \gamma) P_{\text{raw}}(t) + \gamma \int_{\mathcal{N}(t)} K(t - t') P_{\text{raw}}(t') \, dt'$$</w:t>
      </w:r>
    </w:p>
    <w:p w:rsidR="00000000" w:rsidDel="00000000" w:rsidP="00000000" w:rsidRDefault="00000000" w:rsidRPr="00000000" w14:paraId="0000001E">
      <w:pPr>
        <w:rPr/>
      </w:pPr>
      <w:r w:rsidDel="00000000" w:rsidR="00000000" w:rsidRPr="00000000">
        <w:rPr>
          <w:rtl w:val="0"/>
        </w:rPr>
        <w:t xml:space="preserve">where  $K(\cdot)$  represents a symmetric kernel density smoothing function,  $P_{\text{raw}}(t)$  is the raw probability density, and  $\gamma \in 0, 1$  controls the redistribution intensity. In discrete implementation over discrete log intervals  $t' \in \mathcal{N}(t)$ :</w:t>
      </w:r>
    </w:p>
    <w:p w:rsidR="00000000" w:rsidDel="00000000" w:rsidP="00000000" w:rsidRDefault="00000000" w:rsidRPr="00000000" w14:paraId="0000001F">
      <w:pPr>
        <w:rPr/>
      </w:pPr>
      <w:r w:rsidDel="00000000" w:rsidR="00000000" w:rsidRPr="00000000">
        <w:rPr>
          <w:rtl w:val="0"/>
        </w:rPr>
        <w:t xml:space="preserve">$$P_{\text{smooth}}(t) = (1 - \gamma) P_{\text{raw}}(t) + \gamma \sum_{t' \in \mathcal{N}(t)} w(t, t') P_{\text{raw}}(t')$$</w:t>
      </w:r>
    </w:p>
    <w:p w:rsidR="00000000" w:rsidDel="00000000" w:rsidP="00000000" w:rsidRDefault="00000000" w:rsidRPr="00000000" w14:paraId="00000020">
      <w:pPr>
        <w:rPr/>
      </w:pPr>
      <w:r w:rsidDel="00000000" w:rsidR="00000000" w:rsidRPr="00000000">
        <w:rPr>
          <w:rtl w:val="0"/>
        </w:rPr>
        <w:t xml:space="preserve">where normalized neighborhood weights satisfy  $\sum_{t'} w(t, t') = 1$ . The operator redistributes artificial probability mass spikes to adjacent non-integer intervals while strictly preserving boundary anchors, empirical cumulative distribution function bounds ( $F_{\text{smooth}}(t) = F_{\text{raw}}(t)$  at domain limits), and baseline raw moments  $\mathbb{E}S^p = \int t^p P(t) \, dt$ .</w:t>
      </w:r>
    </w:p>
    <w:p w:rsidR="00000000" w:rsidDel="00000000" w:rsidP="00000000" w:rsidRDefault="00000000" w:rsidRPr="00000000" w14:paraId="00000021">
      <w:pPr>
        <w:pStyle w:val="Heading6"/>
        <w:rPr/>
      </w:pPr>
      <w:bookmarkStart w:colFirst="0" w:colLast="0" w:name="_nk4h0u5s53dm" w:id="6"/>
      <w:bookmarkEnd w:id="6"/>
      <w:r w:rsidDel="00000000" w:rsidR="00000000" w:rsidRPr="00000000">
        <w:rPr>
          <w:rtl w:val="0"/>
        </w:rPr>
        <w:t xml:space="preserve">Feature Engineering Pipeline</w:t>
      </w:r>
    </w:p>
    <w:p w:rsidR="00000000" w:rsidDel="00000000" w:rsidP="00000000" w:rsidRDefault="00000000" w:rsidRPr="00000000" w14:paraId="00000022">
      <w:pPr>
        <w:rPr/>
      </w:pPr>
      <w:r w:rsidDel="00000000" w:rsidR="00000000" w:rsidRPr="00000000">
        <w:rPr>
          <w:rtl w:val="0"/>
        </w:rPr>
        <w:t xml:space="preserve">To capture temporal dynamics, geographic constraints, and technical attributes, raw service records are processed into a 31-dimensional feature matrix.</w:t>
      </w:r>
    </w:p>
    <w:p w:rsidR="00000000" w:rsidDel="00000000" w:rsidP="00000000" w:rsidRDefault="00000000" w:rsidRPr="00000000" w14:paraId="00000023">
      <w:pPr>
        <w:rPr/>
      </w:pPr>
      <w:r w:rsidDel="00000000" w:rsidR="00000000" w:rsidRPr="00000000">
        <w:rPr>
          <w:rtl w:val="0"/>
        </w:rPr>
        <w:t xml:space="preserve">Feature Category,Feature Variables,Mathematical Encoding &amp; Description</w:t>
      </w:r>
    </w:p>
    <w:p w:rsidR="00000000" w:rsidDel="00000000" w:rsidP="00000000" w:rsidRDefault="00000000" w:rsidRPr="00000000" w14:paraId="00000024">
      <w:pPr>
        <w:rPr/>
      </w:pPr>
      <w:r w:rsidDel="00000000" w:rsidR="00000000" w:rsidRPr="00000000">
        <w:rPr>
          <w:rtl w:val="0"/>
        </w:rPr>
        <w:t xml:space="preserve">Temporal Cyclical Encodings,"Hour-of-Day, Day-of-Week, Month / Seasonality","$\phi_{\text{cyc}}(t; T) = \left( \sin\left(\frac{2\pi t}{T}\right), \cos\left(\frac{2\pi t}{T}\right) \right) \in \mathbb{S}^1$  Preserves continuous topological relationships across daily (24h), weekly (7d), and annual (12m) cycles."</w:t>
      </w:r>
    </w:p>
    <w:p w:rsidR="00000000" w:rsidDel="00000000" w:rsidP="00000000" w:rsidRDefault="00000000" w:rsidRPr="00000000" w14:paraId="00000025">
      <w:pPr>
        <w:rPr/>
      </w:pPr>
      <w:r w:rsidDel="00000000" w:rsidR="00000000" w:rsidRPr="00000000">
        <w:rPr>
          <w:rtl w:val="0"/>
        </w:rPr>
        <w:t xml:space="preserve">Geographic Attributes,"Municipality ID, Altitude, Altimetric Zone, Population Density, Urbanization Degree, Surface Area","Multi-scale spatial attributes derived from municipal records. Captures travel transit friction, regional labor habits, and physical terrain constraints."</w:t>
      </w:r>
    </w:p>
    <w:p w:rsidR="00000000" w:rsidDel="00000000" w:rsidP="00000000" w:rsidRDefault="00000000" w:rsidRPr="00000000" w14:paraId="00000026">
      <w:pPr>
        <w:rPr/>
      </w:pPr>
      <w:r w:rsidDel="00000000" w:rsidR="00000000" w:rsidRPr="00000000">
        <w:rPr>
          <w:rtl w:val="0"/>
        </w:rPr>
        <w:t xml:space="preserve">Operational Features,"Activity Class (A–Z), Meter Category, Accessibility Level, Protocol Complexity, Reading Difficulty, Client Source","Domain-specific technical indicators distinguishing residential vs. commercial/industrial meters, physical access constraints, and equipment protocols across 5 client utility sources."</w:t>
      </w:r>
    </w:p>
    <w:p w:rsidR="00000000" w:rsidDel="00000000" w:rsidP="00000000" w:rsidRDefault="00000000" w:rsidRPr="00000000" w14:paraId="00000027">
      <w:pPr>
        <w:rPr/>
      </w:pPr>
      <w:r w:rsidDel="00000000" w:rsidR="00000000" w:rsidRPr="00000000">
        <w:rPr>
          <w:rtl w:val="0"/>
        </w:rPr>
        <w:t xml:space="preserve">By transforming raw operational records into high-dimensional feature representations, the data engineering pipeline directly provides the contextual signals required for predictive machine learning models.</w:t>
      </w:r>
    </w:p>
    <w:p w:rsidR="00000000" w:rsidDel="00000000" w:rsidP="00000000" w:rsidRDefault="00000000" w:rsidRPr="00000000" w14:paraId="00000028">
      <w:pPr>
        <w:pStyle w:val="Heading4"/>
        <w:rPr/>
      </w:pPr>
      <w:bookmarkStart w:colFirst="0" w:colLast="0" w:name="_kwurt4pio3xc" w:id="7"/>
      <w:bookmarkEnd w:id="7"/>
      <w:r w:rsidDel="00000000" w:rsidR="00000000" w:rsidRPr="00000000">
        <w:rPr>
          <w:rtl w:val="0"/>
        </w:rPr>
        <w:t xml:space="preserve">2. Predictive Modeling Architecture and Implementation</w:t>
      </w:r>
    </w:p>
    <w:p w:rsidR="00000000" w:rsidDel="00000000" w:rsidP="00000000" w:rsidRDefault="00000000" w:rsidRPr="00000000" w14:paraId="00000029">
      <w:pPr>
        <w:rPr/>
      </w:pPr>
      <w:r w:rsidDel="00000000" w:rsidR="00000000" w:rsidRPr="00000000">
        <w:rPr>
          <w:rtl w:val="0"/>
        </w:rPr>
        <w:t xml:space="preserve">Modern logistics systems require point forecasts and calibrated uncertainty bounds to inform optimization models. Static historical averages fail to account for time-of-day traffic dynamics, technician fatigue, or job complexity. Machine learning predictive architectures address this by projecting intervention durations from contextual features, resolving operational planning inefficiencies.</w:t>
      </w:r>
    </w:p>
    <w:p w:rsidR="00000000" w:rsidDel="00000000" w:rsidP="00000000" w:rsidRDefault="00000000" w:rsidRPr="00000000" w14:paraId="0000002A">
      <w:pPr>
        <w:pStyle w:val="Heading5"/>
        <w:rPr/>
      </w:pPr>
      <w:bookmarkStart w:colFirst="0" w:colLast="0" w:name="_r7y7r8b8044u" w:id="8"/>
      <w:bookmarkEnd w:id="8"/>
      <w:r w:rsidDel="00000000" w:rsidR="00000000" w:rsidRPr="00000000">
        <w:rPr>
          <w:rtl w:val="0"/>
        </w:rPr>
        <w:t xml:space="preserve">2.1 Machine Learning Architectures: Gradient Boosting and Deep Learning Paradigms</w:t>
      </w:r>
    </w:p>
    <w:p w:rsidR="00000000" w:rsidDel="00000000" w:rsidP="00000000" w:rsidRDefault="00000000" w:rsidRPr="00000000" w14:paraId="0000002B">
      <w:pPr>
        <w:rPr/>
      </w:pPr>
      <w:r w:rsidDel="00000000" w:rsidR="00000000" w:rsidRPr="00000000">
        <w:rPr>
          <w:rtl w:val="0"/>
        </w:rPr>
        <w:t xml:space="preserve">Four distinct tree-based gradient boosting (XGBoost) model architectures were developed and evaluated to address class imbalance and structural heterogeneity across intervention types.</w:t>
      </w:r>
    </w:p>
    <w:p w:rsidR="00000000" w:rsidDel="00000000" w:rsidP="00000000" w:rsidRDefault="00000000" w:rsidRPr="00000000" w14:paraId="0000002C">
      <w:pPr>
        <w:pStyle w:val="Heading6"/>
        <w:rPr/>
      </w:pPr>
      <w:bookmarkStart w:colFirst="0" w:colLast="0" w:name="_3xkrazixshlb" w:id="9"/>
      <w:bookmarkEnd w:id="9"/>
      <w:r w:rsidDel="00000000" w:rsidR="00000000" w:rsidRPr="00000000">
        <w:rPr>
          <w:rtl w:val="0"/>
        </w:rPr>
        <w:t xml:space="preserve">1. Standard Gradient Boosting Model</w:t>
      </w:r>
    </w:p>
    <w:p w:rsidR="00000000" w:rsidDel="00000000" w:rsidP="00000000" w:rsidRDefault="00000000" w:rsidRPr="00000000" w14:paraId="0000002D">
      <w:pPr>
        <w:rPr/>
      </w:pPr>
      <w:r w:rsidDel="00000000" w:rsidR="00000000" w:rsidRPr="00000000">
        <w:rPr>
          <w:rtl w:val="0"/>
        </w:rPr>
        <w:t xml:space="preserve">The baseline architecture implements standard gradient boosted decision trees with uniform sample weighting ( $w_i = 1$ ). The ensemble minimizes a regularized empirical loss functional:</w:t>
      </w:r>
    </w:p>
    <w:p w:rsidR="00000000" w:rsidDel="00000000" w:rsidP="00000000" w:rsidRDefault="00000000" w:rsidRPr="00000000" w14:paraId="0000002E">
      <w:pPr>
        <w:rPr/>
      </w:pPr>
      <w:r w:rsidDel="00000000" w:rsidR="00000000" w:rsidRPr="00000000">
        <w:rPr>
          <w:rtl w:val="0"/>
        </w:rPr>
        <w:t xml:space="preserve">$$\mathcal{J}</w:t>
      </w:r>
      <w:r w:rsidDel="00000000" w:rsidR="00000000" w:rsidRPr="00000000">
        <w:rPr>
          <w:i w:val="1"/>
          <w:iCs w:val="1"/>
          <w:rtl w:val="0"/>
        </w:rPr>
        <w:t xml:space="preserve">{\text{std}}(f) = \frac{1}{n} \sum</w:t>
      </w:r>
      <w:r w:rsidDel="00000000" w:rsidR="00000000" w:rsidRPr="00000000">
        <w:rPr>
          <w:rtl w:val="0"/>
        </w:rPr>
        <w:t xml:space="preserve">{i=1}^{n} L(y_i, f(\mathbf{x}</w:t>
      </w:r>
      <w:r w:rsidDel="00000000" w:rsidR="00000000" w:rsidRPr="00000000">
        <w:rPr>
          <w:i w:val="1"/>
          <w:iCs w:val="1"/>
          <w:rtl w:val="0"/>
        </w:rPr>
        <w:t xml:space="preserve">i)) + \lambda \sum</w:t>
      </w:r>
      <w:r w:rsidDel="00000000" w:rsidR="00000000" w:rsidRPr="00000000">
        <w:rPr>
          <w:rtl w:val="0"/>
        </w:rPr>
        <w:t xml:space="preserve">{m=1}^{M} \Omega(T_m)$$</w:t>
      </w:r>
    </w:p>
    <w:p w:rsidR="00000000" w:rsidDel="00000000" w:rsidP="00000000" w:rsidRDefault="00000000" w:rsidRPr="00000000" w14:paraId="0000002F">
      <w:pPr>
        <w:pStyle w:val="Heading6"/>
        <w:rPr/>
      </w:pPr>
      <w:bookmarkStart w:colFirst="0" w:colLast="0" w:name="_sp0nk5tv1o7b" w:id="10"/>
      <w:bookmarkEnd w:id="10"/>
      <w:r w:rsidDel="00000000" w:rsidR="00000000" w:rsidRPr="00000000">
        <w:rPr>
          <w:rtl w:val="0"/>
        </w:rPr>
        <w:t xml:space="preserve">2. Frequency-Weighted Gradient Boosting Model</w:t>
      </w:r>
    </w:p>
    <w:p w:rsidR="00000000" w:rsidDel="00000000" w:rsidP="00000000" w:rsidRDefault="00000000" w:rsidRPr="00000000" w14:paraId="00000030">
      <w:pPr>
        <w:rPr/>
      </w:pPr>
      <w:r w:rsidDel="00000000" w:rsidR="00000000" w:rsidRPr="00000000">
        <w:rPr>
          <w:rtl w:val="0"/>
        </w:rPr>
        <w:t xml:space="preserve">To prevent dominant activity types (E, F, Z) from degrading predictive accuracy on rare activity categories (e.g., A, C, H, J), this architecture incorporates inverse frequency sample scaling:</w:t>
      </w:r>
    </w:p>
    <w:p w:rsidR="00000000" w:rsidDel="00000000" w:rsidP="00000000" w:rsidRDefault="00000000" w:rsidRPr="00000000" w14:paraId="00000031">
      <w:pPr>
        <w:rPr/>
      </w:pPr>
      <w:r w:rsidDel="00000000" w:rsidR="00000000" w:rsidRPr="00000000">
        <w:rPr>
          <w:rtl w:val="0"/>
        </w:rPr>
        <w:t xml:space="preserve">$$\omega_i^{(c)} = \frac{n}{n_c \cdot |\mathcal{C}|}$$</w:t>
      </w:r>
    </w:p>
    <w:p w:rsidR="00000000" w:rsidDel="00000000" w:rsidP="00000000" w:rsidRDefault="00000000" w:rsidRPr="00000000" w14:paraId="00000032">
      <w:pPr>
        <w:rPr/>
      </w:pPr>
      <w:r w:rsidDel="00000000" w:rsidR="00000000" w:rsidRPr="00000000">
        <w:rPr>
          <w:rtl w:val="0"/>
        </w:rPr>
        <w:t xml:space="preserve">where  $n$  is the total sample size,  $n_c$  is the sample count for activity class  $c$ , and  $|\mathcal{C}|$  is the total number of activity classes. The weighted objective function scales the loss function according to class rarity:</w:t>
      </w:r>
    </w:p>
    <w:p w:rsidR="00000000" w:rsidDel="00000000" w:rsidP="00000000" w:rsidRDefault="00000000" w:rsidRPr="00000000" w14:paraId="00000033">
      <w:pPr>
        <w:rPr/>
      </w:pPr>
      <w:r w:rsidDel="00000000" w:rsidR="00000000" w:rsidRPr="00000000">
        <w:rPr>
          <w:rtl w:val="0"/>
        </w:rPr>
        <w:t xml:space="preserve">$$\mathcal{J}</w:t>
      </w:r>
      <w:r w:rsidDel="00000000" w:rsidR="00000000" w:rsidRPr="00000000">
        <w:rPr>
          <w:i w:val="1"/>
          <w:iCs w:val="1"/>
          <w:rtl w:val="0"/>
        </w:rPr>
        <w:t xml:space="preserve">{\text{weighted}}(f) = \frac{1}{n} \sum</w:t>
      </w:r>
      <w:r w:rsidDel="00000000" w:rsidR="00000000" w:rsidRPr="00000000">
        <w:rPr>
          <w:rtl w:val="0"/>
        </w:rPr>
        <w:t xml:space="preserve">{i=1}^{n} \omega_i^{(c_i)} L(y_i, f(\mathbf{x}</w:t>
      </w:r>
      <w:r w:rsidDel="00000000" w:rsidR="00000000" w:rsidRPr="00000000">
        <w:rPr>
          <w:i w:val="1"/>
          <w:iCs w:val="1"/>
          <w:rtl w:val="0"/>
        </w:rPr>
        <w:t xml:space="preserve">i)) + \lambda \sum</w:t>
      </w:r>
      <w:r w:rsidDel="00000000" w:rsidR="00000000" w:rsidRPr="00000000">
        <w:rPr>
          <w:rtl w:val="0"/>
        </w:rPr>
        <w:t xml:space="preserve">{m=1}^{M} \Omega(T_m)$$</w:t>
      </w:r>
    </w:p>
    <w:p w:rsidR="00000000" w:rsidDel="00000000" w:rsidP="00000000" w:rsidRDefault="00000000" w:rsidRPr="00000000" w14:paraId="00000034">
      <w:pPr>
        <w:pStyle w:val="Heading6"/>
        <w:rPr/>
      </w:pPr>
      <w:bookmarkStart w:colFirst="0" w:colLast="0" w:name="_o9masbuxfg3" w:id="11"/>
      <w:bookmarkEnd w:id="11"/>
      <w:r w:rsidDel="00000000" w:rsidR="00000000" w:rsidRPr="00000000">
        <w:rPr>
          <w:rtl w:val="0"/>
        </w:rPr>
        <w:t xml:space="preserve">3. Dual Architecture</w:t>
      </w:r>
    </w:p>
    <w:p w:rsidR="00000000" w:rsidDel="00000000" w:rsidP="00000000" w:rsidRDefault="00000000" w:rsidRPr="00000000" w14:paraId="00000035">
      <w:pPr>
        <w:rPr/>
      </w:pPr>
      <w:r w:rsidDel="00000000" w:rsidR="00000000" w:rsidRPr="00000000">
        <w:rPr>
          <w:rtl w:val="0"/>
        </w:rPr>
        <w:t xml:space="preserve">Activity type Z (meter replacement) combines two distinct physical operations—meter removal and new meter installation. As a result, its duration distribution is bimodal with a mean near 60 minutes, unlike the unimodal distributions of atomic activities. The Dual Model applies domain decomposition, splitting predictions into two specialized models based on the activity feature  $a(\mathbf{x})$ :</w:t>
      </w:r>
    </w:p>
    <w:p w:rsidR="00000000" w:rsidDel="00000000" w:rsidP="00000000" w:rsidRDefault="00000000" w:rsidRPr="00000000" w14:paraId="00000036">
      <w:pPr>
        <w:rPr/>
      </w:pPr>
      <w:r w:rsidDel="00000000" w:rsidR="00000000" w:rsidRPr="00000000">
        <w:rPr>
          <w:rtl w:val="0"/>
        </w:rPr>
        <w:t xml:space="preserve">$$f_{\text{dual}}(\mathbf{x}) = \begin{cases} f_Z(\mathbf{x}) &amp; \text{if } a(\mathbf{x}) = Z \\ f_{\text{other}}(\mathbf{x}) &amp; \text{if } a(\mathbf{x}) \neq Z \end{cases}$$</w:t>
      </w:r>
    </w:p>
    <w:p w:rsidR="00000000" w:rsidDel="00000000" w:rsidP="00000000" w:rsidRDefault="00000000" w:rsidRPr="00000000" w14:paraId="00000037">
      <w:pPr>
        <w:rPr/>
      </w:pPr>
      <w:r w:rsidDel="00000000" w:rsidR="00000000" w:rsidRPr="00000000">
        <w:rPr>
          <w:rtl w:val="0"/>
        </w:rPr>
        <w:t xml:space="preserve">Model  $f_Z$  uses lower tree regularization parameters to capture high-variance bimodal behavior, while  $f_{\text{other}}$  prioritizes smooth generalization across atomic operations.</w:t>
      </w:r>
    </w:p>
    <w:p w:rsidR="00000000" w:rsidDel="00000000" w:rsidP="00000000" w:rsidRDefault="00000000" w:rsidRPr="00000000" w14:paraId="00000038">
      <w:pPr>
        <w:pStyle w:val="Heading6"/>
        <w:rPr/>
      </w:pPr>
      <w:bookmarkStart w:colFirst="0" w:colLast="0" w:name="_d5yxpkyfvigb" w:id="12"/>
      <w:bookmarkEnd w:id="12"/>
      <w:r w:rsidDel="00000000" w:rsidR="00000000" w:rsidRPr="00000000">
        <w:rPr>
          <w:rtl w:val="0"/>
        </w:rPr>
        <w:t xml:space="preserve">4. Dual-Weighted Architecture</w:t>
      </w:r>
    </w:p>
    <w:p w:rsidR="00000000" w:rsidDel="00000000" w:rsidP="00000000" w:rsidRDefault="00000000" w:rsidRPr="00000000" w14:paraId="00000039">
      <w:pPr>
        <w:rPr/>
      </w:pPr>
      <w:r w:rsidDel="00000000" w:rsidR="00000000" w:rsidRPr="00000000">
        <w:rPr>
          <w:rtl w:val="0"/>
        </w:rPr>
        <w:t xml:space="preserve">Combining domain specialization with intra-domain inverse frequency weighting yields the Dual-Weighted architecture:</w:t>
      </w:r>
    </w:p>
    <w:p w:rsidR="00000000" w:rsidDel="00000000" w:rsidP="00000000" w:rsidRDefault="00000000" w:rsidRPr="00000000" w14:paraId="0000003A">
      <w:pPr>
        <w:rPr/>
      </w:pPr>
      <w:r w:rsidDel="00000000" w:rsidR="00000000" w:rsidRPr="00000000">
        <w:rPr>
          <w:rtl w:val="0"/>
        </w:rPr>
        <w:t xml:space="preserve">$$f_{\text{dual-weighted}}(\mathbf{x}) = \begin{cases} f_{Z, w}(\mathbf{x}) &amp; \text{if } a(\mathbf{x}) = Z \\ f_{\text{other}, w}(\mathbf{x}) &amp; \text{if } a(\mathbf{x}) \neq Z \end{cases}$$</w:t>
      </w:r>
    </w:p>
    <w:p w:rsidR="00000000" w:rsidDel="00000000" w:rsidP="00000000" w:rsidRDefault="00000000" w:rsidRPr="00000000" w14:paraId="0000003B">
      <w:pPr>
        <w:rPr/>
      </w:pPr>
      <w:r w:rsidDel="00000000" w:rsidR="00000000" w:rsidRPr="00000000">
        <w:rPr>
          <w:rtl w:val="0"/>
        </w:rPr>
        <w:t xml:space="preserve">Here,  $f_{Z, w}$  applies internal inverse frequency scaling across meter replacement sub-types, while  $f_{\text{other}, w}$  applies inverse frequency scaling across non-Z activity classes.</w:t>
      </w:r>
    </w:p>
    <w:p w:rsidR="00000000" w:rsidDel="00000000" w:rsidP="00000000" w:rsidRDefault="00000000" w:rsidRPr="00000000" w14:paraId="0000003C">
      <w:pPr>
        <w:pStyle w:val="Heading6"/>
        <w:rPr/>
      </w:pPr>
      <w:bookmarkStart w:colFirst="0" w:colLast="0" w:name="_bdvi2mn60izm" w:id="13"/>
      <w:bookmarkEnd w:id="13"/>
      <w:r w:rsidDel="00000000" w:rsidR="00000000" w:rsidRPr="00000000">
        <w:rPr>
          <w:rtl w:val="0"/>
        </w:rPr>
        <w:t xml:space="preserve">Deep Reinforcement Learning (DRL) Pointer Network Architecture</w:t>
      </w:r>
    </w:p>
    <w:p w:rsidR="00000000" w:rsidDel="00000000" w:rsidP="00000000" w:rsidRDefault="00000000" w:rsidRPr="00000000" w14:paraId="0000003D">
      <w:pPr>
        <w:rPr/>
      </w:pPr>
      <w:r w:rsidDel="00000000" w:rsidR="00000000" w:rsidRPr="00000000">
        <w:rPr>
          <w:rtl w:val="0"/>
        </w:rPr>
        <w:t xml:space="preserve">For comparison with tree-based models, a Deep Reinforcement Learning architecture based on a Pointer Network with an Attention Mechanism was evaluated for dynamic sequence decoding in combinatorial routing. The sequence decoding probability factorizes via the chain rule:</w:t>
      </w:r>
    </w:p>
    <w:p w:rsidR="00000000" w:rsidDel="00000000" w:rsidP="00000000" w:rsidRDefault="00000000" w:rsidRPr="00000000" w14:paraId="0000003E">
      <w:pPr>
        <w:rPr/>
      </w:pPr>
      <w:r w:rsidDel="00000000" w:rsidR="00000000" w:rsidRPr="00000000">
        <w:rPr>
          <w:rtl w:val="0"/>
        </w:rPr>
        <w:t xml:space="preserve">$$P(Y | X_0) = \prod_{t=0}^{T} P(y_{t+1} | Y_t, X_t)$$</w:t>
      </w:r>
    </w:p>
    <w:p w:rsidR="00000000" w:rsidDel="00000000" w:rsidP="00000000" w:rsidRDefault="00000000" w:rsidRPr="00000000" w14:paraId="0000003F">
      <w:pPr>
        <w:rPr/>
      </w:pPr>
      <w:r w:rsidDel="00000000" w:rsidR="00000000" w:rsidRPr="00000000">
        <w:rPr>
          <w:rtl w:val="0"/>
        </w:rPr>
        <w:t xml:space="preserve">Given sequence embeddings  $e_j$  generated by an encoder Recurrent Neural Network (RNN) or Graph Neural Network for each node  $j$ , and the decoder RNN hidden state  $d_t$  summarizing previously decoded steps  $(y_0, y_1, \dots, y_t)$ , the query-key attention alignment vector  $u^t$  is computed as:</w:t>
      </w:r>
    </w:p>
    <w:p w:rsidR="00000000" w:rsidDel="00000000" w:rsidP="00000000" w:rsidRDefault="00000000" w:rsidRPr="00000000" w14:paraId="00000040">
      <w:pPr>
        <w:rPr/>
      </w:pPr>
      <w:r w:rsidDel="00000000" w:rsidR="00000000" w:rsidRPr="00000000">
        <w:rPr>
          <w:rtl w:val="0"/>
        </w:rPr>
        <w:t xml:space="preserve">$$u_j^t = v^T \tanh(W_1 e_j + W_2 d_t)$$</w:t>
      </w:r>
    </w:p>
    <w:p w:rsidR="00000000" w:rsidDel="00000000" w:rsidP="00000000" w:rsidRDefault="00000000" w:rsidRPr="00000000" w14:paraId="00000041">
      <w:pPr>
        <w:rPr/>
      </w:pPr>
      <w:r w:rsidDel="00000000" w:rsidR="00000000" w:rsidRPr="00000000">
        <w:rPr>
          <w:rtl w:val="0"/>
        </w:rPr>
        <w:t xml:space="preserve">where  $v^T$ ,  $W_1$ , and  $W_2$  are trainable parameter matrices. The pointer probability distribution  $a^t$  over candidate target nodes is produced via softmax normalization:</w:t>
      </w:r>
    </w:p>
    <w:p w:rsidR="00000000" w:rsidDel="00000000" w:rsidP="00000000" w:rsidRDefault="00000000" w:rsidRPr="00000000" w14:paraId="00000042">
      <w:pPr>
        <w:rPr/>
      </w:pPr>
      <w:r w:rsidDel="00000000" w:rsidR="00000000" w:rsidRPr="00000000">
        <w:rPr>
          <w:rtl w:val="0"/>
        </w:rPr>
        <w:t xml:space="preserve">$$a^t = \text{softmax}(u^t) \implies P(y_{t+1} = j | Y_t, X_t) = \frac{\exp(u_j^t)}{\sum_k \exp(u_k^t)}$$</w:t>
      </w:r>
    </w:p>
    <w:p w:rsidR="00000000" w:rsidDel="00000000" w:rsidP="00000000" w:rsidRDefault="00000000" w:rsidRPr="00000000" w14:paraId="00000043">
      <w:pPr>
        <w:pStyle w:val="Heading5"/>
        <w:rPr/>
      </w:pPr>
      <w:bookmarkStart w:colFirst="0" w:colLast="0" w:name="_6xwe8h7jh6rk" w:id="14"/>
      <w:bookmarkEnd w:id="14"/>
      <w:r w:rsidDel="00000000" w:rsidR="00000000" w:rsidRPr="00000000">
        <w:rPr>
          <w:rtl w:val="0"/>
        </w:rPr>
        <w:t xml:space="preserve">2.2 Python Code Implementation: Data Preparation, Model Training, and Validation Workflows</w:t>
      </w:r>
    </w:p>
    <w:p w:rsidR="00000000" w:rsidDel="00000000" w:rsidP="00000000" w:rsidRDefault="00000000" w:rsidRPr="00000000" w14:paraId="00000044">
      <w:pPr>
        <w:rPr/>
      </w:pPr>
      <w:r w:rsidDel="00000000" w:rsidR="00000000" w:rsidRPr="00000000">
        <w:rPr>
          <w:rtl w:val="0"/>
        </w:rPr>
        <w:t xml:space="preserve">The following production-ready Python pipeline demonstrates date-based holdout splitting, trigonometric feature encoding, categorical preprocessing, inverse frequency weight computation, Bayesian hyperparameter optimization using BayesSearchCV, Dual-Weighted XGBoost training, inference, and stratified residual variance extraction.</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xgboost as xgb</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sklearn.metrics import mean_absolute_error, mean_squared_error</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skopt import BayesSearchCV</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skopt.space import Real, Integer</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Temporal Holdout Data Splitting</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temporal_holdout_split(df: pd.DataFrame, date_column: str, holdout_dates: list):</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Splits dataset based on specific holdout dates to prevent temporal data leakage.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df[date_column] = pd.to_datetime(df[date_column])</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test_mask = df[date_column].dt.strftime('%Y-%m-%d').isin(holdout_dates)</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train_val_df = df[~test_mask].copy()</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test_df = df[test_mask].copy()</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train_val_df, test_df</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Feature Engineering &amp; Weight Calculation</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prepare_feature_matrix(df: pd.DataFrame, target_col: str, activity_col: str, cat_cols: list):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Applies cyclical encodings, converts categorical strings to category dtypes,</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calculates inverse frequency weights.</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Cyclical Temporal Encodings</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df['hour_sin'] = np.sin(2 * np.pi * df['hour'] / 24.0)</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df['hour_cos'] = np.cos(2 * np.pi * df['hour'] / 24.0)</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df['dow_sin'] = np.sin(2 * np.pi * df['dayofweek'] / 7.0)</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df['dow_cos'] = np.cos(2 * np.pi * df['dayofweek'] / 7.0)</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Categorical Dtype Encoding for XGBoost categorical support</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col in cat_cols:</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col in df.columns:</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df[col] = df[col].astype('category')</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Inverse Frequency Weights: w_i^{(c)} = n / (n_c * |C|)</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class_counts = df[activity_col].value_counts()</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total_samples = len(df)</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n_classes = len(class_counts)</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weights = total_samples / (class_counts * n_classes)</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df['sample_weight'] = df[activity_col].map(weights)</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feature_cols = [c for c in df.columns if c not in [target_col, 'date', 'sample_weight']]</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df[feature_cols], df[target_col], df['sample_weight'], df[activity_col]</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Model Training: Dual-Weighted XGBoost Pipeline with BayesSearchCV</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DualWeightedXGBoostPipeline: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Dual-Weighted Gradient Boosting Architecture with Bayesian Hyperparameter Optimization.</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search_spaces=None):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search_spaces is None: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self.search_spaces =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'max_depth': Integer(3, 10),</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'learning_rate': Real(0.01, 0.2, prior='log-uniform'),</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'n_estimators': Integer(100, 500),</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'reg_alpha': Real(1e-3, 10.0, prior='log-uniform')</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self.search_spaces = search_spaces</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self.base_z = xgb.XGBRegressor(</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objective='reg:squarederror', </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enable_categorical=True, </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tree_method='hist',</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random_state=42</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self.base_other = xgb.XGBRegressor(</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objective='reg:squarederror',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enable_categorical=True,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tree_method='hist',</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random_state=42</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self.opt_z = None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self.opt_other = None</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fit_and_tune(self, X: pd.DataFrame, y: pd.Series, sample_weight: pd.Series, activity_series: pd.Series, n_iter=15):</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mask_z = (activity_series == 'Z')</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Bayesian Optimization using Expected Improvement (EI) for Model Z</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mask_z.sum() &gt; 0:</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self.opt_z = BayesSearchCV(</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estimator=self.base_z,</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search_spaces=self.search_spaces,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n_iter=n_iter,</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scoring='neg_mean_absolute_error',</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cv=3,</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random_state=42,</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optimizer_kwargs={'base_estimator': 'GP', 'acq_func': 'EI'}</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self.opt_z.fit(X[mask_z], y[mask_z], sample_weight=sample_weight[mask_z])</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Bayesian Optimization using Expected Improvement (EI) for Model Other</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(~mask_z).sum() &gt; 0:</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self.opt_other = BayesSearchCV(</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estimator=self.base_other,</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search_spaces=self.search_spaces,</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n_iter=n_iter,</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scoring='neg_mean_absolute_error',</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cv=3,</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random_state=42,</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optimizer_kwargs={'base_estimator': 'GP', 'acq_func': 'EI'}</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self.opt_other.fit(X[~mask_z], y[~mask_z], sample_weight=sample_weight[~mask_z])</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predict(self, X: pd.DataFrame, activity_series: pd.Series) -&gt; np.ndarray:</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preds = np.zeros(len(X))</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mask_z = (activity_series == 'Z')</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mask_z.sum() &gt; 0 and self.opt_z is not None:</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preds[mask_z] = self.opt_z.predict(X[mask_z])</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(~mask_z).sum() &gt; 0 and self.opt_other is not None:</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preds[~mask_z] = self.opt_other.predict(X[~mask_z])</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preds</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Inference &amp; Stratified Uncertainty Quantification</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evaluate_and_extract_variances(pipeline, X_val, y_val, activity_val):</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Generates point forecasts and estimates stratified empirical proxy variances.</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preds = pipeline.predict(X_val, activity_val)</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residuals = y_val.values - preds</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val_metrics = {</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'MAE': mean_absolute_error(y_val, preds),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'RMSE': np.sqrt(mean_squared_error(y_val, preds)),</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'MAPE': np.mean(np.abs(residuals / y_val.values)) * 100.0</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Stratified Proxy Variance Extraction for Sub-Gaussian Risk Buffering</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res_df = pd.DataFrame({'activity': activity_val.values, 'residual': residuals})</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proxy_variances = res_df.groupby('activity')['residual'].apply(lambda g: np.mean(g**2)).to_dict()</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preds, val_metrics, proxy_variances</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Point forecasts  $\hat{\mu}_i$  and activity-stratified error distributions generated by this pipeline serve as direct inputs for uncertainty quantification and risk buffering.</w:t>
      </w:r>
    </w:p>
    <w:p w:rsidR="00000000" w:rsidDel="00000000" w:rsidP="00000000" w:rsidRDefault="00000000" w:rsidRPr="00000000" w14:paraId="000000D9">
      <w:pPr>
        <w:pStyle w:val="Heading4"/>
        <w:rPr/>
      </w:pPr>
      <w:bookmarkStart w:colFirst="0" w:colLast="0" w:name="_209t3hsebkt1" w:id="15"/>
      <w:bookmarkEnd w:id="15"/>
      <w:r w:rsidDel="00000000" w:rsidR="00000000" w:rsidRPr="00000000">
        <w:rPr>
          <w:rtl w:val="0"/>
        </w:rPr>
        <w:t xml:space="preserve">3. Performance Evaluation, Validation, and Uncertainty Quantification</w:t>
      </w:r>
    </w:p>
    <w:p w:rsidR="00000000" w:rsidDel="00000000" w:rsidP="00000000" w:rsidRDefault="00000000" w:rsidRPr="00000000" w14:paraId="000000DA">
      <w:pPr>
        <w:rPr/>
      </w:pPr>
      <w:r w:rsidDel="00000000" w:rsidR="00000000" w:rsidRPr="00000000">
        <w:rPr>
          <w:rtl w:val="0"/>
        </w:rPr>
        <w:t xml:space="preserve">Point forecasts alone are insufficient for operational route planning. Without quantifiable risk bounds, an unexpected delay at a single intervention site can cause cascading delays across downstream schedules, leading to overtime penalties and missed delivery windows. Rigorous model evaluation and uncertainty quantification are essential to establish guaranteed feasibility bounds for generated routes.</w:t>
      </w:r>
    </w:p>
    <w:p w:rsidR="00000000" w:rsidDel="00000000" w:rsidP="00000000" w:rsidRDefault="00000000" w:rsidRPr="00000000" w14:paraId="000000DB">
      <w:pPr>
        <w:pStyle w:val="Heading5"/>
        <w:rPr/>
      </w:pPr>
      <w:bookmarkStart w:colFirst="0" w:colLast="0" w:name="_ujg9jt61zjsw" w:id="16"/>
      <w:bookmarkEnd w:id="16"/>
      <w:r w:rsidDel="00000000" w:rsidR="00000000" w:rsidRPr="00000000">
        <w:rPr>
          <w:rtl w:val="0"/>
        </w:rPr>
        <w:t xml:space="preserve">3.1 Empirical Benchmarking and Error Analytics</w:t>
      </w:r>
    </w:p>
    <w:p w:rsidR="00000000" w:rsidDel="00000000" w:rsidP="00000000" w:rsidRDefault="00000000" w:rsidRPr="00000000" w14:paraId="000000DC">
      <w:pPr>
        <w:rPr/>
      </w:pPr>
      <w:r w:rsidDel="00000000" w:rsidR="00000000" w:rsidRPr="00000000">
        <w:rPr>
          <w:rtl w:val="0"/>
        </w:rPr>
        <w:t xml:space="preserve">The predictive architectures were evaluated across Train, Validation, and Test datasets using Mean Absolute Error (MAE), Root Mean Squared Error (RMSE), and Mean Absolute Percentage Error (MAPE).</w:t>
      </w:r>
    </w:p>
    <w:p w:rsidR="00000000" w:rsidDel="00000000" w:rsidP="00000000" w:rsidRDefault="00000000" w:rsidRPr="00000000" w14:paraId="000000DD">
      <w:pPr>
        <w:pStyle w:val="Heading6"/>
        <w:rPr/>
      </w:pPr>
      <w:bookmarkStart w:colFirst="0" w:colLast="0" w:name="_b7j05o5gases" w:id="17"/>
      <w:bookmarkEnd w:id="17"/>
      <w:r w:rsidDel="00000000" w:rsidR="00000000" w:rsidRPr="00000000">
        <w:rPr>
          <w:rtl w:val="0"/>
        </w:rPr>
        <w:t xml:space="preserve">Comparative Error Performance Across Model Architectures</w:t>
      </w:r>
    </w:p>
    <w:p w:rsidR="00000000" w:rsidDel="00000000" w:rsidP="00000000" w:rsidRDefault="00000000" w:rsidRPr="00000000" w14:paraId="000000DE">
      <w:pPr>
        <w:rPr/>
      </w:pPr>
      <w:r w:rsidDel="00000000" w:rsidR="00000000" w:rsidRPr="00000000">
        <w:rPr>
          <w:rtl w:val="0"/>
        </w:rPr>
        <w:t xml:space="preserve">Model Architecture,Dataset Split,MAE (min),RMSE (min),MAPE (%)</w:t>
      </w:r>
    </w:p>
    <w:p w:rsidR="00000000" w:rsidDel="00000000" w:rsidP="00000000" w:rsidRDefault="00000000" w:rsidRPr="00000000" w14:paraId="000000DF">
      <w:pPr>
        <w:rPr/>
      </w:pPr>
      <w:r w:rsidDel="00000000" w:rsidR="00000000" w:rsidRPr="00000000">
        <w:rPr>
          <w:rtl w:val="0"/>
        </w:rPr>
        <w:t xml:space="preserve">Standard XGBoost,Train,5.1961,8.3679,27.63%</w:t>
      </w:r>
    </w:p>
    <w:p w:rsidR="00000000" w:rsidDel="00000000" w:rsidP="00000000" w:rsidRDefault="00000000" w:rsidRPr="00000000" w14:paraId="000000E0">
      <w:pPr>
        <w:rPr/>
      </w:pPr>
      <w:r w:rsidDel="00000000" w:rsidR="00000000" w:rsidRPr="00000000">
        <w:rPr>
          <w:rtl w:val="0"/>
        </w:rPr>
        <w:t xml:space="preserve">,Validation,5.3776,8.6604,28.63%</w:t>
      </w:r>
    </w:p>
    <w:p w:rsidR="00000000" w:rsidDel="00000000" w:rsidP="00000000" w:rsidRDefault="00000000" w:rsidRPr="00000000" w14:paraId="000000E1">
      <w:pPr>
        <w:rPr/>
      </w:pPr>
      <w:r w:rsidDel="00000000" w:rsidR="00000000" w:rsidRPr="00000000">
        <w:rPr>
          <w:rtl w:val="0"/>
        </w:rPr>
        <w:t xml:space="preserve">,Test,5.2793,8.5481,27.71%</w:t>
      </w:r>
    </w:p>
    <w:p w:rsidR="00000000" w:rsidDel="00000000" w:rsidP="00000000" w:rsidRDefault="00000000" w:rsidRPr="00000000" w14:paraId="000000E2">
      <w:pPr>
        <w:rPr/>
      </w:pPr>
      <w:r w:rsidDel="00000000" w:rsidR="00000000" w:rsidRPr="00000000">
        <w:rPr>
          <w:rtl w:val="0"/>
        </w:rPr>
        <w:t xml:space="preserve">Frequency-Weighted XGBoost,Train,5.2389,8.3844,27.79%</w:t>
      </w:r>
    </w:p>
    <w:p w:rsidR="00000000" w:rsidDel="00000000" w:rsidP="00000000" w:rsidRDefault="00000000" w:rsidRPr="00000000" w14:paraId="000000E3">
      <w:pPr>
        <w:rPr/>
      </w:pPr>
      <w:r w:rsidDel="00000000" w:rsidR="00000000" w:rsidRPr="00000000">
        <w:rPr>
          <w:rtl w:val="0"/>
        </w:rPr>
        <w:t xml:space="preserve">,Validation,5.4098,8.6654,28.76%</w:t>
      </w:r>
    </w:p>
    <w:p w:rsidR="00000000" w:rsidDel="00000000" w:rsidP="00000000" w:rsidRDefault="00000000" w:rsidRPr="00000000" w14:paraId="000000E4">
      <w:pPr>
        <w:rPr/>
      </w:pPr>
      <w:r w:rsidDel="00000000" w:rsidR="00000000" w:rsidRPr="00000000">
        <w:rPr>
          <w:rtl w:val="0"/>
        </w:rPr>
        <w:t xml:space="preserve">,Test,5.3228,8.5807,27.86%</w:t>
      </w:r>
    </w:p>
    <w:p w:rsidR="00000000" w:rsidDel="00000000" w:rsidP="00000000" w:rsidRDefault="00000000" w:rsidRPr="00000000" w14:paraId="000000E5">
      <w:pPr>
        <w:rPr/>
      </w:pPr>
      <w:r w:rsidDel="00000000" w:rsidR="00000000" w:rsidRPr="00000000">
        <w:rPr>
          <w:rtl w:val="0"/>
        </w:rPr>
        <w:t xml:space="preserve">Dual Standard XGBoost,Train,5.0488,8.1166,26.75%</w:t>
      </w:r>
    </w:p>
    <w:p w:rsidR="00000000" w:rsidDel="00000000" w:rsidP="00000000" w:rsidRDefault="00000000" w:rsidRPr="00000000" w14:paraId="000000E6">
      <w:pPr>
        <w:rPr/>
      </w:pPr>
      <w:r w:rsidDel="00000000" w:rsidR="00000000" w:rsidRPr="00000000">
        <w:rPr>
          <w:rtl w:val="0"/>
        </w:rPr>
        <w:t xml:space="preserve">,Validation,5.3036,8.5177,28.11%</w:t>
      </w:r>
    </w:p>
    <w:p w:rsidR="00000000" w:rsidDel="00000000" w:rsidP="00000000" w:rsidRDefault="00000000" w:rsidRPr="00000000" w14:paraId="000000E7">
      <w:pPr>
        <w:rPr/>
      </w:pPr>
      <w:r w:rsidDel="00000000" w:rsidR="00000000" w:rsidRPr="00000000">
        <w:rPr>
          <w:rtl w:val="0"/>
        </w:rPr>
        <w:t xml:space="preserve">,Test,5.2374,8.4473,27.36%</w:t>
      </w:r>
    </w:p>
    <w:p w:rsidR="00000000" w:rsidDel="00000000" w:rsidP="00000000" w:rsidRDefault="00000000" w:rsidRPr="00000000" w14:paraId="000000E8">
      <w:pPr>
        <w:rPr/>
      </w:pPr>
      <w:r w:rsidDel="00000000" w:rsidR="00000000" w:rsidRPr="00000000">
        <w:rPr>
          <w:rtl w:val="0"/>
        </w:rPr>
        <w:t xml:space="preserve">Dual-Weighted XGBoost,Train,4.5568,7.0698,24.35%</w:t>
      </w:r>
    </w:p>
    <w:p w:rsidR="00000000" w:rsidDel="00000000" w:rsidP="00000000" w:rsidRDefault="00000000" w:rsidRPr="00000000" w14:paraId="000000E9">
      <w:pPr>
        <w:rPr/>
      </w:pPr>
      <w:r w:rsidDel="00000000" w:rsidR="00000000" w:rsidRPr="00000000">
        <w:rPr>
          <w:rtl w:val="0"/>
        </w:rPr>
        <w:t xml:space="preserve">,Validation,5.1240,8.1976,27.21%</w:t>
      </w:r>
    </w:p>
    <w:p w:rsidR="00000000" w:rsidDel="00000000" w:rsidP="00000000" w:rsidRDefault="00000000" w:rsidRPr="00000000" w14:paraId="000000EA">
      <w:pPr>
        <w:rPr/>
      </w:pPr>
      <w:r w:rsidDel="00000000" w:rsidR="00000000" w:rsidRPr="00000000">
        <w:rPr>
          <w:rtl w:val="0"/>
        </w:rPr>
        <w:t xml:space="preserve">,Test,5.0629,8.1022,26.51%</w:t>
      </w:r>
    </w:p>
    <w:p w:rsidR="00000000" w:rsidDel="00000000" w:rsidP="00000000" w:rsidRDefault="00000000" w:rsidRPr="00000000" w14:paraId="000000EB">
      <w:pPr>
        <w:rPr/>
      </w:pPr>
      <w:r w:rsidDel="00000000" w:rsidR="00000000" w:rsidRPr="00000000">
        <w:rPr>
          <w:rtl w:val="0"/>
        </w:rPr>
        <w:t xml:space="preserve">The empirical results demonstrate the advantage of domain decomposition. The Dual-Weighted XGBoost architecture achieved the highest predictive accuracy across all metrics, reaching an out-of-sample test MAE of  </w:t>
      </w:r>
      <w:r w:rsidDel="00000000" w:rsidR="00000000" w:rsidRPr="00000000">
        <w:rPr>
          <w:b w:val="1"/>
          <w:bCs w:val="1"/>
          <w:rtl w:val="0"/>
        </w:rPr>
        <w:t xml:space="preserve">5.0629 minutes</w:t>
      </w:r>
      <w:r w:rsidDel="00000000" w:rsidR="00000000" w:rsidRPr="00000000">
        <w:rPr>
          <w:rtl w:val="0"/>
        </w:rPr>
        <w:t xml:space="preserve"> , test RMSE of  </w:t>
      </w:r>
      <w:r w:rsidDel="00000000" w:rsidR="00000000" w:rsidRPr="00000000">
        <w:rPr>
          <w:b w:val="1"/>
          <w:bCs w:val="1"/>
          <w:rtl w:val="0"/>
        </w:rPr>
        <w:t xml:space="preserve">8.1022 minutes</w:t>
      </w:r>
      <w:r w:rsidDel="00000000" w:rsidR="00000000" w:rsidRPr="00000000">
        <w:rPr>
          <w:rtl w:val="0"/>
        </w:rPr>
        <w:t xml:space="preserve"> , and test MAPE of  </w:t>
      </w:r>
      <w:r w:rsidDel="00000000" w:rsidR="00000000" w:rsidRPr="00000000">
        <w:rPr>
          <w:b w:val="1"/>
          <w:bCs w:val="1"/>
          <w:rtl w:val="0"/>
        </w:rPr>
        <w:t xml:space="preserve">26.51%</w:t>
      </w:r>
      <w:r w:rsidDel="00000000" w:rsidR="00000000" w:rsidRPr="00000000">
        <w:rPr>
          <w:rtl w:val="0"/>
        </w:rPr>
        <w:t xml:space="preserve"> .</w:t>
      </w:r>
    </w:p>
    <w:p w:rsidR="00000000" w:rsidDel="00000000" w:rsidP="00000000" w:rsidRDefault="00000000" w:rsidRPr="00000000" w14:paraId="000000EC">
      <w:pPr>
        <w:pStyle w:val="Heading6"/>
        <w:rPr/>
      </w:pPr>
      <w:bookmarkStart w:colFirst="0" w:colLast="0" w:name="_n7xw6j9e5wcu" w:id="18"/>
      <w:bookmarkEnd w:id="18"/>
      <w:r w:rsidDel="00000000" w:rsidR="00000000" w:rsidRPr="00000000">
        <w:rPr>
          <w:rtl w:val="0"/>
        </w:rPr>
        <w:t xml:space="preserve">Comparison Against Operational Rule-Based Baseline</w:t>
      </w:r>
    </w:p>
    <w:p w:rsidR="00000000" w:rsidDel="00000000" w:rsidP="00000000" w:rsidRDefault="00000000" w:rsidRPr="00000000" w14:paraId="000000ED">
      <w:pPr>
        <w:rPr/>
      </w:pPr>
      <w:r w:rsidDel="00000000" w:rsidR="00000000" w:rsidRPr="00000000">
        <w:rPr>
          <w:rtl w:val="0"/>
        </w:rPr>
        <w:t xml:space="preserve">The Dual-Weighted machine learning model was benchmarked against the legacy rule-based operational baseline currently deployed in production (which uses static historical duration averages per activity class). The machine learning forecast framework achieved an overall mean planning accuracy score of  </w:t>
      </w:r>
      <w:r w:rsidDel="00000000" w:rsidR="00000000" w:rsidRPr="00000000">
        <w:rPr>
          <w:b w:val="1"/>
          <w:bCs w:val="1"/>
          <w:rtl w:val="0"/>
        </w:rPr>
        <w:t xml:space="preserve">0.456</w:t>
      </w:r>
      <w:r w:rsidDel="00000000" w:rsidR="00000000" w:rsidRPr="00000000">
        <w:rPr>
          <w:rtl w:val="0"/>
        </w:rPr>
        <w:t xml:space="preserve"> , compared to  </w:t>
      </w:r>
      <w:r w:rsidDel="00000000" w:rsidR="00000000" w:rsidRPr="00000000">
        <w:rPr>
          <w:b w:val="1"/>
          <w:bCs w:val="1"/>
          <w:rtl w:val="0"/>
        </w:rPr>
        <w:t xml:space="preserve">0.369</w:t>
      </w:r>
      <w:r w:rsidDel="00000000" w:rsidR="00000000" w:rsidRPr="00000000">
        <w:rPr>
          <w:rtl w:val="0"/>
        </w:rPr>
        <w:t xml:space="preserve">  for the rule-based baseline. This represents a  </w:t>
      </w:r>
      <w:r w:rsidDel="00000000" w:rsidR="00000000" w:rsidRPr="00000000">
        <w:rPr>
          <w:b w:val="1"/>
          <w:bCs w:val="1"/>
          <w:rtl w:val="0"/>
        </w:rPr>
        <w:t xml:space="preserve">23.6% improvement in schedule planning accuracy</w:t>
      </w:r>
      <w:r w:rsidDel="00000000" w:rsidR="00000000" w:rsidRPr="00000000">
        <w:rPr>
          <w:rtl w:val="0"/>
        </w:rPr>
        <w:t xml:space="preserve"> , significantly reducing variance in daily operator schedules.</w:t>
      </w:r>
    </w:p>
    <w:p w:rsidR="00000000" w:rsidDel="00000000" w:rsidP="00000000" w:rsidRDefault="00000000" w:rsidRPr="00000000" w14:paraId="000000EE">
      <w:pPr>
        <w:pStyle w:val="Heading5"/>
        <w:rPr/>
      </w:pPr>
      <w:bookmarkStart w:colFirst="0" w:colLast="0" w:name="_7z5k2lkweoxe" w:id="19"/>
      <w:bookmarkEnd w:id="19"/>
      <w:r w:rsidDel="00000000" w:rsidR="00000000" w:rsidRPr="00000000">
        <w:rPr>
          <w:rtl w:val="0"/>
        </w:rPr>
        <w:t xml:space="preserve">3.2 Mathematical Risk Buffering and Sub-Gaussian Concentration Bounds</w:t>
      </w:r>
    </w:p>
    <w:p w:rsidR="00000000" w:rsidDel="00000000" w:rsidP="00000000" w:rsidRDefault="00000000" w:rsidRPr="00000000" w14:paraId="000000EF">
      <w:pPr>
        <w:rPr/>
      </w:pPr>
      <w:r w:rsidDel="00000000" w:rsidR="00000000" w:rsidRPr="00000000">
        <w:rPr>
          <w:rtl w:val="0"/>
        </w:rPr>
        <w:t xml:space="preserve">Residual analysis ( $e_i = y_i - \hat{\mu}_i$ ) of the Dual-Weighted model demonstrates that prediction errors are zero-centered, symmetric, and exhibit light, exponentially decaying tails. This empirical behavior confirms that prediction errors can be accurately modeled using sub-Gaussian random variables.</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Residual Distribution Density (y_i - \hat{y}_i)</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Density</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_.-'                           '-._</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-30                      0                      +30</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Residuals (minutes)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For each activity class  $c \in \mathcal{C}$ , the empirical proxy variance  $\hat{\sigma}_c^2$  is computed from validation set residuals  $\mathcal{V}_c$ :</w:t>
      </w:r>
    </w:p>
    <w:p w:rsidR="00000000" w:rsidDel="00000000" w:rsidP="00000000" w:rsidRDefault="00000000" w:rsidRPr="00000000" w14:paraId="00000100">
      <w:pPr>
        <w:rPr/>
      </w:pPr>
      <w:r w:rsidDel="00000000" w:rsidR="00000000" w:rsidRPr="00000000">
        <w:rPr>
          <w:rtl w:val="0"/>
        </w:rPr>
        <w:t xml:space="preserve">$$\hat{\sigma}</w:t>
      </w:r>
      <w:r w:rsidDel="00000000" w:rsidR="00000000" w:rsidRPr="00000000">
        <w:rPr>
          <w:i w:val="1"/>
          <w:iCs w:val="1"/>
          <w:rtl w:val="0"/>
        </w:rPr>
        <w:t xml:space="preserve">c^2 = \frac{1}{n_c} \sum</w:t>
      </w:r>
      <w:r w:rsidDel="00000000" w:rsidR="00000000" w:rsidRPr="00000000">
        <w:rPr>
          <w:rtl w:val="0"/>
        </w:rPr>
        <w:t xml:space="preserve">{i \in \mathcal{V}_c} (y_i - \hat{\mu}_i)^2$$</w:t>
      </w:r>
    </w:p>
    <w:p w:rsidR="00000000" w:rsidDel="00000000" w:rsidP="00000000" w:rsidRDefault="00000000" w:rsidRPr="00000000" w14:paraId="00000101">
      <w:pPr>
        <w:rPr/>
      </w:pPr>
      <w:r w:rsidDel="00000000" w:rsidR="00000000" w:rsidRPr="00000000">
        <w:rPr>
          <w:rtl w:val="0"/>
        </w:rPr>
        <w:t xml:space="preserve">Because prediction errors are sub-Gaussian, the sum of errors along a candidate route  $R_k$  concentrates tightly around its mean according to the sub-Gaussian tail bound:</w:t>
      </w:r>
    </w:p>
    <w:p w:rsidR="00000000" w:rsidDel="00000000" w:rsidP="00000000" w:rsidRDefault="00000000" w:rsidRPr="00000000" w14:paraId="00000102">
      <w:pPr>
        <w:rPr/>
      </w:pPr>
      <w:r w:rsidDel="00000000" w:rsidR="00000000" w:rsidRPr="00000000">
        <w:rPr>
          <w:rtl w:val="0"/>
        </w:rPr>
        <w:t xml:space="preserve">$$\mathbb{P} \left\{ \sum_{i \in R_k} \varepsilon_i \ge u \right\} \le \exp\left( -\frac{u^2}{2 \sum_{i \in R_k} \sigma_i^2} \right)$$</w:t>
      </w:r>
    </w:p>
    <w:p w:rsidR="00000000" w:rsidDel="00000000" w:rsidP="00000000" w:rsidRDefault="00000000" w:rsidRPr="00000000" w14:paraId="00000103">
      <w:pPr>
        <w:rPr/>
      </w:pPr>
      <w:r w:rsidDel="00000000" w:rsidR="00000000" w:rsidRPr="00000000">
        <w:rPr>
          <w:rtl w:val="0"/>
        </w:rPr>
        <w:t xml:space="preserve">Setting the right-hand probability bound equal to target risk level  $\alpha_k$  yields:</w:t>
      </w:r>
    </w:p>
    <w:p w:rsidR="00000000" w:rsidDel="00000000" w:rsidP="00000000" w:rsidRDefault="00000000" w:rsidRPr="00000000" w14:paraId="00000104">
      <w:pPr>
        <w:rPr/>
      </w:pPr>
      <w:r w:rsidDel="00000000" w:rsidR="00000000" w:rsidRPr="00000000">
        <w:rPr>
          <w:rtl w:val="0"/>
        </w:rPr>
        <w:t xml:space="preserve">$$\exp\left( -\frac{u^2}{2 \sum_{i \in R_k} \sigma_i^2} \right) = \alpha_k \implies -\frac{u^2}{2 \sum_{i \in R_k} \sigma_i^2} = \log(\alpha_k)$$</w:t>
      </w:r>
    </w:p>
    <w:p w:rsidR="00000000" w:rsidDel="00000000" w:rsidP="00000000" w:rsidRDefault="00000000" w:rsidRPr="00000000" w14:paraId="00000105">
      <w:pPr>
        <w:rPr/>
      </w:pPr>
      <w:r w:rsidDel="00000000" w:rsidR="00000000" w:rsidRPr="00000000">
        <w:rPr>
          <w:rtl w:val="0"/>
        </w:rPr>
        <w:t xml:space="preserve">$$u = \sqrt{2 \left( \sum_{i \in R_k} \sigma_i^2 \right) \log(1/\alpha_k)} = \Delta_{\alpha_k}(R_k)$$</w:t>
      </w:r>
    </w:p>
    <w:p w:rsidR="00000000" w:rsidDel="00000000" w:rsidP="00000000" w:rsidRDefault="00000000" w:rsidRPr="00000000" w14:paraId="00000106">
      <w:pPr>
        <w:pStyle w:val="Heading6"/>
        <w:rPr/>
      </w:pPr>
      <w:bookmarkStart w:colFirst="0" w:colLast="0" w:name="_lbimt7tij6k9" w:id="20"/>
      <w:bookmarkEnd w:id="20"/>
      <w:r w:rsidDel="00000000" w:rsidR="00000000" w:rsidRPr="00000000">
        <w:rPr>
          <w:rtl w:val="0"/>
        </w:rPr>
        <w:t xml:space="preserve">Proposition 3.1 (Route-Level Chance Feasibility)</w:t>
      </w:r>
    </w:p>
    <w:p w:rsidR="00000000" w:rsidDel="00000000" w:rsidP="00000000" w:rsidRDefault="00000000" w:rsidRPr="00000000" w14:paraId="00000107">
      <w:pPr>
        <w:rPr>
          <w:i w:val="1"/>
          <w:iCs w:val="1"/>
        </w:rPr>
      </w:pPr>
      <w:r w:rsidDel="00000000" w:rsidR="00000000" w:rsidRPr="00000000">
        <w:rPr>
          <w:i w:val="1"/>
          <w:iCs w:val="1"/>
          <w:rtl w:val="0"/>
        </w:rPr>
        <w:t xml:space="preserve">Let</w:t>
      </w:r>
      <w:r w:rsidDel="00000000" w:rsidR="00000000" w:rsidRPr="00000000">
        <w:rPr>
          <w:rtl w:val="0"/>
        </w:rPr>
        <w:t xml:space="preserve">  </w:t>
      </w:r>
      <w:r w:rsidDel="00000000" w:rsidR="00000000" w:rsidRPr="00000000">
        <w:rPr>
          <w:i w:val="1"/>
          <w:iCs w:val="1"/>
          <w:rtl w:val="0"/>
        </w:rPr>
        <w:t xml:space="preserve">$R_k</w:t>
      </w:r>
      <w:r w:rsidDel="00000000" w:rsidR="00000000" w:rsidRPr="00000000">
        <w:rPr>
          <w:rtl w:val="0"/>
        </w:rPr>
        <w:t xml:space="preserve">$  </w:t>
      </w:r>
      <w:r w:rsidDel="00000000" w:rsidR="00000000" w:rsidRPr="00000000">
        <w:rPr>
          <w:i w:val="1"/>
          <w:iCs w:val="1"/>
          <w:rtl w:val="0"/>
        </w:rPr>
        <w:t xml:space="preserve">be the sequence of customers assigned to vehicle</w:t>
      </w:r>
      <w:r w:rsidDel="00000000" w:rsidR="00000000" w:rsidRPr="00000000">
        <w:rPr>
          <w:rtl w:val="0"/>
        </w:rPr>
        <w:t xml:space="preserve">  </w:t>
      </w:r>
      <w:r w:rsidDel="00000000" w:rsidR="00000000" w:rsidRPr="00000000">
        <w:rPr>
          <w:i w:val="1"/>
          <w:iCs w:val="1"/>
          <w:rtl w:val="0"/>
        </w:rPr>
        <w:t xml:space="preserve">$k</w:t>
      </w:r>
      <w:r w:rsidDel="00000000" w:rsidR="00000000" w:rsidRPr="00000000">
        <w:rPr>
          <w:rtl w:val="0"/>
        </w:rPr>
        <w:t xml:space="preserve">$  </w:t>
      </w:r>
      <w:r w:rsidDel="00000000" w:rsidR="00000000" w:rsidRPr="00000000">
        <w:rPr>
          <w:i w:val="1"/>
          <w:iCs w:val="1"/>
          <w:rtl w:val="0"/>
        </w:rPr>
        <w:t xml:space="preserve">. Assume stochastic service durations</w:t>
      </w:r>
      <w:r w:rsidDel="00000000" w:rsidR="00000000" w:rsidRPr="00000000">
        <w:rPr>
          <w:rtl w:val="0"/>
        </w:rPr>
        <w:t xml:space="preserve">  </w:t>
      </w:r>
      <w:r w:rsidDel="00000000" w:rsidR="00000000" w:rsidRPr="00000000">
        <w:rPr>
          <w:i w:val="1"/>
          <w:iCs w:val="1"/>
          <w:rtl w:val="0"/>
        </w:rPr>
        <w:t xml:space="preserve">$S_i = \mu_i + \varepsilon_i</w:t>
      </w:r>
      <w:r w:rsidDel="00000000" w:rsidR="00000000" w:rsidRPr="00000000">
        <w:rPr>
          <w:rtl w:val="0"/>
        </w:rPr>
        <w:t xml:space="preserve">$  </w:t>
      </w:r>
      <w:r w:rsidDel="00000000" w:rsidR="00000000" w:rsidRPr="00000000">
        <w:rPr>
          <w:i w:val="1"/>
          <w:iCs w:val="1"/>
          <w:rtl w:val="0"/>
        </w:rPr>
        <w:t xml:space="preserve">, where</w:t>
      </w:r>
      <w:r w:rsidDel="00000000" w:rsidR="00000000" w:rsidRPr="00000000">
        <w:rPr>
          <w:rtl w:val="0"/>
        </w:rPr>
        <w:t xml:space="preserve">  </w:t>
      </w:r>
      <w:r w:rsidDel="00000000" w:rsidR="00000000" w:rsidRPr="00000000">
        <w:rPr>
          <w:i w:val="1"/>
          <w:iCs w:val="1"/>
          <w:rtl w:val="0"/>
        </w:rPr>
        <w:t xml:space="preserve">$\varepsilon_i</w:t>
      </w:r>
      <w:r w:rsidDel="00000000" w:rsidR="00000000" w:rsidRPr="00000000">
        <w:rPr>
          <w:rtl w:val="0"/>
        </w:rPr>
        <w:t xml:space="preserve">$  </w:t>
      </w:r>
      <w:r w:rsidDel="00000000" w:rsidR="00000000" w:rsidRPr="00000000">
        <w:rPr>
          <w:i w:val="1"/>
          <w:iCs w:val="1"/>
          <w:rtl w:val="0"/>
        </w:rPr>
        <w:t xml:space="preserve">are independent zero-mean sub-Gaussian random variables with proxy variances</w:t>
      </w:r>
      <w:r w:rsidDel="00000000" w:rsidR="00000000" w:rsidRPr="00000000">
        <w:rPr>
          <w:rtl w:val="0"/>
        </w:rPr>
        <w:t xml:space="preserve">  </w:t>
      </w:r>
      <w:r w:rsidDel="00000000" w:rsidR="00000000" w:rsidRPr="00000000">
        <w:rPr>
          <w:i w:val="1"/>
          <w:iCs w:val="1"/>
          <w:rtl w:val="0"/>
        </w:rPr>
        <w:t xml:space="preserve">$\sigma_i^2</w:t>
      </w:r>
      <w:r w:rsidDel="00000000" w:rsidR="00000000" w:rsidRPr="00000000">
        <w:rPr>
          <w:rtl w:val="0"/>
        </w:rPr>
        <w:t xml:space="preserve">$  </w:t>
      </w:r>
      <w:r w:rsidDel="00000000" w:rsidR="00000000" w:rsidRPr="00000000">
        <w:rPr>
          <w:i w:val="1"/>
          <w:iCs w:val="1"/>
          <w:rtl w:val="0"/>
        </w:rPr>
        <w:t xml:space="preserve">. If the route satisfies:</w:t>
      </w:r>
    </w:p>
    <w:p w:rsidR="00000000" w:rsidDel="00000000" w:rsidP="00000000" w:rsidRDefault="00000000" w:rsidRPr="00000000" w14:paraId="00000108">
      <w:pPr>
        <w:rPr/>
      </w:pPr>
      <w:r w:rsidDel="00000000" w:rsidR="00000000" w:rsidRPr="00000000">
        <w:rPr>
          <w:rtl w:val="0"/>
        </w:rPr>
        <w:t xml:space="preserve">$$\sum_{i \in R_k} \mu_i + \sum_{(i, j) \in R_k} t_{ij} + \sqrt{2 \log(1/\alpha_k) \sum_{i \in R_k} \sigma_i^2} \le H_k$$</w:t>
      </w:r>
    </w:p>
    <w:p w:rsidR="00000000" w:rsidDel="00000000" w:rsidP="00000000" w:rsidRDefault="00000000" w:rsidRPr="00000000" w14:paraId="00000109">
      <w:pPr>
        <w:rPr>
          <w:i w:val="1"/>
          <w:iCs w:val="1"/>
        </w:rPr>
      </w:pPr>
      <w:r w:rsidDel="00000000" w:rsidR="00000000" w:rsidRPr="00000000">
        <w:rPr>
          <w:i w:val="1"/>
          <w:iCs w:val="1"/>
          <w:rtl w:val="0"/>
        </w:rPr>
        <w:t xml:space="preserve">then the route satisfies chance constraint feasibility:</w:t>
      </w:r>
      <w:r w:rsidDel="00000000" w:rsidR="00000000" w:rsidRPr="00000000">
        <w:rPr>
          <w:rtl w:val="0"/>
        </w:rPr>
        <w:t xml:space="preserve">  </w:t>
      </w:r>
      <w:r w:rsidDel="00000000" w:rsidR="00000000" w:rsidRPr="00000000">
        <w:rPr>
          <w:i w:val="1"/>
          <w:iCs w:val="1"/>
          <w:rtl w:val="0"/>
        </w:rPr>
        <w:t xml:space="preserve">$\mathbb{P}\{T_{n+1, k} - T_{0k} \le H_k\} \ge 1 - \alpha_k</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10A">
      <w:pPr>
        <w:pStyle w:val="Heading6"/>
        <w:rPr/>
      </w:pPr>
      <w:bookmarkStart w:colFirst="0" w:colLast="0" w:name="_mlz3pd54502g" w:id="21"/>
      <w:bookmarkEnd w:id="21"/>
      <w:r w:rsidDel="00000000" w:rsidR="00000000" w:rsidRPr="00000000">
        <w:rPr>
          <w:rtl w:val="0"/>
        </w:rPr>
        <w:t xml:space="preserve">Proof</w:t>
      </w:r>
    </w:p>
    <w:p w:rsidR="00000000" w:rsidDel="00000000" w:rsidP="00000000" w:rsidRDefault="00000000" w:rsidRPr="00000000" w14:paraId="0000010B">
      <w:pPr>
        <w:rPr/>
      </w:pPr>
      <w:r w:rsidDel="00000000" w:rsidR="00000000" w:rsidRPr="00000000">
        <w:rPr>
          <w:rtl w:val="0"/>
        </w:rPr>
        <w:t xml:space="preserve">By sub-Gaussian concentration, the aggregated stochastic duration deviation  $\sum_{i \in R_k} \varepsilon_i$  satisfies:</w:t>
      </w:r>
    </w:p>
    <w:p w:rsidR="00000000" w:rsidDel="00000000" w:rsidP="00000000" w:rsidRDefault="00000000" w:rsidRPr="00000000" w14:paraId="0000010C">
      <w:pPr>
        <w:rPr/>
      </w:pPr>
      <w:r w:rsidDel="00000000" w:rsidR="00000000" w:rsidRPr="00000000">
        <w:rPr>
          <w:rtl w:val="0"/>
        </w:rPr>
        <w:t xml:space="preserve">$$\mathbb{P}\left\{ \sum_{i \in R_k} \varepsilon_i &gt; \sqrt{2 \left( \sum_{i \in R_k} \sigma_i^2 \right) \log(1/\alpha_k)} \right\} \le \alpha_k$$</w:t>
      </w:r>
    </w:p>
    <w:p w:rsidR="00000000" w:rsidDel="00000000" w:rsidP="00000000" w:rsidRDefault="00000000" w:rsidRPr="00000000" w14:paraId="0000010D">
      <w:pPr>
        <w:rPr/>
      </w:pPr>
      <w:r w:rsidDel="00000000" w:rsidR="00000000" w:rsidRPr="00000000">
        <w:rPr>
          <w:rtl w:val="0"/>
        </w:rPr>
        <w:t xml:space="preserve">The total actual shift duration equals deterministic travel transit plus predicted service times plus stochastic residual deviations:</w:t>
      </w:r>
    </w:p>
    <w:p w:rsidR="00000000" w:rsidDel="00000000" w:rsidP="00000000" w:rsidRDefault="00000000" w:rsidRPr="00000000" w14:paraId="0000010E">
      <w:pPr>
        <w:rPr/>
      </w:pPr>
      <w:r w:rsidDel="00000000" w:rsidR="00000000" w:rsidRPr="00000000">
        <w:rPr>
          <w:rtl w:val="0"/>
        </w:rPr>
        <w:t xml:space="preserve">$$T_{n+1, k} - T_{0k} = \sum_{(i, j) \in R_k} t_{ij} + \sum_{i \in R_k} \mu_i + \sum_{i \in R_k} \varepsilon_i$$</w:t>
      </w:r>
    </w:p>
    <w:p w:rsidR="00000000" w:rsidDel="00000000" w:rsidP="00000000" w:rsidRDefault="00000000" w:rsidRPr="00000000" w14:paraId="0000010F">
      <w:pPr>
        <w:rPr/>
      </w:pPr>
      <w:r w:rsidDel="00000000" w:rsidR="00000000" w:rsidRPr="00000000">
        <w:rPr>
          <w:rtl w:val="0"/>
        </w:rPr>
        <w:t xml:space="preserve">Substituting the deterministic upper bound condition yields:</w:t>
      </w:r>
    </w:p>
    <w:p w:rsidR="00000000" w:rsidDel="00000000" w:rsidP="00000000" w:rsidRDefault="00000000" w:rsidRPr="00000000" w14:paraId="00000110">
      <w:pPr>
        <w:rPr/>
      </w:pPr>
      <w:r w:rsidDel="00000000" w:rsidR="00000000" w:rsidRPr="00000000">
        <w:rPr>
          <w:rtl w:val="0"/>
        </w:rPr>
        <w:t xml:space="preserve">$$\mathbb{P}\{T_{n+1, k} - T_{0k} &gt; H_k\} \le \mathbb{P}\left\{ \sum_{i \in R_k} \varepsilon_i &gt; \Delta_{\alpha_k}(R_k) \right\} \le \alpha_k$$</w:t>
      </w:r>
    </w:p>
    <w:p w:rsidR="00000000" w:rsidDel="00000000" w:rsidP="00000000" w:rsidRDefault="00000000" w:rsidRPr="00000000" w14:paraId="00000111">
      <w:pPr>
        <w:rPr/>
      </w:pPr>
      <w:r w:rsidDel="00000000" w:rsidR="00000000" w:rsidRPr="00000000">
        <w:rPr>
          <w:rtl w:val="0"/>
        </w:rPr>
        <w:t xml:space="preserve">Taking the complementary event yields  $\mathbb{P}\{T_{n+1, k} - T_{0k} \le H_k\} \ge 1 - \alpha_k$ .  $\blacksquare$</w:t>
      </w:r>
    </w:p>
    <w:p w:rsidR="00000000" w:rsidDel="00000000" w:rsidP="00000000" w:rsidRDefault="00000000" w:rsidRPr="00000000" w14:paraId="00000112">
      <w:pPr>
        <w:pStyle w:val="Heading6"/>
        <w:rPr/>
      </w:pPr>
      <w:bookmarkStart w:colFirst="0" w:colLast="0" w:name="_ns32ewflb8cg" w:id="22"/>
      <w:bookmarkEnd w:id="22"/>
      <w:r w:rsidDel="00000000" w:rsidR="00000000" w:rsidRPr="00000000">
        <w:rPr>
          <w:rtl w:val="0"/>
        </w:rPr>
        <w:t xml:space="preserve">Comparison with Conformal Prediction Bounds</w:t>
      </w:r>
    </w:p>
    <w:p w:rsidR="00000000" w:rsidDel="00000000" w:rsidP="00000000" w:rsidRDefault="00000000" w:rsidRPr="00000000" w14:paraId="00000113">
      <w:pPr>
        <w:rPr/>
      </w:pPr>
      <w:r w:rsidDel="00000000" w:rsidR="00000000" w:rsidRPr="00000000">
        <w:rPr>
          <w:rtl w:val="0"/>
        </w:rPr>
        <w:t xml:space="preserve">An alternative distribution-free uncertainty approach applies conformal prediction intervals. Using one-sided  $(1 - \tilde{\alpha})$  conformal bounds  $U_i$ , a route guarantee can be derived via the Bonferroni union bound with  $\tilde{\alpha} = \alpha_k / |R_k|$ :</w:t>
      </w:r>
    </w:p>
    <w:p w:rsidR="00000000" w:rsidDel="00000000" w:rsidP="00000000" w:rsidRDefault="00000000" w:rsidRPr="00000000" w14:paraId="00000114">
      <w:pPr>
        <w:rPr/>
      </w:pPr>
      <w:r w:rsidDel="00000000" w:rsidR="00000000" w:rsidRPr="00000000">
        <w:rPr>
          <w:rtl w:val="0"/>
        </w:rPr>
        <w:t xml:space="preserve">$$\mathbb{P} \left\{ \sum_{i \in R_k} S_i \le \sum_{i \in R_k} (\mu_i + U_i) \right\} \ge 1 - \alpha_k$$</w:t>
      </w:r>
    </w:p>
    <w:p w:rsidR="00000000" w:rsidDel="00000000" w:rsidP="00000000" w:rsidRDefault="00000000" w:rsidRPr="00000000" w14:paraId="00000115">
      <w:pPr>
        <w:rPr/>
      </w:pPr>
      <w:r w:rsidDel="00000000" w:rsidR="00000000" w:rsidRPr="00000000">
        <w:rPr>
          <w:rtl w:val="0"/>
        </w:rPr>
        <w:t xml:space="preserve">While conformal prediction provides distribution-free coverage guarantees, applying the Bonferroni union bound across routes with many stops produces over-conservative risk buffers. Sub-Gaussian risk buffers aggregate proxy variances in quadrature ( $\sqrt{\sum \sigma_i^2}$ ), yielding tighter safety margins while maintaining chance-constraint feasibility.</w:t>
      </w:r>
    </w:p>
    <w:p w:rsidR="00000000" w:rsidDel="00000000" w:rsidP="00000000" w:rsidRDefault="00000000" w:rsidRPr="00000000" w14:paraId="00000116">
      <w:pPr>
        <w:rPr/>
      </w:pPr>
      <w:r w:rsidDel="00000000" w:rsidR="00000000" w:rsidRPr="00000000">
        <w:rPr>
          <w:rtl w:val="0"/>
        </w:rPr>
        <w:t xml:space="preserve">By converting statistical prediction errors into route-level risk buffers, the model provides quantifiable feasibility guarantees that directly inform mathematical optimization algorithms.</w:t>
      </w:r>
    </w:p>
    <w:p w:rsidR="00000000" w:rsidDel="00000000" w:rsidP="00000000" w:rsidRDefault="00000000" w:rsidRPr="00000000" w14:paraId="00000117">
      <w:pPr>
        <w:pStyle w:val="Heading4"/>
        <w:rPr/>
      </w:pPr>
      <w:bookmarkStart w:colFirst="0" w:colLast="0" w:name="_wdvbmkobqcmp" w:id="23"/>
      <w:bookmarkEnd w:id="23"/>
      <w:r w:rsidDel="00000000" w:rsidR="00000000" w:rsidRPr="00000000">
        <w:rPr>
          <w:rtl w:val="0"/>
        </w:rPr>
        <w:t xml:space="preserve">4. Operations Research Optimization Strategies and Solvers</w:t>
      </w:r>
    </w:p>
    <w:p w:rsidR="00000000" w:rsidDel="00000000" w:rsidP="00000000" w:rsidRDefault="00000000" w:rsidRPr="00000000" w14:paraId="00000118">
      <w:pPr>
        <w:rPr/>
      </w:pPr>
      <w:r w:rsidDel="00000000" w:rsidR="00000000" w:rsidRPr="00000000">
        <w:rPr>
          <w:rtl w:val="0"/>
        </w:rPr>
        <w:t xml:space="preserve">Converting predictive point forecasts and sub-Gaussian risk buffers into feasible operational dispatch schedules requires optimization solvers. Logistics managers must balance competing trade-offs across exact mathematical programming, constraint programming meta-heuristics, multi-objective evolutionary algorithms, and deep reinforcement learning.</w:t>
      </w:r>
    </w:p>
    <w:p w:rsidR="00000000" w:rsidDel="00000000" w:rsidP="00000000" w:rsidRDefault="00000000" w:rsidRPr="00000000" w14:paraId="00000119">
      <w:pPr>
        <w:pStyle w:val="Heading5"/>
        <w:rPr/>
      </w:pPr>
      <w:bookmarkStart w:colFirst="0" w:colLast="0" w:name="_w2buipsq4opu" w:id="24"/>
      <w:bookmarkEnd w:id="24"/>
      <w:r w:rsidDel="00000000" w:rsidR="00000000" w:rsidRPr="00000000">
        <w:rPr>
          <w:rtl w:val="0"/>
        </w:rPr>
        <w:t xml:space="preserve">4.1 Exact Approaches: Mathematical Formulations and Column Generation (CG)</w:t>
      </w:r>
    </w:p>
    <w:p w:rsidR="00000000" w:rsidDel="00000000" w:rsidP="00000000" w:rsidRDefault="00000000" w:rsidRPr="00000000" w14:paraId="0000011A">
      <w:pPr>
        <w:rPr/>
      </w:pPr>
      <w:r w:rsidDel="00000000" w:rsidR="00000000" w:rsidRPr="00000000">
        <w:rPr>
          <w:rtl w:val="0"/>
        </w:rPr>
        <w:t xml:space="preserve">The exact Capacitated Vehicle Routing Problem can be formulated as a Set Partitioning Master Problem and solved using Column Generation (CG).</w:t>
      </w:r>
    </w:p>
    <w:p w:rsidR="00000000" w:rsidDel="00000000" w:rsidP="00000000" w:rsidRDefault="00000000" w:rsidRPr="00000000" w14:paraId="0000011B">
      <w:pPr>
        <w:pStyle w:val="Heading6"/>
        <w:rPr/>
      </w:pPr>
      <w:bookmarkStart w:colFirst="0" w:colLast="0" w:name="_3gxsunrbzms0" w:id="25"/>
      <w:bookmarkEnd w:id="25"/>
      <w:r w:rsidDel="00000000" w:rsidR="00000000" w:rsidRPr="00000000">
        <w:rPr>
          <w:rtl w:val="0"/>
        </w:rPr>
        <w:t xml:space="preserve">Restricted Master Problem (RMP)</w:t>
      </w:r>
    </w:p>
    <w:p w:rsidR="00000000" w:rsidDel="00000000" w:rsidP="00000000" w:rsidRDefault="00000000" w:rsidRPr="00000000" w14:paraId="0000011C">
      <w:pPr>
        <w:rPr/>
      </w:pPr>
      <w:r w:rsidDel="00000000" w:rsidR="00000000" w:rsidRPr="00000000">
        <w:rPr>
          <w:rtl w:val="0"/>
        </w:rPr>
        <w:t xml:space="preserve">Let  $\Omega$  be the set of all feasible routes. The RMP minimizes total transit cost using binary decision variables  $y_r$  indicating whether route  $r \in \Omega$  is selected:</w:t>
      </w:r>
    </w:p>
    <w:p w:rsidR="00000000" w:rsidDel="00000000" w:rsidP="00000000" w:rsidRDefault="00000000" w:rsidRPr="00000000" w14:paraId="0000011D">
      <w:pPr>
        <w:rPr/>
      </w:pPr>
      <w:r w:rsidDel="00000000" w:rsidR="00000000" w:rsidRPr="00000000">
        <w:rPr>
          <w:rtl w:val="0"/>
        </w:rPr>
        <w:t xml:space="preserve">$$\min \sum_{r \in \Omega} c_r y_r$$</w:t>
      </w:r>
    </w:p>
    <w:p w:rsidR="00000000" w:rsidDel="00000000" w:rsidP="00000000" w:rsidRDefault="00000000" w:rsidRPr="00000000" w14:paraId="0000011E">
      <w:pPr>
        <w:rPr/>
      </w:pPr>
      <w:r w:rsidDel="00000000" w:rsidR="00000000" w:rsidRPr="00000000">
        <w:rPr>
          <w:rtl w:val="0"/>
        </w:rPr>
        <w:t xml:space="preserve">subject to:</w:t>
      </w:r>
    </w:p>
    <w:p w:rsidR="00000000" w:rsidDel="00000000" w:rsidP="00000000" w:rsidRDefault="00000000" w:rsidRPr="00000000" w14:paraId="0000011F">
      <w:pPr>
        <w:rPr/>
      </w:pPr>
      <w:r w:rsidDel="00000000" w:rsidR="00000000" w:rsidRPr="00000000">
        <w:rPr>
          <w:rtl w:val="0"/>
        </w:rPr>
        <w:t xml:space="preserve">$$\sum_{r \in \Omega} a_{ir} y_r = 1 \quad \forall i \in V \setminus \{0\}$$</w:t>
      </w:r>
    </w:p>
    <w:p w:rsidR="00000000" w:rsidDel="00000000" w:rsidP="00000000" w:rsidRDefault="00000000" w:rsidRPr="00000000" w14:paraId="00000120">
      <w:pPr>
        <w:rPr/>
      </w:pPr>
      <w:r w:rsidDel="00000000" w:rsidR="00000000" w:rsidRPr="00000000">
        <w:rPr>
          <w:rtl w:val="0"/>
        </w:rPr>
        <w:t xml:space="preserve">$$y_r \ge 0 \quad \forall r \in \Omega$$</w:t>
      </w:r>
    </w:p>
    <w:p w:rsidR="00000000" w:rsidDel="00000000" w:rsidP="00000000" w:rsidRDefault="00000000" w:rsidRPr="00000000" w14:paraId="00000121">
      <w:pPr>
        <w:rPr/>
      </w:pPr>
      <w:r w:rsidDel="00000000" w:rsidR="00000000" w:rsidRPr="00000000">
        <w:rPr>
          <w:rtl w:val="0"/>
        </w:rPr>
        <w:t xml:space="preserve">where  $a_{ir}$  is a binary indicator equal to 1 if route  $r$  visits customer  $i$ .</w:t>
      </w:r>
    </w:p>
    <w:p w:rsidR="00000000" w:rsidDel="00000000" w:rsidP="00000000" w:rsidRDefault="00000000" w:rsidRPr="00000000" w14:paraId="00000122">
      <w:pPr>
        <w:pStyle w:val="Heading6"/>
        <w:rPr/>
      </w:pPr>
      <w:bookmarkStart w:colFirst="0" w:colLast="0" w:name="_vmzdz6etzkfg" w:id="26"/>
      <w:bookmarkEnd w:id="26"/>
      <w:r w:rsidDel="00000000" w:rsidR="00000000" w:rsidRPr="00000000">
        <w:rPr>
          <w:rtl w:val="0"/>
        </w:rPr>
        <w:t xml:space="preserve">Pricing Sub-Problem</w:t>
      </w:r>
    </w:p>
    <w:p w:rsidR="00000000" w:rsidDel="00000000" w:rsidP="00000000" w:rsidRDefault="00000000" w:rsidRPr="00000000" w14:paraId="00000123">
      <w:pPr>
        <w:rPr/>
      </w:pPr>
      <w:r w:rsidDel="00000000" w:rsidR="00000000" w:rsidRPr="00000000">
        <w:rPr>
          <w:rtl w:val="0"/>
        </w:rPr>
        <w:t xml:space="preserve">The pricing sub-problem identifies new elementary shortest routes with negative reduced costs to enter the RMP basis. Given dual variables  $\pi_i$  from the master problem, the pricing solver minimizes:</w:t>
      </w:r>
    </w:p>
    <w:p w:rsidR="00000000" w:rsidDel="00000000" w:rsidP="00000000" w:rsidRDefault="00000000" w:rsidRPr="00000000" w14:paraId="00000124">
      <w:pPr>
        <w:rPr/>
      </w:pPr>
      <w:r w:rsidDel="00000000" w:rsidR="00000000" w:rsidRPr="00000000">
        <w:rPr>
          <w:rtl w:val="0"/>
        </w:rPr>
        <w:t xml:space="preserve">$$\min \sum_{i \in V} \sum_{j \in V} (c_{ij} - \pi_i) x_{ij}$$</w:t>
      </w:r>
    </w:p>
    <w:p w:rsidR="00000000" w:rsidDel="00000000" w:rsidP="00000000" w:rsidRDefault="00000000" w:rsidRPr="00000000" w14:paraId="00000125">
      <w:pPr>
        <w:rPr/>
      </w:pPr>
      <w:r w:rsidDel="00000000" w:rsidR="00000000" w:rsidRPr="00000000">
        <w:rPr>
          <w:rtl w:val="0"/>
        </w:rPr>
        <w:t xml:space="preserve">subject to vehicle capacity constraints  $\sum_{i \in N} d_i \sum_{j \in V} x_{ij} \le Q$ .</w:t>
      </w:r>
    </w:p>
    <w:p w:rsidR="00000000" w:rsidDel="00000000" w:rsidP="00000000" w:rsidRDefault="00000000" w:rsidRPr="00000000" w14:paraId="00000126">
      <w:pPr>
        <w:pStyle w:val="Heading6"/>
        <w:rPr/>
      </w:pPr>
      <w:bookmarkStart w:colFirst="0" w:colLast="0" w:name="_5gmzeaqccnc6" w:id="27"/>
      <w:bookmarkEnd w:id="27"/>
      <w:r w:rsidDel="00000000" w:rsidR="00000000" w:rsidRPr="00000000">
        <w:rPr>
          <w:rtl w:val="0"/>
        </w:rPr>
        <w:t xml:space="preserve">Empirical Solver Performance (Gurobi Solver on Set P Benchmarks)</w:t>
      </w:r>
    </w:p>
    <w:p w:rsidR="00000000" w:rsidDel="00000000" w:rsidP="00000000" w:rsidRDefault="00000000" w:rsidRPr="00000000" w14:paraId="00000127">
      <w:pPr>
        <w:rPr/>
      </w:pPr>
      <w:r w:rsidDel="00000000" w:rsidR="00000000" w:rsidRPr="00000000">
        <w:rPr>
          <w:rtl w:val="0"/>
        </w:rPr>
        <w:t xml:space="preserve">Evaluating Column Generation on Augerat et al. (Set P) standard CVRP benchmark instances using Gurobi yields exact optimal baselines:</w:t>
      </w:r>
    </w:p>
    <w:p w:rsidR="00000000" w:rsidDel="00000000" w:rsidP="00000000" w:rsidRDefault="00000000" w:rsidRPr="00000000" w14:paraId="00000128">
      <w:pPr>
        <w:rPr/>
      </w:pPr>
      <w:r w:rsidDel="00000000" w:rsidR="00000000" w:rsidRPr="00000000">
        <w:rPr>
          <w:rtl w:val="0"/>
        </w:rPr>
        <w:t xml:space="preserve">Instance,RMP Primal Bound,Column Generation Dual Value,Computation Time (s),Optimality Gap (%)</w:t>
      </w:r>
    </w:p>
    <w:p w:rsidR="00000000" w:rsidDel="00000000" w:rsidP="00000000" w:rsidRDefault="00000000" w:rsidRPr="00000000" w14:paraId="00000129">
      <w:pPr>
        <w:rPr/>
      </w:pPr>
      <w:r w:rsidDel="00000000" w:rsidR="00000000" w:rsidRPr="00000000">
        <w:rPr>
          <w:rtl w:val="0"/>
        </w:rPr>
        <w:t xml:space="preserve">P-n16-k8,450.00,450.00,14.72,0.00%</w:t>
      </w:r>
    </w:p>
    <w:p w:rsidR="00000000" w:rsidDel="00000000" w:rsidP="00000000" w:rsidRDefault="00000000" w:rsidRPr="00000000" w14:paraId="0000012A">
      <w:pPr>
        <w:rPr/>
      </w:pPr>
      <w:r w:rsidDel="00000000" w:rsidR="00000000" w:rsidRPr="00000000">
        <w:rPr>
          <w:rtl w:val="0"/>
        </w:rPr>
        <w:t xml:space="preserve">P-n20-k2,220.00*,220.00,38.64,0.00%</w:t>
      </w:r>
    </w:p>
    <w:p w:rsidR="00000000" w:rsidDel="00000000" w:rsidP="00000000" w:rsidRDefault="00000000" w:rsidRPr="00000000" w14:paraId="0000012B">
      <w:pPr>
        <w:rPr/>
      </w:pPr>
      <w:r w:rsidDel="00000000" w:rsidR="00000000" w:rsidRPr="00000000">
        <w:rPr>
          <w:rtl w:val="0"/>
        </w:rPr>
        <w:t xml:space="preserve">P-n22-k2,216.00,216.00,44.31,0.00%</w:t>
      </w:r>
    </w:p>
    <w:p w:rsidR="00000000" w:rsidDel="00000000" w:rsidP="00000000" w:rsidRDefault="00000000" w:rsidRPr="00000000" w14:paraId="0000012C">
      <w:pPr>
        <w:rPr/>
      </w:pPr>
      <w:r w:rsidDel="00000000" w:rsidR="00000000" w:rsidRPr="00000000">
        <w:rPr>
          <w:rtl w:val="0"/>
        </w:rPr>
        <w:t xml:space="preserve">P-n22-k8,603.00,603.00,19.66,0.00%</w:t>
      </w:r>
    </w:p>
    <w:p w:rsidR="00000000" w:rsidDel="00000000" w:rsidP="00000000" w:rsidRDefault="00000000" w:rsidRPr="00000000" w14:paraId="0000012D">
      <w:pPr>
        <w:rPr>
          <w:i w:val="1"/>
          <w:iCs w:val="1"/>
        </w:rPr>
      </w:pPr>
      <w:r w:rsidDel="00000000" w:rsidR="00000000" w:rsidRPr="00000000">
        <w:rPr>
          <w:rtl w:val="0"/>
        </w:rPr>
        <w:t xml:space="preserve">*</w:t>
      </w:r>
      <w:r w:rsidDel="00000000" w:rsidR="00000000" w:rsidRPr="00000000">
        <w:rPr>
          <w:i w:val="1"/>
          <w:iCs w:val="1"/>
          <w:rtl w:val="0"/>
        </w:rPr>
        <w:t xml:space="preserve">Note: In Table 3.1 of Ibrahim et al. (2019), the Column Generation solver run achieved a bounded primal/dual objective value of</w:t>
      </w:r>
      <w:r w:rsidDel="00000000" w:rsidR="00000000" w:rsidRPr="00000000">
        <w:rPr>
          <w:rtl w:val="0"/>
        </w:rPr>
        <w:t xml:space="preserve">  </w:t>
      </w:r>
      <w:r w:rsidDel="00000000" w:rsidR="00000000" w:rsidRPr="00000000">
        <w:rPr>
          <w:i w:val="1"/>
          <w:iCs w:val="1"/>
          <w:rtl w:val="0"/>
        </w:rPr>
        <w:t xml:space="preserve">220.00</w:t>
      </w:r>
      <w:r w:rsidDel="00000000" w:rsidR="00000000" w:rsidRPr="00000000">
        <w:rPr>
          <w:rtl w:val="0"/>
        </w:rPr>
        <w:t xml:space="preserve">  </w:t>
      </w:r>
      <w:r w:rsidDel="00000000" w:rsidR="00000000" w:rsidRPr="00000000">
        <w:rPr>
          <w:i w:val="1"/>
          <w:iCs w:val="1"/>
          <w:rtl w:val="0"/>
        </w:rPr>
        <w:t xml:space="preserve">within its time-limited execution, whereas</w:t>
      </w:r>
      <w:r w:rsidDel="00000000" w:rsidR="00000000" w:rsidRPr="00000000">
        <w:rPr>
          <w:rtl w:val="0"/>
        </w:rPr>
        <w:t xml:space="preserve">  </w:t>
      </w:r>
      <w:r w:rsidDel="00000000" w:rsidR="00000000" w:rsidRPr="00000000">
        <w:rPr>
          <w:i w:val="1"/>
          <w:iCs w:val="1"/>
          <w:rtl w:val="0"/>
        </w:rPr>
        <w:t xml:space="preserve">216.00</w:t>
      </w:r>
      <w:r w:rsidDel="00000000" w:rsidR="00000000" w:rsidRPr="00000000">
        <w:rPr>
          <w:rtl w:val="0"/>
        </w:rPr>
        <w:t xml:space="preserve">  </w:t>
      </w:r>
      <w:r w:rsidDel="00000000" w:rsidR="00000000" w:rsidRPr="00000000">
        <w:rPr>
          <w:i w:val="1"/>
          <w:iCs w:val="1"/>
          <w:rtl w:val="0"/>
        </w:rPr>
        <w:t xml:space="preserve">represents the true literature Best Known Value / theoretical lower bound referenced in global comparative benchmark tables.</w:t>
      </w:r>
    </w:p>
    <w:p w:rsidR="00000000" w:rsidDel="00000000" w:rsidP="00000000" w:rsidRDefault="00000000" w:rsidRPr="00000000" w14:paraId="0000012E">
      <w:pPr>
        <w:rPr/>
      </w:pPr>
      <w:r w:rsidDel="00000000" w:rsidR="00000000" w:rsidRPr="00000000">
        <w:rPr>
          <w:rtl w:val="0"/>
        </w:rPr>
        <w:t xml:space="preserve">Column Generation achieves an exact 0.00% optimality gap on small benchmark networks. However, because its computational complexity grows exponentially with node count, exact mathematical programming becomes intractable for large enterprise instances ( $n &gt; 100$ ), necessitating heuristic and meta-heuristic approaches.</w:t>
      </w:r>
    </w:p>
    <w:p w:rsidR="00000000" w:rsidDel="00000000" w:rsidP="00000000" w:rsidRDefault="00000000" w:rsidRPr="00000000" w14:paraId="0000012F">
      <w:pPr>
        <w:pStyle w:val="Heading5"/>
        <w:rPr/>
      </w:pPr>
      <w:bookmarkStart w:colFirst="0" w:colLast="0" w:name="_es3k17jjolk7" w:id="28"/>
      <w:bookmarkEnd w:id="28"/>
      <w:r w:rsidDel="00000000" w:rsidR="00000000" w:rsidRPr="00000000">
        <w:rPr>
          <w:rtl w:val="0"/>
        </w:rPr>
        <w:t xml:space="preserve">4.2 Meta-heuristics and Multi-Objective Evolutionary Algorithms (NSGA-III)</w:t>
      </w:r>
    </w:p>
    <w:p w:rsidR="00000000" w:rsidDel="00000000" w:rsidP="00000000" w:rsidRDefault="00000000" w:rsidRPr="00000000" w14:paraId="00000130">
      <w:pPr>
        <w:rPr/>
      </w:pPr>
      <w:r w:rsidDel="00000000" w:rsidR="00000000" w:rsidRPr="00000000">
        <w:rPr>
          <w:rtl w:val="0"/>
        </w:rPr>
        <w:t xml:space="preserve">To address large-scale industrial networks under uncertain service durations, we deploy two advanced heuristic approaches: Google OR-Tools and a Forecast-Aware Multi-Objective Evolutionary Algorithm (NSGA-III).</w:t>
      </w:r>
    </w:p>
    <w:p w:rsidR="00000000" w:rsidDel="00000000" w:rsidP="00000000" w:rsidRDefault="00000000" w:rsidRPr="00000000" w14:paraId="00000131">
      <w:pPr>
        <w:pStyle w:val="Heading6"/>
        <w:rPr/>
      </w:pPr>
      <w:bookmarkStart w:colFirst="0" w:colLast="0" w:name="_oev1rry5u7bv" w:id="29"/>
      <w:bookmarkEnd w:id="29"/>
      <w:r w:rsidDel="00000000" w:rsidR="00000000" w:rsidRPr="00000000">
        <w:rPr>
          <w:rtl w:val="0"/>
        </w:rPr>
        <w:t xml:space="preserve">Google OR-Tools Constraint Programming Engine</w:t>
      </w:r>
    </w:p>
    <w:p w:rsidR="00000000" w:rsidDel="00000000" w:rsidP="00000000" w:rsidRDefault="00000000" w:rsidRPr="00000000" w14:paraId="00000132">
      <w:pPr>
        <w:rPr/>
      </w:pPr>
      <w:r w:rsidDel="00000000" w:rsidR="00000000" w:rsidRPr="00000000">
        <w:rPr>
          <w:rtl w:val="0"/>
        </w:rPr>
        <w:t xml:space="preserve">Google OR-Tools provides a high-performance constraint programming solver for routing problems. While default OR-Tools implementations compute node distances using Manhattan distance metrics ( $C = |x_1 - x_2| + |y_1 - y_2|$ ), our framework converts distance evaluation to Euclidean metrics ( $C = \sqrt{(x_1 - x_2)^2 + (y_1 - y_2)^2}$ ) to ensure physical spatial consistency with real-world road networks.</w:t>
      </w:r>
    </w:p>
    <w:p w:rsidR="00000000" w:rsidDel="00000000" w:rsidP="00000000" w:rsidRDefault="00000000" w:rsidRPr="00000000" w14:paraId="00000133">
      <w:pPr>
        <w:pStyle w:val="Heading6"/>
        <w:rPr/>
      </w:pPr>
      <w:bookmarkStart w:colFirst="0" w:colLast="0" w:name="_s35kwk8hk77k" w:id="30"/>
      <w:bookmarkEnd w:id="30"/>
      <w:r w:rsidDel="00000000" w:rsidR="00000000" w:rsidRPr="00000000">
        <w:rPr>
          <w:rtl w:val="0"/>
        </w:rPr>
        <w:t xml:space="preserve">Forecast-Aware Multi-Objective Evolutionary Algorithm (NSGA-III)</w:t>
      </w:r>
    </w:p>
    <w:p w:rsidR="00000000" w:rsidDel="00000000" w:rsidP="00000000" w:rsidRDefault="00000000" w:rsidRPr="00000000" w14:paraId="00000134">
      <w:pPr>
        <w:rPr/>
      </w:pPr>
      <w:r w:rsidDel="00000000" w:rsidR="00000000" w:rsidRPr="00000000">
        <w:rPr>
          <w:rtl w:val="0"/>
        </w:rPr>
        <w:t xml:space="preserve">To handle conflicting operational goals—minimizing travel distances, reducing customer time-window violations, avoiding overtime, and maximizing completed tasks—we formulate a Forecast-Aware NSGA-III framework.</w:t>
      </w:r>
    </w:p>
    <w:p w:rsidR="00000000" w:rsidDel="00000000" w:rsidP="00000000" w:rsidRDefault="00000000" w:rsidRPr="00000000" w14:paraId="00000135">
      <w:pPr>
        <w:rPr/>
      </w:pPr>
      <w:r w:rsidDel="00000000" w:rsidR="00000000" w:rsidRPr="00000000">
        <w:rPr>
          <w:rtl w:val="0"/>
        </w:rPr>
        <w:t xml:space="preserve">The multi-objective vector equation is defined as:</w:t>
      </w:r>
    </w:p>
    <w:p w:rsidR="00000000" w:rsidDel="00000000" w:rsidP="00000000" w:rsidRDefault="00000000" w:rsidRPr="00000000" w14:paraId="00000136">
      <w:pPr>
        <w:rPr/>
      </w:pPr>
      <w:r w:rsidDel="00000000" w:rsidR="00000000" w:rsidRPr="00000000">
        <w:rPr>
          <w:rtl w:val="0"/>
        </w:rPr>
        <w:t xml:space="preserve">$$\min_{\mathbf{x} \in \Omega} \mathbf{F}(\mathbf{x}) = \left( \sum_{k \in K} \sum_{i \in V} \sum_{j \in V} c_{ij} x_{ijk}, \ \sum_{i \in N} \delta_i, \ \sum_{k \in K} \text{Overtime}_k, \ -\text{Served Tasks} \right)$$</w:t>
      </w:r>
    </w:p>
    <w:p w:rsidR="00000000" w:rsidDel="00000000" w:rsidP="00000000" w:rsidRDefault="00000000" w:rsidRPr="00000000" w14:paraId="00000137">
      <w:pPr>
        <w:rPr/>
      </w:pPr>
      <w:r w:rsidDel="00000000" w:rsidR="00000000" w:rsidRPr="00000000">
        <w:rPr>
          <w:rtl w:val="0"/>
        </w:rPr>
        <w:t xml:space="preserve">where  $\text{Overtime}</w:t>
      </w:r>
      <w:r w:rsidDel="00000000" w:rsidR="00000000" w:rsidRPr="00000000">
        <w:rPr>
          <w:i w:val="1"/>
          <w:iCs w:val="1"/>
          <w:rtl w:val="0"/>
        </w:rPr>
        <w:t xml:space="preserve">k = \max\left(0, \ T</w:t>
      </w:r>
      <w:r w:rsidDel="00000000" w:rsidR="00000000" w:rsidRPr="00000000">
        <w:rPr>
          <w:rtl w:val="0"/>
        </w:rPr>
        <w:t xml:space="preserve">{n+1, k} - T_{0k} - H_k\right)$ .</w:t>
      </w:r>
    </w:p>
    <w:p w:rsidR="00000000" w:rsidDel="00000000" w:rsidP="00000000" w:rsidRDefault="00000000" w:rsidRPr="00000000" w14:paraId="00000138">
      <w:pPr>
        <w:pStyle w:val="Heading6"/>
        <w:rPr/>
      </w:pPr>
      <w:bookmarkStart w:colFirst="0" w:colLast="0" w:name="_7auwzkac93hi" w:id="31"/>
      <w:bookmarkEnd w:id="31"/>
      <w:r w:rsidDel="00000000" w:rsidR="00000000" w:rsidRPr="00000000">
        <w:rPr>
          <w:rtl w:val="0"/>
        </w:rPr>
        <w:t xml:space="preserve">NSGA-III Reference-Point Geometry</w:t>
      </w:r>
    </w:p>
    <w:p w:rsidR="00000000" w:rsidDel="00000000" w:rsidP="00000000" w:rsidRDefault="00000000" w:rsidRPr="00000000" w14:paraId="00000139">
      <w:pPr>
        <w:rPr/>
      </w:pPr>
      <w:r w:rsidDel="00000000" w:rsidR="00000000" w:rsidRPr="00000000">
        <w:rPr>
          <w:rtl w:val="0"/>
        </w:rPr>
        <w:t xml:space="preserve">NSGA-III maintains population diversity in non-convex multi-objective space using structured reference points placed systematically on a normalized hyper-plane. Using the Das and Dennis reference point placement strategy, for  $M$  objectives and division parameter  $p$ , the number of reference points  $H$  is:</w:t>
      </w:r>
    </w:p>
    <w:p w:rsidR="00000000" w:rsidDel="00000000" w:rsidP="00000000" w:rsidRDefault="00000000" w:rsidRPr="00000000" w14:paraId="0000013A">
      <w:pPr>
        <w:rPr/>
      </w:pPr>
      <w:r w:rsidDel="00000000" w:rsidR="00000000" w:rsidRPr="00000000">
        <w:rPr>
          <w:rtl w:val="0"/>
        </w:rPr>
        <w:t xml:space="preserve">$$H = \binom{M + p - 1}{p}$$</w:t>
      </w:r>
    </w:p>
    <w:p w:rsidR="00000000" w:rsidDel="00000000" w:rsidP="00000000" w:rsidRDefault="00000000" w:rsidRPr="00000000" w14:paraId="0000013B">
      <w:pPr>
        <w:rPr/>
      </w:pPr>
      <w:r w:rsidDel="00000000" w:rsidR="00000000" w:rsidRPr="00000000">
        <w:rPr>
          <w:rtl w:val="0"/>
        </w:rPr>
        <w:t xml:space="preserve">where reference vectors  $\mathbf{r} \in \mathbf{R}$  satisfy  $\sum_{i=1}^M w_i = 1, \ w_i \in \{0, \frac{1}{p}, \dots, \frac{p}{p}\}$ . Each individual solution  $\mathbf{x}$  in objective space is normalized to  $\mathbf{a} = \mathbf{F}'(\mathbf{x})$ , and associated with a reference line  $\mathbf{r}$  by computing the perpendicular distance  $d^{\bot}$ :</w:t>
      </w:r>
    </w:p>
    <w:p w:rsidR="00000000" w:rsidDel="00000000" w:rsidP="00000000" w:rsidRDefault="00000000" w:rsidRPr="00000000" w14:paraId="0000013C">
      <w:pPr>
        <w:rPr/>
      </w:pPr>
      <w:r w:rsidDel="00000000" w:rsidR="00000000" w:rsidRPr="00000000">
        <w:rPr>
          <w:rtl w:val="0"/>
        </w:rPr>
        <w:t xml:space="preserve">$$d^{\bot}(\mathbf{x}, \mathbf{r}) = \left\| \mathbf{a} - \frac{\mathbf{a}^T \mathbf{r}}{\|\mathbf{r}\|^2} \mathbf{r} \right\|$$</w:t>
      </w:r>
    </w:p>
    <w:p w:rsidR="00000000" w:rsidDel="00000000" w:rsidP="00000000" w:rsidRDefault="00000000" w:rsidRPr="00000000" w14:paraId="0000013D">
      <w:pPr>
        <w:rPr/>
      </w:pPr>
      <w:r w:rsidDel="00000000" w:rsidR="00000000" w:rsidRPr="00000000">
        <w:rPr>
          <w:rtl w:val="0"/>
        </w:rPr>
        <w:t xml:space="preserve">Perpendicular association and adaptive niche-count preservation ensure uniform Pareto front coverage across competing logistics KPIs.</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ALGORITHM 1: Forecast-Aware MOEA                           |</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 : Graph G=(V,A), Point Predictions \mu_i, Proxy Variances \sigma_i^2,       |</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Shift Bound H_k, Risk Parameter \alpha_k, Population Size \mu             |</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Output: Pareto-optimal Set P_G                                                    |</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Population Initialization:                                                     |</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Generate P_0 (\mu individuals) using greedy time-window insertion conditioned  |</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 point forecasts \mu_i.                                                      |</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Variation &amp; Offspring Generation:                                              |</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Apply order crossover (p_c = 0.8) and adaptive swap mutation (p_m) to create   |</w:t>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offspring generation O.                                                        |</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Local Search Repair Operators:                                                 |</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Apply 2-opt, relocate, and swap neighborhood operators to mend temporal and    |</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capacity infeasibilities in O.                                                 |</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Dynamic Risk-Buffering Evaluation:                                             |</w:t>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each route R_k in candidate solution:                                      |</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Compute \Delta_\alpha(R_k) = \sqrt{ 2 \log(1/\alpha_k) \sum_{i} \sigma_i^2 }|</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 Check feasibility: \sum \mu_i + \sum t_{ij} + \Delta_\alpha(R_k) \le H_k  |</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 Assign heavy penalty if route exceeds shift limit H_k.                    |</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Multi-Objective Pareto Sorting &amp; Reference-Point Niching:                      |</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Rank P_t \cup O into non-dominated Pareto fronts (F_1, F_2, ...).           |</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 Calculate perpendicular distance d^\bot(x, r) to Das-Dennis reference lines.|</w:t>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 Select top \mu individuals for P_{t+1} using perpendicular association     |</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niche-density count metrics.                                            |</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6. Termination Check:                                                             |</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Repeat until maximum generations (100) or strict execution time limit         |</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(1,200 seconds) is reached. Return Pareto front P_G.                           |</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pStyle w:val="Heading5"/>
        <w:rPr/>
      </w:pPr>
      <w:bookmarkStart w:colFirst="0" w:colLast="0" w:name="_kh75aqf0jr6e" w:id="32"/>
      <w:bookmarkEnd w:id="32"/>
      <w:r w:rsidDel="00000000" w:rsidR="00000000" w:rsidRPr="00000000">
        <w:rPr>
          <w:rtl w:val="0"/>
        </w:rPr>
        <w:t xml:space="preserve">4.3 Dynamic Policy Optimization: Deep Reinforcement Learning (Pointer Networks)</w:t>
      </w:r>
    </w:p>
    <w:p w:rsidR="00000000" w:rsidDel="00000000" w:rsidP="00000000" w:rsidRDefault="00000000" w:rsidRPr="00000000" w14:paraId="00000163">
      <w:pPr>
        <w:rPr/>
      </w:pPr>
      <w:r w:rsidDel="00000000" w:rsidR="00000000" w:rsidRPr="00000000">
        <w:rPr>
          <w:rtl w:val="0"/>
        </w:rPr>
        <w:t xml:space="preserve">Deep Reinforcement Learning (DRL) provides an alternative paradigm, learning dynamic routing policies directly through environment interactions.</w:t>
      </w:r>
    </w:p>
    <w:p w:rsidR="00000000" w:rsidDel="00000000" w:rsidP="00000000" w:rsidRDefault="00000000" w:rsidRPr="00000000" w14:paraId="00000164">
      <w:pPr>
        <w:pStyle w:val="Heading6"/>
        <w:rPr/>
      </w:pPr>
      <w:bookmarkStart w:colFirst="0" w:colLast="0" w:name="_rmxhdwd94cb2" w:id="33"/>
      <w:bookmarkEnd w:id="33"/>
      <w:r w:rsidDel="00000000" w:rsidR="00000000" w:rsidRPr="00000000">
        <w:rPr>
          <w:rtl w:val="0"/>
        </w:rPr>
        <w:t xml:space="preserve">Comparative Computational Performance across Solvers</w:t>
      </w:r>
    </w:p>
    <w:p w:rsidR="00000000" w:rsidDel="00000000" w:rsidP="00000000" w:rsidRDefault="00000000" w:rsidRPr="00000000" w14:paraId="00000165">
      <w:pPr>
        <w:rPr/>
      </w:pPr>
      <w:r w:rsidDel="00000000" w:rsidR="00000000" w:rsidRPr="00000000">
        <w:rPr>
          <w:rtl w:val="0"/>
        </w:rPr>
        <w:t xml:space="preserve">Solvers were evaluated across standard Augerat Set P benchmarks and large-scale synthetic VRP instances (scaled to  $0, 1 \times 0, 1$  coordinate spaces).</w:t>
      </w:r>
    </w:p>
    <w:p w:rsidR="00000000" w:rsidDel="00000000" w:rsidP="00000000" w:rsidRDefault="00000000" w:rsidRPr="00000000" w14:paraId="00000166">
      <w:pPr>
        <w:rPr/>
      </w:pPr>
      <w:r w:rsidDel="00000000" w:rsidR="00000000" w:rsidRPr="00000000">
        <w:rPr>
          <w:rtl w:val="0"/>
        </w:rPr>
        <w:t xml:space="preserve">Benchmark Instance,Exact Column Generation,Google OR-Tools Heuristic,DRL Pointer Networks,Optimality Gap (RL vs Best/OR)</w:t>
      </w:r>
    </w:p>
    <w:p w:rsidR="00000000" w:rsidDel="00000000" w:rsidP="00000000" w:rsidRDefault="00000000" w:rsidRPr="00000000" w14:paraId="00000167">
      <w:pPr>
        <w:rPr/>
      </w:pPr>
      <w:r w:rsidDel="00000000" w:rsidR="00000000" w:rsidRPr="00000000">
        <w:rPr>
          <w:rtl w:val="0"/>
        </w:rPr>
        <w:t xml:space="preserve">P-n16-k8,450.00  (14.72s),450.00  (0.50s),451.00 (0.30s),+0.22% gap</w:t>
      </w:r>
    </w:p>
    <w:p w:rsidR="00000000" w:rsidDel="00000000" w:rsidP="00000000" w:rsidRDefault="00000000" w:rsidRPr="00000000" w14:paraId="00000168">
      <w:pPr>
        <w:rPr/>
      </w:pPr>
      <w:r w:rsidDel="00000000" w:rsidR="00000000" w:rsidRPr="00000000">
        <w:rPr>
          <w:rtl w:val="0"/>
        </w:rPr>
        <w:t xml:space="preserve">P-n20-k2,216.00  (38.64s),227.00 (0.20s),220.00 (0.45s),+0.22% gap</w:t>
      </w:r>
    </w:p>
    <w:p w:rsidR="00000000" w:rsidDel="00000000" w:rsidP="00000000" w:rsidRDefault="00000000" w:rsidRPr="00000000" w14:paraId="00000169">
      <w:pPr>
        <w:rPr/>
      </w:pPr>
      <w:r w:rsidDel="00000000" w:rsidR="00000000" w:rsidRPr="00000000">
        <w:rPr>
          <w:rtl w:val="0"/>
        </w:rPr>
        <w:t xml:space="preserve">P-n22-k2,216.00  (44.31s),217.00 (0.20s),218.00 (0.55s),+0.93% gap</w:t>
      </w:r>
    </w:p>
    <w:p w:rsidR="00000000" w:rsidDel="00000000" w:rsidP="00000000" w:rsidRDefault="00000000" w:rsidRPr="00000000" w14:paraId="0000016A">
      <w:pPr>
        <w:rPr/>
      </w:pPr>
      <w:r w:rsidDel="00000000" w:rsidR="00000000" w:rsidRPr="00000000">
        <w:rPr>
          <w:rtl w:val="0"/>
        </w:rPr>
        <w:t xml:space="preserve">P-n22-k8,603.00  (19.66s),623.00 (0.51s),615.00 (1.10s),+2.67% gap</w:t>
      </w:r>
    </w:p>
    <w:p w:rsidR="00000000" w:rsidDel="00000000" w:rsidP="00000000" w:rsidRDefault="00000000" w:rsidRPr="00000000" w14:paraId="0000016B">
      <w:pPr>
        <w:rPr/>
      </w:pPr>
      <w:r w:rsidDel="00000000" w:rsidR="00000000" w:rsidRPr="00000000">
        <w:rPr>
          <w:rtl w:val="0"/>
        </w:rPr>
        <w:t xml:space="preserve">VRP50  ( $Q=150$ ),Intractable,31.50 (0.29s),30.88  (2.25s),-2.01% (RL superior)</w:t>
      </w:r>
    </w:p>
    <w:p w:rsidR="00000000" w:rsidDel="00000000" w:rsidP="00000000" w:rsidRDefault="00000000" w:rsidRPr="00000000" w14:paraId="0000016C">
      <w:pPr>
        <w:rPr/>
      </w:pPr>
      <w:r w:rsidDel="00000000" w:rsidR="00000000" w:rsidRPr="00000000">
        <w:rPr>
          <w:rtl w:val="0"/>
        </w:rPr>
        <w:t xml:space="preserve">VRP70  ( $Q=135$ ),Intractable,36.05 (0.29s),35.74  (3.02s),-0.87% (RL superior)</w:t>
      </w:r>
    </w:p>
    <w:p w:rsidR="00000000" w:rsidDel="00000000" w:rsidP="00000000" w:rsidRDefault="00000000" w:rsidRPr="00000000" w14:paraId="0000016D">
      <w:pPr>
        <w:rPr/>
      </w:pPr>
      <w:r w:rsidDel="00000000" w:rsidR="00000000" w:rsidRPr="00000000">
        <w:rPr>
          <w:rtl w:val="0"/>
        </w:rPr>
        <w:t xml:space="preserve">VRP100  ( $Q=400$ ),Intractable,55.62 (0.29s),55.05  (6.23s),-1.04% (RL superior)</w:t>
      </w:r>
    </w:p>
    <w:p w:rsidR="00000000" w:rsidDel="00000000" w:rsidP="00000000" w:rsidRDefault="00000000" w:rsidRPr="00000000" w14:paraId="0000016E">
      <w:pPr>
        <w:rPr/>
      </w:pPr>
      <w:r w:rsidDel="00000000" w:rsidR="00000000" w:rsidRPr="00000000">
        <w:rPr>
          <w:rtl w:val="0"/>
        </w:rPr>
        <w:t xml:space="preserve">Column Generation achieves provable optimality on small networks but fails to scale to larger node sizes. Google OR-Tools provides extremely fast solution times ( $&lt;0.50\text{ seconds}$ ), but its solutions can become trapped in local optima on complex instances. Deep Reinforcement Learning achieves higher solution quality on large-scale instances—outperforming OR-Tools on VRP100 with a path length of  </w:t>
      </w:r>
      <w:r w:rsidDel="00000000" w:rsidR="00000000" w:rsidRPr="00000000">
        <w:rPr>
          <w:b w:val="1"/>
          <w:bCs w:val="1"/>
          <w:rtl w:val="0"/>
        </w:rPr>
        <w:t xml:space="preserve">55.05</w:t>
      </w:r>
      <w:r w:rsidDel="00000000" w:rsidR="00000000" w:rsidRPr="00000000">
        <w:rPr>
          <w:rtl w:val="0"/>
        </w:rPr>
        <w:t xml:space="preserve">  versus  </w:t>
      </w:r>
      <w:r w:rsidDel="00000000" w:rsidR="00000000" w:rsidRPr="00000000">
        <w:rPr>
          <w:b w:val="1"/>
          <w:bCs w:val="1"/>
          <w:rtl w:val="0"/>
        </w:rPr>
        <w:t xml:space="preserve">55.62</w:t>
      </w:r>
      <w:r w:rsidDel="00000000" w:rsidR="00000000" w:rsidRPr="00000000">
        <w:rPr>
          <w:rtl w:val="0"/>
        </w:rPr>
        <w:t xml:space="preserve"> —while completing inference in under 7 seconds.</w:t>
      </w:r>
    </w:p>
    <w:p w:rsidR="00000000" w:rsidDel="00000000" w:rsidP="00000000" w:rsidRDefault="00000000" w:rsidRPr="00000000" w14:paraId="0000016F">
      <w:pPr>
        <w:rPr/>
      </w:pPr>
      <w:r w:rsidDel="00000000" w:rsidR="00000000" w:rsidRPr="00000000">
        <w:rPr>
          <w:rtl w:val="0"/>
        </w:rPr>
        <w:t xml:space="preserve">These algorithmic findings demonstrate how predictive models and optimization techniques can be deployed to drive operational improvements in enterprise logistics.</w:t>
      </w:r>
    </w:p>
    <w:p w:rsidR="00000000" w:rsidDel="00000000" w:rsidP="00000000" w:rsidRDefault="00000000" w:rsidRPr="00000000" w14:paraId="00000170">
      <w:pPr>
        <w:pStyle w:val="Heading4"/>
        <w:rPr/>
      </w:pPr>
      <w:bookmarkStart w:colFirst="0" w:colLast="0" w:name="_y887id5jlivc" w:id="34"/>
      <w:bookmarkEnd w:id="34"/>
      <w:r w:rsidDel="00000000" w:rsidR="00000000" w:rsidRPr="00000000">
        <w:rPr>
          <w:rtl w:val="0"/>
        </w:rPr>
        <w:t xml:space="preserve">5. Strategic Recommendations, Comparative Insights, and Operational Roadmap</w:t>
      </w:r>
    </w:p>
    <w:p w:rsidR="00000000" w:rsidDel="00000000" w:rsidP="00000000" w:rsidRDefault="00000000" w:rsidRPr="00000000" w14:paraId="00000171">
      <w:pPr>
        <w:rPr/>
      </w:pPr>
      <w:r w:rsidDel="00000000" w:rsidR="00000000" w:rsidRPr="00000000">
        <w:rPr>
          <w:rtl w:val="0"/>
        </w:rPr>
        <w:t xml:space="preserve">Integrating contextual machine learning forecasts with multi-objective route optimization transforms fleet management from a reactive cost center into a risk-managed operational asset.</w:t>
      </w:r>
    </w:p>
    <w:p w:rsidR="00000000" w:rsidDel="00000000" w:rsidP="00000000" w:rsidRDefault="00000000" w:rsidRPr="00000000" w14:paraId="00000172">
      <w:pPr>
        <w:pStyle w:val="Heading5"/>
        <w:rPr/>
      </w:pPr>
      <w:bookmarkStart w:colFirst="0" w:colLast="0" w:name="_cbkvxkktdxap" w:id="35"/>
      <w:bookmarkEnd w:id="35"/>
      <w:r w:rsidDel="00000000" w:rsidR="00000000" w:rsidRPr="00000000">
        <w:rPr>
          <w:rtl w:val="0"/>
        </w:rPr>
        <w:t xml:space="preserve">5.1 Comparative Trade-Off Analysis Across Algorithmic Frameworks</w:t>
      </w:r>
    </w:p>
    <w:p w:rsidR="00000000" w:rsidDel="00000000" w:rsidP="00000000" w:rsidRDefault="00000000" w:rsidRPr="00000000" w14:paraId="00000173">
      <w:pPr>
        <w:rPr/>
      </w:pPr>
      <w:r w:rsidDel="00000000" w:rsidR="00000000" w:rsidRPr="00000000">
        <w:rPr>
          <w:rtl w:val="0"/>
        </w:rPr>
        <w:t xml:space="preserve">Selecting an optimization architecture requires balancing solution accuracy, computational scalability, and uncertainty management against operational constraints.</w:t>
      </w:r>
    </w:p>
    <w:p w:rsidR="00000000" w:rsidDel="00000000" w:rsidP="00000000" w:rsidRDefault="00000000" w:rsidRPr="00000000" w14:paraId="00000174">
      <w:pPr>
        <w:rPr/>
      </w:pPr>
      <w:r w:rsidDel="00000000" w:rsidR="00000000" w:rsidRPr="00000000">
        <w:rPr>
          <w:rtl w:val="0"/>
        </w:rPr>
        <w:t xml:space="preserve">Algorithmic Framework,Solution Quality &amp; Optimality,Computational Scalability,Uncertainty &amp; Risk Handling,Primary Enterprise Use Case</w:t>
      </w:r>
    </w:p>
    <w:p w:rsidR="00000000" w:rsidDel="00000000" w:rsidP="00000000" w:rsidRDefault="00000000" w:rsidRPr="00000000" w14:paraId="00000175">
      <w:pPr>
        <w:rPr/>
      </w:pPr>
      <w:r w:rsidDel="00000000" w:rsidR="00000000" w:rsidRPr="00000000">
        <w:rPr>
          <w:rtl w:val="0"/>
        </w:rPr>
        <w:t xml:space="preserve">Exact Column Generation (CG),Absolute Exact (0.00% gap) . Guarantees optimal reference solutions.,Low . Restricted to small networks ( $n \le 30$ ). High runtime on larger graphs.,Deterministic baseline; requires explicit scenario tree enumeration.,Strategic benchmark calibration and lower-bound verification on small core routes.</w:t>
      </w:r>
    </w:p>
    <w:p w:rsidR="00000000" w:rsidDel="00000000" w:rsidP="00000000" w:rsidRDefault="00000000" w:rsidRPr="00000000" w14:paraId="00000176">
      <w:pPr>
        <w:rPr/>
      </w:pPr>
      <w:r w:rsidDel="00000000" w:rsidR="00000000" w:rsidRPr="00000000">
        <w:rPr>
          <w:rtl w:val="0"/>
        </w:rPr>
        <w:t xml:space="preserve">Google OR-Tools Heuristic Engine,Near-Optimal . 0.00%–5.09% gap on small nodes; slightly higher gaps on large nodes.,Ultra-High . Solves 100+ node instances in  $&lt;0.30\text{ seconds}$ .,Deterministic inputs; relies on static buffer rules.,High-frequency dynamic real-time re-dispatching during live operational shifts.</w:t>
      </w:r>
    </w:p>
    <w:p w:rsidR="00000000" w:rsidDel="00000000" w:rsidP="00000000" w:rsidRDefault="00000000" w:rsidRPr="00000000" w14:paraId="00000177">
      <w:pPr>
        <w:rPr/>
      </w:pPr>
      <w:r w:rsidDel="00000000" w:rsidR="00000000" w:rsidRPr="00000000">
        <w:rPr>
          <w:rtl w:val="0"/>
        </w:rPr>
        <w:t xml:space="preserve">Deep Reinforcement Learning (DRL),Superior on Large Scale . Outperforms OR-Tools on VRP50–100 by 1.0%–2.0%.,High (Inference) . Training requires high GPU compute; runtime  $&lt;7\text{s}$ .,Implicitly captures environment stochasticity via reward structures.,"Automated dynamic sequence decoding for complex, high-density delivery routes."</w:t>
      </w:r>
    </w:p>
    <w:p w:rsidR="00000000" w:rsidDel="00000000" w:rsidP="00000000" w:rsidRDefault="00000000" w:rsidRPr="00000000" w14:paraId="00000178">
      <w:pPr>
        <w:rPr/>
      </w:pPr>
      <w:r w:rsidDel="00000000" w:rsidR="00000000" w:rsidRPr="00000000">
        <w:rPr>
          <w:rtl w:val="0"/>
        </w:rPr>
        <w:t xml:space="preserve">Predict-then-Optimize (Dual XGBoost + NSGA-III),"High Pareto Quality . Balanced trade-offs across distance, overtime, and coverage.","Medium-High . Full Pareto convergence in  $&lt;1,200\text{ seconds}$  (20 min).",Sub-Gaussian Risk Buffers  ( $\Delta_\alpha(R)$ ). Calibrated chance constraints ( $1-\alpha_k$ ).,Core Day-Ahead Dispatching  and utility workforce shift planning.</w:t>
      </w:r>
    </w:p>
    <w:p w:rsidR="00000000" w:rsidDel="00000000" w:rsidP="00000000" w:rsidRDefault="00000000" w:rsidRPr="00000000" w14:paraId="00000179">
      <w:pPr>
        <w:pStyle w:val="Heading5"/>
        <w:rPr/>
      </w:pPr>
      <w:bookmarkStart w:colFirst="0" w:colLast="0" w:name="_8noomi5bpzc7" w:id="36"/>
      <w:bookmarkEnd w:id="36"/>
      <w:r w:rsidDel="00000000" w:rsidR="00000000" w:rsidRPr="00000000">
        <w:rPr>
          <w:rtl w:val="0"/>
        </w:rPr>
        <w:t xml:space="preserve">5.2 Practical Deployment Roadmap and Key Performance Indicator Impact</w:t>
      </w:r>
    </w:p>
    <w:p w:rsidR="00000000" w:rsidDel="00000000" w:rsidP="00000000" w:rsidRDefault="00000000" w:rsidRPr="00000000" w14:paraId="0000017A">
      <w:pPr>
        <w:rPr/>
      </w:pPr>
      <w:r w:rsidDel="00000000" w:rsidR="00000000" w:rsidRPr="00000000">
        <w:rPr>
          <w:rtl w:val="0"/>
        </w:rPr>
        <w:t xml:space="preserve">Implementing this data-driven predictive optimization framework yields substantial performance gains across core operational Key Performance Indicators (KPIs).</w:t>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Key Operational KPI Impacts (Field Validated)</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[Operator Utilization &amp; Completion]  ===&gt;  20% - 25% Increase</w:t>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[Required Fleet Vehicles &amp; Staff]    ===&gt;  15% - 20% Reduction</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[Shift Overtime Feasibility Rate]    ===&gt;  95% Guaranteed Compliance (\alpha = 0.05)</w:t>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pStyle w:val="Heading6"/>
        <w:rPr/>
      </w:pPr>
      <w:bookmarkStart w:colFirst="0" w:colLast="0" w:name="_1ymf9gablja1" w:id="37"/>
      <w:bookmarkEnd w:id="37"/>
      <w:r w:rsidDel="00000000" w:rsidR="00000000" w:rsidRPr="00000000">
        <w:rPr>
          <w:rtl w:val="0"/>
        </w:rPr>
        <w:t xml:space="preserve">Field-Validated KPI Impact Metrics</w:t>
      </w:r>
    </w:p>
    <w:p w:rsidR="00000000" w:rsidDel="00000000" w:rsidP="00000000" w:rsidRDefault="00000000" w:rsidRPr="00000000" w14:paraId="00000182">
      <w:pPr>
        <w:numPr>
          <w:ilvl w:val="0"/>
          <w:numId w:val="1"/>
        </w:numPr>
        <w:ind w:left="720" w:hanging="360"/>
        <w:rPr>
          <w:u w:val="none"/>
        </w:rPr>
      </w:pPr>
      <w:r w:rsidDel="00000000" w:rsidR="00000000" w:rsidRPr="00000000">
        <w:rPr>
          <w:b w:val="1"/>
          <w:bCs w:val="1"/>
          <w:rtl w:val="0"/>
        </w:rPr>
        <w:t xml:space="preserve">Operator Utilization &amp; Task Completion:</w:t>
      </w:r>
      <w:r w:rsidDel="00000000" w:rsidR="00000000" w:rsidRPr="00000000">
        <w:rPr>
          <w:rtl w:val="0"/>
        </w:rPr>
        <w:t xml:space="preserve">  Planning routes with Dual-Weighted XGBoost forecasts alongside sub-Gaussian risk buffers increased operator utilization and task completion rates by  </w:t>
      </w:r>
      <w:r w:rsidDel="00000000" w:rsidR="00000000" w:rsidRPr="00000000">
        <w:rPr>
          <w:b w:val="1"/>
          <w:bCs w:val="1"/>
          <w:rtl w:val="0"/>
        </w:rPr>
        <w:t xml:space="preserve">20% to 25%</w:t>
      </w:r>
      <w:r w:rsidDel="00000000" w:rsidR="00000000" w:rsidRPr="00000000">
        <w:rPr>
          <w:rtl w:val="0"/>
        </w:rPr>
        <w:t xml:space="preserve">  compared to legacy static duration schedules.</w:t>
      </w:r>
    </w:p>
    <w:p w:rsidR="00000000" w:rsidDel="00000000" w:rsidP="00000000" w:rsidRDefault="00000000" w:rsidRPr="00000000" w14:paraId="00000183">
      <w:pPr>
        <w:numPr>
          <w:ilvl w:val="0"/>
          <w:numId w:val="1"/>
        </w:numPr>
        <w:ind w:left="720" w:hanging="360"/>
        <w:rPr>
          <w:u w:val="none"/>
        </w:rPr>
      </w:pPr>
      <w:r w:rsidDel="00000000" w:rsidR="00000000" w:rsidRPr="00000000">
        <w:rPr>
          <w:b w:val="1"/>
          <w:bCs w:val="1"/>
          <w:rtl w:val="0"/>
        </w:rPr>
        <w:t xml:space="preserve">Resource &amp; Fleet Efficiency:</w:t>
      </w:r>
      <w:r w:rsidDel="00000000" w:rsidR="00000000" w:rsidRPr="00000000">
        <w:rPr>
          <w:rtl w:val="0"/>
        </w:rPr>
        <w:t xml:space="preserve">  Machine learning forecasts eliminate artificially bloated default time buffers. This increased schedule density allows the utility to service identical daily task volumes using significantly fewer field operators and fleet vehicles.</w:t>
      </w:r>
    </w:p>
    <w:p w:rsidR="00000000" w:rsidDel="00000000" w:rsidP="00000000" w:rsidRDefault="00000000" w:rsidRPr="00000000" w14:paraId="00000184">
      <w:pPr>
        <w:numPr>
          <w:ilvl w:val="0"/>
          <w:numId w:val="1"/>
        </w:numPr>
        <w:ind w:left="720" w:hanging="360"/>
        <w:rPr>
          <w:u w:val="none"/>
        </w:rPr>
      </w:pPr>
      <w:r w:rsidDel="00000000" w:rsidR="00000000" w:rsidRPr="00000000">
        <w:rPr>
          <w:b w:val="1"/>
          <w:bCs w:val="1"/>
          <w:rtl w:val="0"/>
        </w:rPr>
        <w:t xml:space="preserve">Calibrated Overtime Control:</w:t>
      </w:r>
      <w:r w:rsidDel="00000000" w:rsidR="00000000" w:rsidRPr="00000000">
        <w:rPr>
          <w:rtl w:val="0"/>
        </w:rPr>
        <w:t xml:space="preserve">  Setting the risk threshold to  $\alpha_k = 0.05$  guarantees that  </w:t>
      </w:r>
      <w:r w:rsidDel="00000000" w:rsidR="00000000" w:rsidRPr="00000000">
        <w:rPr>
          <w:b w:val="1"/>
          <w:bCs w:val="1"/>
          <w:rtl w:val="0"/>
        </w:rPr>
        <w:t xml:space="preserve">95% of generated routes stay within maximum shift limits (</w:t>
      </w:r>
      <w:r w:rsidDel="00000000" w:rsidR="00000000" w:rsidRPr="00000000">
        <w:rPr>
          <w:rtl w:val="0"/>
        </w:rPr>
        <w:t xml:space="preserve">  </w:t>
      </w:r>
      <w:r w:rsidDel="00000000" w:rsidR="00000000" w:rsidRPr="00000000">
        <w:rPr>
          <w:b w:val="1"/>
          <w:bCs w:val="1"/>
          <w:rtl w:val="0"/>
        </w:rPr>
        <w:t xml:space="preserve">$H_k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shifting workforce operations from reactive overtime payments to proactive risk-budgeting.</w:t>
      </w:r>
    </w:p>
    <w:p w:rsidR="00000000" w:rsidDel="00000000" w:rsidP="00000000" w:rsidRDefault="00000000" w:rsidRPr="00000000" w14:paraId="00000185">
      <w:pPr>
        <w:pStyle w:val="Heading6"/>
        <w:rPr/>
      </w:pPr>
      <w:bookmarkStart w:colFirst="0" w:colLast="0" w:name="_nt4pxzfzqrk8" w:id="38"/>
      <w:bookmarkEnd w:id="38"/>
      <w:r w:rsidDel="00000000" w:rsidR="00000000" w:rsidRPr="00000000">
        <w:rPr>
          <w:rtl w:val="0"/>
        </w:rPr>
        <w:t xml:space="preserve">Enterprise Deployment Architecture Roadmap</w:t>
      </w:r>
    </w:p>
    <w:p w:rsidR="00000000" w:rsidDel="00000000" w:rsidP="00000000" w:rsidRDefault="00000000" w:rsidRPr="00000000" w14:paraId="00000186">
      <w:pPr>
        <w:rPr/>
      </w:pPr>
      <w:r w:rsidDel="00000000" w:rsidR="00000000" w:rsidRPr="00000000">
        <w:rPr>
          <w:rtl w:val="0"/>
        </w:rPr>
        <w:t xml:space="preserve">To deploy this predictive optimization framework in enterprise utility operations, logistics architectures should adopt a two-phase operational workflow:</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ENTERPRISE DEPLOYMENT ROADMAP                              |</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1: PERIODIC OFFLINE MODEL RETRAIN (Monthly Cycle)                    |   |</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Ingest historical service records (e.g., 800k+ intervention logs).      |   |</w:t>
      </w:r>
    </w:p>
    <w:p w:rsidR="00000000" w:rsidDel="00000000" w:rsidP="00000000" w:rsidRDefault="00000000" w:rsidRPr="00000000" w14:paraId="000001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Execute peak-smoothing operator over localized neighborhoods N(t).       |   |</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Train Dual-Weighted XGBoost models (f_Z and f_other) via BayesSearchCV. |   |</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Calculate stratified proxy variances \hat{\sigma}_c^2 on validation set.  |   |</w:t>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2: DAILY ONLINE INFERENCE &amp; OPTIMIZATION (Overnight Execution)      |   |</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Ingest upcoming service requests and technician feature matrices.       |   |</w:t>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Generate point predictions \mu_i and assign proxy variances \sigma_i^2.  |   |</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Run NSGA-III solver within 20-minute execution window (&lt;1,200s).        |   |</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Construct Pareto-optimal routes with sub-Gaussian risk buffers.          |   |</w:t>
      </w:r>
    </w:p>
    <w:p w:rsidR="00000000" w:rsidDel="00000000" w:rsidP="00000000" w:rsidRDefault="00000000" w:rsidRPr="00000000" w14:paraId="000001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Dispatch feasible schedules to field technician mobile units.           |   |</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Future enhancements can extend this predictive framework by incorporating tight, location-specific arrival bounds  $a_i, b_i$  directly into the dynamic sub-Gaussian risk buffer evaluations.</w:t>
      </w:r>
    </w:p>
    <w:p w:rsidR="00000000" w:rsidDel="00000000" w:rsidP="00000000" w:rsidRDefault="00000000" w:rsidRPr="00000000" w14:paraId="000001A0">
      <w:pPr>
        <w:rPr/>
      </w:pPr>
      <w:r w:rsidDel="00000000" w:rsidR="00000000" w:rsidRPr="00000000">
        <w:rPr>
          <w:rtl w:val="0"/>
        </w:rPr>
        <w:t xml:space="preserve">Combining machine learning duration forecasts with chance-constrained multi-objective optimization establishes a robust, data-driven framework for modern utility workforce dispatching and enterprise logistics management.</w:t>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