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jc w:val="left"/>
        <w:rPr>
          <w:rFonts w:ascii="Times New Roman"/>
          <w:sz w:val="17"/>
        </w:rPr>
      </w:pPr>
      <w:r>
        <w:rPr/>
        <w:drawing>
          <wp:anchor distT="0" distB="0" distL="0" distR="0" allowOverlap="1" layoutInCell="1" locked="0" behindDoc="1" simplePos="0" relativeHeight="485085184">
            <wp:simplePos x="0" y="0"/>
            <wp:positionH relativeFrom="page">
              <wp:posOffset>0</wp:posOffset>
            </wp:positionH>
            <wp:positionV relativeFrom="page">
              <wp:posOffset>4063</wp:posOffset>
            </wp:positionV>
            <wp:extent cx="7565135" cy="10631424"/>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65135" cy="10631424"/>
                    </a:xfrm>
                    <a:prstGeom prst="rect">
                      <a:avLst/>
                    </a:prstGeom>
                  </pic:spPr>
                </pic:pic>
              </a:graphicData>
            </a:graphic>
          </wp:anchor>
        </w:drawing>
      </w:r>
      <w:bookmarkStart w:name="5e5131fded76160c0971558f18794c382b5d0f2d" w:id="1"/>
      <w:bookmarkEnd w:id="1"/>
      <w:r>
        <w:rPr/>
      </w:r>
      <w:r>
        <w:rPr>
          <w:rFonts w:ascii="Times New Roman"/>
          <w:sz w:val="17"/>
        </w:rPr>
      </w:r>
    </w:p>
    <w:p>
      <w:pPr>
        <w:spacing w:after="0"/>
        <w:jc w:val="left"/>
        <w:rPr>
          <w:rFonts w:ascii="Times New Roman"/>
          <w:sz w:val="17"/>
        </w:rPr>
        <w:sectPr>
          <w:type w:val="continuous"/>
          <w:pgSz w:w="11920" w:h="16840"/>
          <w:pgMar w:top="1600" w:bottom="280" w:left="1680" w:right="1680"/>
        </w:sectPr>
      </w:pPr>
    </w:p>
    <w:p>
      <w:pPr>
        <w:pStyle w:val="BodyText"/>
        <w:ind w:left="0"/>
        <w:jc w:val="left"/>
        <w:rPr>
          <w:rFonts w:ascii="Times New Roman"/>
          <w:sz w:val="20"/>
        </w:rPr>
      </w:pPr>
    </w:p>
    <w:p>
      <w:pPr>
        <w:pStyle w:val="BodyText"/>
        <w:ind w:left="0"/>
        <w:jc w:val="left"/>
        <w:rPr>
          <w:rFonts w:ascii="Times New Roman"/>
          <w:sz w:val="20"/>
        </w:rPr>
      </w:pPr>
    </w:p>
    <w:p>
      <w:pPr>
        <w:pStyle w:val="BodyText"/>
        <w:spacing w:before="2"/>
        <w:ind w:left="0"/>
        <w:jc w:val="left"/>
        <w:rPr>
          <w:rFonts w:ascii="Times New Roman"/>
          <w:sz w:val="19"/>
        </w:rPr>
      </w:pPr>
    </w:p>
    <w:p>
      <w:pPr>
        <w:spacing w:before="99"/>
        <w:ind w:left="0" w:right="339" w:firstLine="0"/>
        <w:jc w:val="right"/>
        <w:rPr>
          <w:sz w:val="28"/>
        </w:rPr>
      </w:pPr>
      <w:bookmarkStart w:name="     Haryana Enterprises  and employment" w:id="2"/>
      <w:bookmarkEnd w:id="2"/>
      <w:r>
        <w:rPr/>
      </w:r>
      <w:r>
        <w:rPr>
          <w:w w:val="95"/>
          <w:sz w:val="28"/>
        </w:rPr>
        <w:t>ANNEXURE-‘A’</w:t>
      </w: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ind w:left="0"/>
        <w:jc w:val="left"/>
        <w:rPr>
          <w:sz w:val="32"/>
        </w:rPr>
      </w:pPr>
    </w:p>
    <w:p>
      <w:pPr>
        <w:pStyle w:val="BodyText"/>
        <w:spacing w:before="5"/>
        <w:ind w:left="0"/>
        <w:jc w:val="left"/>
        <w:rPr>
          <w:sz w:val="41"/>
        </w:rPr>
      </w:pPr>
    </w:p>
    <w:p>
      <w:pPr>
        <w:pStyle w:val="Title"/>
        <w:spacing w:line="259" w:lineRule="auto"/>
      </w:pPr>
      <w:r>
        <w:rPr/>
        <w:t>HARYANA ENTERPRISES AND EMPLOYMENT POLICY, 2020</w:t>
      </w:r>
    </w:p>
    <w:p>
      <w:pPr>
        <w:spacing w:line="259" w:lineRule="auto" w:before="154"/>
        <w:ind w:left="3664" w:right="1031" w:hanging="1335"/>
        <w:jc w:val="left"/>
        <w:rPr>
          <w:sz w:val="36"/>
        </w:rPr>
      </w:pPr>
      <w:r>
        <w:rPr>
          <w:sz w:val="36"/>
        </w:rPr>
        <w:t>Department of Industries and Commerce, Government of Haryana</w:t>
      </w:r>
    </w:p>
    <w:p>
      <w:pPr>
        <w:spacing w:after="0" w:line="259" w:lineRule="auto"/>
        <w:jc w:val="left"/>
        <w:rPr>
          <w:sz w:val="36"/>
        </w:rPr>
        <w:sectPr>
          <w:headerReference w:type="default" r:id="rId6"/>
          <w:footerReference w:type="default" r:id="rId7"/>
          <w:pgSz w:w="11910" w:h="16840"/>
          <w:pgMar w:header="833" w:footer="1467" w:top="1100" w:bottom="1660" w:left="1080" w:right="1100"/>
          <w:pgNumType w:start="1"/>
        </w:sect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7"/>
        </w:rPr>
      </w:pPr>
    </w:p>
    <w:p>
      <w:pPr>
        <w:spacing w:before="101"/>
        <w:ind w:left="360" w:right="0" w:firstLine="0"/>
        <w:jc w:val="left"/>
        <w:rPr>
          <w:sz w:val="32"/>
        </w:rPr>
      </w:pPr>
      <w:r>
        <w:rPr>
          <w:color w:val="2E5395"/>
          <w:sz w:val="32"/>
        </w:rPr>
        <w:t>Contents</w:t>
      </w:r>
    </w:p>
    <w:sdt>
      <w:sdtPr>
        <w:docPartObj>
          <w:docPartGallery w:val="Table of Contents"/>
          <w:docPartUnique/>
        </w:docPartObj>
      </w:sdtPr>
      <w:sdtEndPr/>
      <w:sdtContent>
        <w:p>
          <w:pPr>
            <w:pStyle w:val="TOC1"/>
            <w:tabs>
              <w:tab w:pos="9379" w:val="right" w:leader="dot"/>
            </w:tabs>
            <w:spacing w:before="32"/>
          </w:pPr>
          <w:hyperlink w:history="true" w:anchor="_bookmark0">
            <w:r>
              <w:rPr/>
              <w:t>Abbreviations</w:t>
              <w:tab/>
              <w:t>3</w:t>
            </w:r>
          </w:hyperlink>
        </w:p>
        <w:p>
          <w:pPr>
            <w:pStyle w:val="TOC1"/>
            <w:tabs>
              <w:tab w:pos="9379" w:val="right" w:leader="dot"/>
            </w:tabs>
          </w:pPr>
          <w:hyperlink w:history="true" w:anchor="_bookmark1">
            <w:r>
              <w:rPr/>
              <w:t>Chapter 1:</w:t>
            </w:r>
            <w:r>
              <w:rPr>
                <w:spacing w:val="-5"/>
              </w:rPr>
              <w:t> </w:t>
            </w:r>
            <w:r>
              <w:rPr/>
              <w:t>Executive</w:t>
            </w:r>
            <w:r>
              <w:rPr>
                <w:spacing w:val="-4"/>
              </w:rPr>
              <w:t> </w:t>
            </w:r>
            <w:r>
              <w:rPr/>
              <w:t>Summary</w:t>
              <w:tab/>
              <w:t>4</w:t>
            </w:r>
          </w:hyperlink>
        </w:p>
        <w:p>
          <w:pPr>
            <w:pStyle w:val="TOC1"/>
            <w:tabs>
              <w:tab w:pos="9379" w:val="right" w:leader="dot"/>
            </w:tabs>
            <w:spacing w:before="116"/>
          </w:pPr>
          <w:hyperlink w:history="true" w:anchor="_bookmark2">
            <w:r>
              <w:rPr/>
              <w:t>Chapter</w:t>
            </w:r>
            <w:r>
              <w:rPr>
                <w:spacing w:val="-3"/>
              </w:rPr>
              <w:t> </w:t>
            </w:r>
            <w:r>
              <w:rPr/>
              <w:t>2:</w:t>
            </w:r>
            <w:r>
              <w:rPr>
                <w:spacing w:val="-2"/>
              </w:rPr>
              <w:t> </w:t>
            </w:r>
            <w:r>
              <w:rPr/>
              <w:t>Definitions</w:t>
              <w:tab/>
              <w:t>9</w:t>
            </w:r>
          </w:hyperlink>
        </w:p>
        <w:p>
          <w:pPr>
            <w:pStyle w:val="TOC1"/>
            <w:tabs>
              <w:tab w:pos="9378" w:val="right" w:leader="dot"/>
            </w:tabs>
            <w:spacing w:before="120"/>
          </w:pPr>
          <w:hyperlink w:history="true" w:anchor="_bookmark3">
            <w:r>
              <w:rPr/>
              <w:t>Chapter 3: Rationale for</w:t>
            </w:r>
            <w:r>
              <w:rPr>
                <w:spacing w:val="-13"/>
              </w:rPr>
              <w:t> </w:t>
            </w:r>
            <w:r>
              <w:rPr/>
              <w:t>HEEP</w:t>
            </w:r>
            <w:r>
              <w:rPr>
                <w:spacing w:val="-1"/>
              </w:rPr>
              <w:t> </w:t>
            </w:r>
            <w:r>
              <w:rPr/>
              <w:t>2020</w:t>
              <w:tab/>
              <w:t>11</w:t>
            </w:r>
          </w:hyperlink>
        </w:p>
        <w:p>
          <w:pPr>
            <w:pStyle w:val="TOC1"/>
            <w:tabs>
              <w:tab w:pos="9378" w:val="right" w:leader="dot"/>
            </w:tabs>
            <w:spacing w:before="122"/>
          </w:pPr>
          <w:hyperlink w:history="true" w:anchor="_bookmark4">
            <w:r>
              <w:rPr/>
              <w:t>Chapter 4: Vision, Mission</w:t>
            </w:r>
            <w:r>
              <w:rPr>
                <w:spacing w:val="-9"/>
              </w:rPr>
              <w:t> </w:t>
            </w:r>
            <w:r>
              <w:rPr/>
              <w:t>and</w:t>
            </w:r>
            <w:r>
              <w:rPr>
                <w:spacing w:val="-3"/>
              </w:rPr>
              <w:t> </w:t>
            </w:r>
            <w:r>
              <w:rPr/>
              <w:t>Objectives</w:t>
              <w:tab/>
              <w:t>12</w:t>
            </w:r>
          </w:hyperlink>
        </w:p>
        <w:p>
          <w:pPr>
            <w:pStyle w:val="TOC1"/>
            <w:tabs>
              <w:tab w:pos="9378" w:val="right" w:leader="dot"/>
            </w:tabs>
            <w:spacing w:before="115"/>
          </w:pPr>
          <w:hyperlink w:history="true" w:anchor="_bookmark5">
            <w:r>
              <w:rPr/>
              <w:t>Chapter 5: Fostering Ease of</w:t>
            </w:r>
            <w:r>
              <w:rPr>
                <w:spacing w:val="-10"/>
              </w:rPr>
              <w:t> </w:t>
            </w:r>
            <w:r>
              <w:rPr/>
              <w:t>Doing Business</w:t>
              <w:tab/>
              <w:t>13</w:t>
            </w:r>
          </w:hyperlink>
        </w:p>
        <w:p>
          <w:pPr>
            <w:pStyle w:val="TOC1"/>
            <w:tabs>
              <w:tab w:pos="9378" w:val="right" w:leader="dot"/>
            </w:tabs>
          </w:pPr>
          <w:hyperlink w:history="true" w:anchor="_bookmark6">
            <w:r>
              <w:rPr/>
              <w:t>Chapter 6: Facilitating Balanced Regional Development &amp; Strengthening</w:t>
            </w:r>
            <w:r>
              <w:rPr>
                <w:spacing w:val="-13"/>
              </w:rPr>
              <w:t> </w:t>
            </w:r>
            <w:r>
              <w:rPr/>
              <w:t>Value</w:t>
            </w:r>
            <w:r>
              <w:rPr>
                <w:spacing w:val="-4"/>
              </w:rPr>
              <w:t> </w:t>
            </w:r>
            <w:r>
              <w:rPr/>
              <w:t>Chains</w:t>
              <w:tab/>
              <w:t>21</w:t>
            </w:r>
          </w:hyperlink>
        </w:p>
        <w:p>
          <w:pPr>
            <w:pStyle w:val="TOC1"/>
            <w:tabs>
              <w:tab w:pos="9378" w:val="right" w:leader="dot"/>
            </w:tabs>
            <w:spacing w:before="116"/>
          </w:pPr>
          <w:hyperlink w:history="true" w:anchor="_bookmark7">
            <w:r>
              <w:rPr/>
              <w:t>Chapter 7:</w:t>
            </w:r>
            <w:r>
              <w:rPr>
                <w:spacing w:val="-6"/>
              </w:rPr>
              <w:t> </w:t>
            </w:r>
            <w:r>
              <w:rPr/>
              <w:t>Enhancing Exports</w:t>
              <w:tab/>
              <w:t>23</w:t>
            </w:r>
          </w:hyperlink>
        </w:p>
        <w:p>
          <w:pPr>
            <w:pStyle w:val="TOC1"/>
            <w:tabs>
              <w:tab w:pos="9378" w:val="right" w:leader="dot"/>
            </w:tabs>
          </w:pPr>
          <w:hyperlink w:history="true" w:anchor="_bookmark8">
            <w:r>
              <w:rPr/>
              <w:t>Chapter 8: Developing Robust</w:t>
            </w:r>
            <w:r>
              <w:rPr>
                <w:spacing w:val="-9"/>
              </w:rPr>
              <w:t> </w:t>
            </w:r>
            <w:r>
              <w:rPr/>
              <w:t>Industrial</w:t>
            </w:r>
            <w:r>
              <w:rPr>
                <w:spacing w:val="-3"/>
              </w:rPr>
              <w:t> </w:t>
            </w:r>
            <w:r>
              <w:rPr/>
              <w:t>Infrastructure</w:t>
              <w:tab/>
              <w:t>25</w:t>
            </w:r>
          </w:hyperlink>
        </w:p>
        <w:p>
          <w:pPr>
            <w:pStyle w:val="TOC1"/>
            <w:tabs>
              <w:tab w:pos="9378" w:val="right" w:leader="dot"/>
            </w:tabs>
            <w:spacing w:before="116"/>
          </w:pPr>
          <w:hyperlink w:history="true" w:anchor="_bookmark9">
            <w:r>
              <w:rPr/>
              <w:t>Chapter 9: Supporting Entrepreneurship</w:t>
            </w:r>
            <w:r>
              <w:rPr>
                <w:spacing w:val="-9"/>
              </w:rPr>
              <w:t> </w:t>
            </w:r>
            <w:r>
              <w:rPr/>
              <w:t>&amp;</w:t>
            </w:r>
            <w:r>
              <w:rPr>
                <w:spacing w:val="-1"/>
              </w:rPr>
              <w:t> </w:t>
            </w:r>
            <w:r>
              <w:rPr/>
              <w:t>MSMEs</w:t>
              <w:tab/>
              <w:t>26</w:t>
            </w:r>
          </w:hyperlink>
        </w:p>
        <w:p>
          <w:pPr>
            <w:pStyle w:val="TOC1"/>
            <w:tabs>
              <w:tab w:pos="9378" w:val="right" w:leader="dot"/>
            </w:tabs>
          </w:pPr>
          <w:hyperlink w:history="true" w:anchor="_bookmark10">
            <w:r>
              <w:rPr/>
              <w:t>Chapter 10: Promoting</w:t>
            </w:r>
            <w:r>
              <w:rPr>
                <w:spacing w:val="-6"/>
              </w:rPr>
              <w:t> </w:t>
            </w:r>
            <w:r>
              <w:rPr/>
              <w:t>Brand</w:t>
            </w:r>
            <w:r>
              <w:rPr>
                <w:spacing w:val="-3"/>
              </w:rPr>
              <w:t> </w:t>
            </w:r>
            <w:r>
              <w:rPr/>
              <w:t>Haryana</w:t>
              <w:tab/>
              <w:t>30</w:t>
            </w:r>
          </w:hyperlink>
        </w:p>
        <w:p>
          <w:pPr>
            <w:pStyle w:val="TOC1"/>
            <w:tabs>
              <w:tab w:pos="9378" w:val="right" w:leader="dot"/>
            </w:tabs>
            <w:spacing w:before="116"/>
          </w:pPr>
          <w:hyperlink w:history="true" w:anchor="_bookmark11">
            <w:r>
              <w:rPr/>
              <w:t>Chapter 11: Generating Livelihood Opportunities &amp;</w:t>
            </w:r>
            <w:r>
              <w:rPr>
                <w:spacing w:val="-12"/>
              </w:rPr>
              <w:t> </w:t>
            </w:r>
            <w:r>
              <w:rPr/>
              <w:t>Labour</w:t>
            </w:r>
            <w:r>
              <w:rPr>
                <w:spacing w:val="-3"/>
              </w:rPr>
              <w:t> </w:t>
            </w:r>
            <w:r>
              <w:rPr/>
              <w:t>Integration</w:t>
              <w:tab/>
              <w:t>33</w:t>
            </w:r>
          </w:hyperlink>
        </w:p>
        <w:p>
          <w:pPr>
            <w:pStyle w:val="TOC1"/>
            <w:tabs>
              <w:tab w:pos="9378" w:val="right" w:leader="dot"/>
            </w:tabs>
          </w:pPr>
          <w:hyperlink w:history="true" w:anchor="_bookmark12">
            <w:r>
              <w:rPr/>
              <w:t>Chapter 12: Boosting Investment in</w:t>
            </w:r>
            <w:r>
              <w:rPr>
                <w:spacing w:val="-11"/>
              </w:rPr>
              <w:t> </w:t>
            </w:r>
            <w:r>
              <w:rPr/>
              <w:t>Thrust</w:t>
            </w:r>
            <w:r>
              <w:rPr>
                <w:spacing w:val="-3"/>
              </w:rPr>
              <w:t> </w:t>
            </w:r>
            <w:r>
              <w:rPr/>
              <w:t>Sectors</w:t>
              <w:tab/>
              <w:t>36</w:t>
            </w:r>
          </w:hyperlink>
        </w:p>
        <w:p>
          <w:pPr>
            <w:pStyle w:val="TOC1"/>
            <w:tabs>
              <w:tab w:pos="9378" w:val="right" w:leader="dot"/>
            </w:tabs>
            <w:spacing w:before="116"/>
          </w:pPr>
          <w:hyperlink w:history="true" w:anchor="_bookmark13">
            <w:r>
              <w:rPr/>
              <w:t>Chapter 13: Strengthening</w:t>
            </w:r>
            <w:r>
              <w:rPr>
                <w:spacing w:val="-5"/>
              </w:rPr>
              <w:t> </w:t>
            </w:r>
            <w:r>
              <w:rPr/>
              <w:t>Service</w:t>
            </w:r>
            <w:r>
              <w:rPr>
                <w:spacing w:val="-4"/>
              </w:rPr>
              <w:t> </w:t>
            </w:r>
            <w:r>
              <w:rPr/>
              <w:t>Sector</w:t>
              <w:tab/>
              <w:t>43</w:t>
            </w:r>
          </w:hyperlink>
        </w:p>
        <w:p>
          <w:pPr>
            <w:pStyle w:val="TOC1"/>
            <w:tabs>
              <w:tab w:pos="9378" w:val="right" w:leader="dot"/>
            </w:tabs>
          </w:pPr>
          <w:hyperlink w:history="true" w:anchor="_bookmark14">
            <w:r>
              <w:rPr/>
              <w:t>Chapter 14: Providing Competitive</w:t>
            </w:r>
            <w:r>
              <w:rPr>
                <w:spacing w:val="-10"/>
              </w:rPr>
              <w:t> </w:t>
            </w:r>
            <w:r>
              <w:rPr/>
              <w:t>Incentives</w:t>
            </w:r>
            <w:r>
              <w:rPr>
                <w:spacing w:val="-1"/>
              </w:rPr>
              <w:t> </w:t>
            </w:r>
            <w:r>
              <w:rPr/>
              <w:t>Framework</w:t>
              <w:tab/>
              <w:t>48</w:t>
            </w:r>
          </w:hyperlink>
        </w:p>
        <w:p>
          <w:pPr>
            <w:pStyle w:val="TOC2"/>
            <w:tabs>
              <w:tab w:pos="9378" w:val="right" w:leader="dot"/>
            </w:tabs>
            <w:spacing w:before="121"/>
          </w:pPr>
          <w:hyperlink w:history="true" w:anchor="_bookmark15">
            <w:r>
              <w:rPr/>
              <w:t>Criteria for</w:t>
            </w:r>
            <w:r>
              <w:rPr>
                <w:spacing w:val="-3"/>
              </w:rPr>
              <w:t> </w:t>
            </w:r>
            <w:r>
              <w:rPr/>
              <w:t>Block</w:t>
            </w:r>
            <w:r>
              <w:rPr>
                <w:spacing w:val="-2"/>
              </w:rPr>
              <w:t> </w:t>
            </w:r>
            <w:r>
              <w:rPr/>
              <w:t>Categorization</w:t>
              <w:tab/>
              <w:t>50</w:t>
            </w:r>
          </w:hyperlink>
        </w:p>
        <w:p>
          <w:pPr>
            <w:pStyle w:val="TOC1"/>
            <w:tabs>
              <w:tab w:pos="9378" w:val="right" w:leader="dot"/>
            </w:tabs>
            <w:spacing w:before="115"/>
          </w:pPr>
          <w:hyperlink w:history="true" w:anchor="_bookmark16">
            <w:r>
              <w:rPr/>
              <w:t>Chapter 15: Implementation</w:t>
            </w:r>
            <w:r>
              <w:rPr>
                <w:spacing w:val="-8"/>
              </w:rPr>
              <w:t> </w:t>
            </w:r>
            <w:r>
              <w:rPr/>
              <w:t>&amp;</w:t>
            </w:r>
            <w:r>
              <w:rPr>
                <w:spacing w:val="-1"/>
              </w:rPr>
              <w:t> </w:t>
            </w:r>
            <w:r>
              <w:rPr/>
              <w:t>Monitoring</w:t>
              <w:tab/>
              <w:t>51</w:t>
            </w:r>
          </w:hyperlink>
        </w:p>
        <w:p>
          <w:pPr>
            <w:pStyle w:val="TOC1"/>
            <w:tabs>
              <w:tab w:pos="9378" w:val="right" w:leader="dot"/>
            </w:tabs>
          </w:pPr>
          <w:hyperlink w:history="true" w:anchor="_bookmark17">
            <w:r>
              <w:rPr/>
              <w:t>Chapter</w:t>
            </w:r>
            <w:r>
              <w:rPr>
                <w:spacing w:val="-4"/>
              </w:rPr>
              <w:t> </w:t>
            </w:r>
            <w:r>
              <w:rPr/>
              <w:t>16:</w:t>
            </w:r>
            <w:r>
              <w:rPr>
                <w:spacing w:val="-2"/>
              </w:rPr>
              <w:t> </w:t>
            </w:r>
            <w:r>
              <w:rPr/>
              <w:t>General</w:t>
              <w:tab/>
              <w:t>52</w:t>
            </w:r>
          </w:hyperlink>
        </w:p>
        <w:p>
          <w:pPr>
            <w:pStyle w:val="TOC1"/>
            <w:tabs>
              <w:tab w:pos="9378" w:val="right" w:leader="dot"/>
            </w:tabs>
            <w:spacing w:before="116"/>
          </w:pPr>
          <w:hyperlink w:history="true" w:anchor="_bookmark18">
            <w:r>
              <w:rPr/>
              <w:t>Annexure -</w:t>
            </w:r>
            <w:r>
              <w:rPr>
                <w:spacing w:val="-1"/>
              </w:rPr>
              <w:t> </w:t>
            </w:r>
            <w:r>
              <w:rPr/>
              <w:t>1</w:t>
              <w:tab/>
              <w:t>54</w:t>
            </w:r>
          </w:hyperlink>
        </w:p>
        <w:p>
          <w:pPr>
            <w:pStyle w:val="TOC2"/>
            <w:tabs>
              <w:tab w:pos="9378" w:val="right" w:leader="dot"/>
            </w:tabs>
            <w:spacing w:before="121"/>
          </w:pPr>
          <w:hyperlink w:history="true" w:anchor="_bookmark19">
            <w:r>
              <w:rPr/>
              <w:t>Additional 41 services to be incorporated under The Haryana Right to Service</w:t>
            </w:r>
            <w:r>
              <w:rPr>
                <w:spacing w:val="-26"/>
              </w:rPr>
              <w:t> </w:t>
            </w:r>
            <w:r>
              <w:rPr/>
              <w:t>Act, 2014</w:t>
              <w:tab/>
              <w:t>54</w:t>
            </w:r>
          </w:hyperlink>
        </w:p>
        <w:p>
          <w:pPr>
            <w:pStyle w:val="TOC1"/>
            <w:tabs>
              <w:tab w:pos="9378" w:val="right" w:leader="dot"/>
            </w:tabs>
            <w:spacing w:before="116"/>
          </w:pPr>
          <w:hyperlink w:history="true" w:anchor="_bookmark20">
            <w:r>
              <w:rPr/>
              <w:t>Annexure –</w:t>
            </w:r>
            <w:r>
              <w:rPr>
                <w:spacing w:val="-1"/>
              </w:rPr>
              <w:t> </w:t>
            </w:r>
            <w:r>
              <w:rPr/>
              <w:t>2</w:t>
              <w:tab/>
              <w:t>56</w:t>
            </w:r>
          </w:hyperlink>
        </w:p>
        <w:p>
          <w:pPr>
            <w:pStyle w:val="TOC2"/>
            <w:tabs>
              <w:tab w:pos="9378" w:val="right" w:leader="dot"/>
            </w:tabs>
            <w:spacing w:before="121"/>
          </w:pPr>
          <w:hyperlink w:history="true" w:anchor="_bookmark21">
            <w:r>
              <w:rPr/>
              <w:t>Additional 36 services to be provided on</w:t>
            </w:r>
            <w:r>
              <w:rPr>
                <w:spacing w:val="-21"/>
              </w:rPr>
              <w:t> </w:t>
            </w:r>
            <w:r>
              <w:rPr/>
              <w:t>HEPC portal</w:t>
              <w:tab/>
              <w:t>56</w:t>
            </w:r>
          </w:hyperlink>
        </w:p>
        <w:p>
          <w:pPr>
            <w:pStyle w:val="TOC1"/>
            <w:tabs>
              <w:tab w:pos="9378" w:val="right" w:leader="dot"/>
            </w:tabs>
            <w:spacing w:before="116"/>
          </w:pPr>
          <w:hyperlink w:history="true" w:anchor="_bookmark22">
            <w:r>
              <w:rPr/>
              <w:t>Annexure -3</w:t>
              <w:tab/>
              <w:t>58</w:t>
            </w:r>
          </w:hyperlink>
        </w:p>
        <w:p>
          <w:pPr>
            <w:pStyle w:val="TOC2"/>
            <w:tabs>
              <w:tab w:pos="9378" w:val="right" w:leader="dot"/>
            </w:tabs>
            <w:spacing w:before="121"/>
          </w:pPr>
          <w:hyperlink w:history="true" w:anchor="_bookmark23">
            <w:r>
              <w:rPr/>
              <w:t>Block</w:t>
            </w:r>
            <w:r>
              <w:rPr>
                <w:spacing w:val="-3"/>
              </w:rPr>
              <w:t> </w:t>
            </w:r>
            <w:r>
              <w:rPr/>
              <w:t>categorization</w:t>
              <w:tab/>
              <w:t>58</w:t>
            </w:r>
          </w:hyperlink>
        </w:p>
        <w:p>
          <w:pPr>
            <w:pStyle w:val="TOC1"/>
            <w:tabs>
              <w:tab w:pos="9378" w:val="right" w:leader="dot"/>
            </w:tabs>
          </w:pPr>
          <w:hyperlink w:history="true" w:anchor="_bookmark24">
            <w:r>
              <w:rPr/>
              <w:t>Annexure -</w:t>
            </w:r>
            <w:r>
              <w:rPr>
                <w:spacing w:val="-1"/>
              </w:rPr>
              <w:t> </w:t>
            </w:r>
            <w:r>
              <w:rPr/>
              <w:t>4</w:t>
              <w:tab/>
              <w:t>63</w:t>
            </w:r>
          </w:hyperlink>
        </w:p>
        <w:p>
          <w:pPr>
            <w:pStyle w:val="TOC2"/>
            <w:tabs>
              <w:tab w:pos="9378" w:val="right" w:leader="dot"/>
            </w:tabs>
          </w:pPr>
          <w:hyperlink w:history="true" w:anchor="_bookmark25">
            <w:r>
              <w:rPr/>
              <w:t>Fiscal Incentives and</w:t>
            </w:r>
            <w:r>
              <w:rPr>
                <w:spacing w:val="-8"/>
              </w:rPr>
              <w:t> </w:t>
            </w:r>
            <w:r>
              <w:rPr/>
              <w:t>Infrastructure</w:t>
            </w:r>
            <w:r>
              <w:rPr>
                <w:spacing w:val="-4"/>
              </w:rPr>
              <w:t> </w:t>
            </w:r>
            <w:r>
              <w:rPr/>
              <w:t>Schemes</w:t>
              <w:tab/>
              <w:t>63</w:t>
            </w:r>
          </w:hyperlink>
        </w:p>
        <w:p>
          <w:pPr>
            <w:pStyle w:val="TOC1"/>
            <w:tabs>
              <w:tab w:pos="9378" w:val="right" w:leader="dot"/>
            </w:tabs>
          </w:pPr>
          <w:hyperlink w:history="true" w:anchor="_bookmark26">
            <w:r>
              <w:rPr/>
              <w:t>Annexure -</w:t>
            </w:r>
            <w:r>
              <w:rPr>
                <w:spacing w:val="-1"/>
              </w:rPr>
              <w:t> </w:t>
            </w:r>
            <w:r>
              <w:rPr/>
              <w:t>5</w:t>
              <w:tab/>
              <w:t>82</w:t>
            </w:r>
          </w:hyperlink>
        </w:p>
        <w:p>
          <w:pPr>
            <w:pStyle w:val="TOC2"/>
            <w:tabs>
              <w:tab w:pos="9378" w:val="right" w:leader="dot"/>
            </w:tabs>
            <w:spacing w:before="115"/>
          </w:pPr>
          <w:hyperlink w:history="true" w:anchor="_bookmark27">
            <w:r>
              <w:rPr/>
              <w:t>Restrictive</w:t>
            </w:r>
            <w:r>
              <w:rPr>
                <w:spacing w:val="-4"/>
              </w:rPr>
              <w:t> </w:t>
            </w:r>
            <w:r>
              <w:rPr/>
              <w:t>list</w:t>
              <w:tab/>
              <w:t>82</w:t>
            </w:r>
          </w:hyperlink>
        </w:p>
        <w:p>
          <w:pPr>
            <w:pStyle w:val="TOC1"/>
            <w:tabs>
              <w:tab w:pos="9378" w:val="right" w:leader="dot"/>
            </w:tabs>
            <w:spacing w:before="122"/>
          </w:pPr>
          <w:hyperlink w:history="true" w:anchor="_bookmark28">
            <w:r>
              <w:rPr/>
              <w:t>Annexure -</w:t>
            </w:r>
            <w:r>
              <w:rPr>
                <w:spacing w:val="-1"/>
              </w:rPr>
              <w:t> </w:t>
            </w:r>
            <w:r>
              <w:rPr/>
              <w:t>6</w:t>
              <w:tab/>
              <w:t>83</w:t>
            </w:r>
          </w:hyperlink>
        </w:p>
        <w:p>
          <w:pPr>
            <w:pStyle w:val="TOC2"/>
            <w:tabs>
              <w:tab w:pos="9378" w:val="right" w:leader="dot"/>
            </w:tabs>
          </w:pPr>
          <w:hyperlink w:history="true" w:anchor="_bookmark29">
            <w:r>
              <w:rPr/>
              <w:t>List of 35 NO</w:t>
            </w:r>
            <w:r>
              <w:rPr>
                <w:spacing w:val="-14"/>
              </w:rPr>
              <w:t> </w:t>
            </w:r>
            <w:r>
              <w:rPr/>
              <w:t>CLU</w:t>
            </w:r>
            <w:r>
              <w:rPr>
                <w:spacing w:val="-7"/>
              </w:rPr>
              <w:t> </w:t>
            </w:r>
            <w:r>
              <w:rPr/>
              <w:t>Blocks</w:t>
              <w:tab/>
              <w:t>83</w:t>
            </w:r>
          </w:hyperlink>
        </w:p>
        <w:p>
          <w:pPr>
            <w:pStyle w:val="TOC1"/>
            <w:tabs>
              <w:tab w:pos="9378" w:val="right" w:leader="dot"/>
            </w:tabs>
            <w:spacing w:before="120"/>
          </w:pPr>
          <w:hyperlink w:history="true" w:anchor="_bookmark30">
            <w:r>
              <w:rPr/>
              <w:t>Annexure-7</w:t>
              <w:tab/>
              <w:t>85</w:t>
            </w:r>
          </w:hyperlink>
        </w:p>
        <w:p>
          <w:pPr>
            <w:pStyle w:val="TOC2"/>
            <w:tabs>
              <w:tab w:pos="9378" w:val="right" w:leader="dot"/>
            </w:tabs>
          </w:pPr>
          <w:hyperlink w:history="true" w:anchor="_bookmark31">
            <w:r>
              <w:rPr/>
              <w:t>List of 28 Essential</w:t>
            </w:r>
            <w:r>
              <w:rPr>
                <w:spacing w:val="-9"/>
              </w:rPr>
              <w:t> </w:t>
            </w:r>
            <w:r>
              <w:rPr/>
              <w:t>Sector</w:t>
            </w:r>
            <w:r>
              <w:rPr>
                <w:spacing w:val="-3"/>
              </w:rPr>
              <w:t> </w:t>
            </w:r>
            <w:r>
              <w:rPr/>
              <w:t>Products</w:t>
              <w:tab/>
              <w:t>85</w:t>
            </w:r>
          </w:hyperlink>
        </w:p>
        <w:p>
          <w:pPr>
            <w:pStyle w:val="TOC1"/>
            <w:tabs>
              <w:tab w:pos="9378" w:val="right" w:leader="dot"/>
            </w:tabs>
          </w:pPr>
          <w:hyperlink w:history="true" w:anchor="_bookmark32">
            <w:r>
              <w:rPr/>
              <w:t>Annexure-8</w:t>
              <w:tab/>
              <w:t>86</w:t>
            </w:r>
          </w:hyperlink>
        </w:p>
        <w:p>
          <w:pPr>
            <w:pStyle w:val="TOC2"/>
            <w:tabs>
              <w:tab w:pos="9378" w:val="right" w:leader="dot"/>
            </w:tabs>
          </w:pPr>
          <w:hyperlink w:history="true" w:anchor="_bookmark33">
            <w:r>
              <w:rPr/>
              <w:t>The list of 30 Import</w:t>
            </w:r>
            <w:r>
              <w:rPr>
                <w:spacing w:val="-12"/>
              </w:rPr>
              <w:t> </w:t>
            </w:r>
            <w:r>
              <w:rPr/>
              <w:t>Substitution</w:t>
            </w:r>
            <w:r>
              <w:rPr>
                <w:spacing w:val="-3"/>
              </w:rPr>
              <w:t> </w:t>
            </w:r>
            <w:r>
              <w:rPr/>
              <w:t>Products</w:t>
              <w:tab/>
              <w:t>86</w:t>
            </w:r>
          </w:hyperlink>
        </w:p>
      </w:sdtContent>
    </w:sdt>
    <w:p>
      <w:pPr>
        <w:spacing w:after="0"/>
        <w:sectPr>
          <w:pgSz w:w="11910" w:h="16840"/>
          <w:pgMar w:header="833" w:footer="1467" w:top="1100" w:bottom="1740" w:left="1080" w:right="1100"/>
        </w:sectPr>
      </w:pPr>
    </w:p>
    <w:p>
      <w:pPr>
        <w:pStyle w:val="Heading1"/>
        <w:spacing w:before="329"/>
      </w:pPr>
      <w:bookmarkStart w:name="Abbreviations" w:id="3"/>
      <w:bookmarkEnd w:id="3"/>
      <w:r>
        <w:rPr/>
      </w:r>
      <w:bookmarkStart w:name="_bookmark0" w:id="4"/>
      <w:bookmarkEnd w:id="4"/>
      <w:r>
        <w:rPr/>
      </w:r>
      <w:r>
        <w:rPr>
          <w:color w:val="2E5395"/>
        </w:rPr>
        <w:t>Abbreviations</w:t>
      </w:r>
    </w:p>
    <w:p>
      <w:pPr>
        <w:pStyle w:val="BodyText"/>
        <w:ind w:left="0"/>
        <w:jc w:val="left"/>
        <w:rPr>
          <w:sz w:val="20"/>
        </w:rPr>
      </w:pPr>
    </w:p>
    <w:p>
      <w:pPr>
        <w:pStyle w:val="BodyText"/>
        <w:spacing w:before="9" w:after="1"/>
        <w:ind w:left="0"/>
        <w:jc w:val="left"/>
        <w:rPr>
          <w:sz w:val="21"/>
        </w:rPr>
      </w:pPr>
    </w:p>
    <w:tbl>
      <w:tblPr>
        <w:tblW w:w="0" w:type="auto"/>
        <w:jc w:val="left"/>
        <w:tblInd w:w="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7"/>
        <w:gridCol w:w="6415"/>
      </w:tblGrid>
      <w:tr>
        <w:trPr>
          <w:trHeight w:val="235" w:hRule="atLeast"/>
        </w:trPr>
        <w:tc>
          <w:tcPr>
            <w:tcW w:w="1527" w:type="dxa"/>
          </w:tcPr>
          <w:p>
            <w:pPr>
              <w:pStyle w:val="TableParagraph"/>
              <w:spacing w:line="213" w:lineRule="exact" w:before="2"/>
              <w:ind w:left="105"/>
              <w:rPr>
                <w:sz w:val="20"/>
              </w:rPr>
            </w:pPr>
            <w:r>
              <w:rPr>
                <w:sz w:val="20"/>
              </w:rPr>
              <w:t>AKIC</w:t>
            </w:r>
          </w:p>
        </w:tc>
        <w:tc>
          <w:tcPr>
            <w:tcW w:w="6415" w:type="dxa"/>
          </w:tcPr>
          <w:p>
            <w:pPr>
              <w:pStyle w:val="TableParagraph"/>
              <w:spacing w:line="213" w:lineRule="exact" w:before="2"/>
              <w:rPr>
                <w:sz w:val="20"/>
              </w:rPr>
            </w:pPr>
            <w:r>
              <w:rPr>
                <w:sz w:val="20"/>
              </w:rPr>
              <w:t>Amritsar Kolkata Industrial Corridor</w:t>
            </w:r>
          </w:p>
        </w:tc>
      </w:tr>
      <w:tr>
        <w:trPr>
          <w:trHeight w:val="234" w:hRule="atLeast"/>
        </w:trPr>
        <w:tc>
          <w:tcPr>
            <w:tcW w:w="1527" w:type="dxa"/>
          </w:tcPr>
          <w:p>
            <w:pPr>
              <w:pStyle w:val="TableParagraph"/>
              <w:spacing w:line="213" w:lineRule="exact" w:before="1"/>
              <w:ind w:left="105"/>
              <w:rPr>
                <w:sz w:val="20"/>
              </w:rPr>
            </w:pPr>
            <w:r>
              <w:rPr>
                <w:sz w:val="20"/>
              </w:rPr>
              <w:t>BIPP</w:t>
            </w:r>
          </w:p>
        </w:tc>
        <w:tc>
          <w:tcPr>
            <w:tcW w:w="6415" w:type="dxa"/>
          </w:tcPr>
          <w:p>
            <w:pPr>
              <w:pStyle w:val="TableParagraph"/>
              <w:spacing w:line="213" w:lineRule="exact" w:before="1"/>
              <w:rPr>
                <w:sz w:val="20"/>
              </w:rPr>
            </w:pPr>
            <w:r>
              <w:rPr>
                <w:sz w:val="20"/>
              </w:rPr>
              <w:t>Bureau of Industrial Policy &amp; Promotion</w:t>
            </w:r>
          </w:p>
        </w:tc>
      </w:tr>
      <w:tr>
        <w:trPr>
          <w:trHeight w:val="234" w:hRule="atLeast"/>
        </w:trPr>
        <w:tc>
          <w:tcPr>
            <w:tcW w:w="1527" w:type="dxa"/>
          </w:tcPr>
          <w:p>
            <w:pPr>
              <w:pStyle w:val="TableParagraph"/>
              <w:spacing w:line="213" w:lineRule="exact" w:before="1"/>
              <w:ind w:left="105"/>
              <w:rPr>
                <w:sz w:val="20"/>
              </w:rPr>
            </w:pPr>
            <w:r>
              <w:rPr>
                <w:sz w:val="20"/>
              </w:rPr>
              <w:t>BRAP</w:t>
            </w:r>
          </w:p>
        </w:tc>
        <w:tc>
          <w:tcPr>
            <w:tcW w:w="6415" w:type="dxa"/>
          </w:tcPr>
          <w:p>
            <w:pPr>
              <w:pStyle w:val="TableParagraph"/>
              <w:spacing w:line="213" w:lineRule="exact" w:before="1"/>
              <w:rPr>
                <w:sz w:val="20"/>
              </w:rPr>
            </w:pPr>
            <w:r>
              <w:rPr>
                <w:sz w:val="20"/>
              </w:rPr>
              <w:t>Business Reforms Action Plan</w:t>
            </w:r>
          </w:p>
        </w:tc>
      </w:tr>
      <w:tr>
        <w:trPr>
          <w:trHeight w:val="234" w:hRule="atLeast"/>
        </w:trPr>
        <w:tc>
          <w:tcPr>
            <w:tcW w:w="1527" w:type="dxa"/>
          </w:tcPr>
          <w:p>
            <w:pPr>
              <w:pStyle w:val="TableParagraph"/>
              <w:spacing w:line="213" w:lineRule="exact" w:before="1"/>
              <w:ind w:left="105"/>
              <w:rPr>
                <w:sz w:val="20"/>
              </w:rPr>
            </w:pPr>
            <w:r>
              <w:rPr>
                <w:sz w:val="20"/>
              </w:rPr>
              <w:t>CAF</w:t>
            </w:r>
          </w:p>
        </w:tc>
        <w:tc>
          <w:tcPr>
            <w:tcW w:w="6415" w:type="dxa"/>
          </w:tcPr>
          <w:p>
            <w:pPr>
              <w:pStyle w:val="TableParagraph"/>
              <w:spacing w:line="213" w:lineRule="exact" w:before="1"/>
              <w:rPr>
                <w:sz w:val="20"/>
              </w:rPr>
            </w:pPr>
            <w:r>
              <w:rPr>
                <w:sz w:val="20"/>
              </w:rPr>
              <w:t>Composite Application Form</w:t>
            </w:r>
          </w:p>
        </w:tc>
      </w:tr>
      <w:tr>
        <w:trPr>
          <w:trHeight w:val="234" w:hRule="atLeast"/>
        </w:trPr>
        <w:tc>
          <w:tcPr>
            <w:tcW w:w="1527" w:type="dxa"/>
          </w:tcPr>
          <w:p>
            <w:pPr>
              <w:pStyle w:val="TableParagraph"/>
              <w:spacing w:line="213" w:lineRule="exact" w:before="1"/>
              <w:ind w:left="105"/>
              <w:rPr>
                <w:sz w:val="20"/>
              </w:rPr>
            </w:pPr>
            <w:r>
              <w:rPr>
                <w:sz w:val="20"/>
              </w:rPr>
              <w:t>CETP</w:t>
            </w:r>
          </w:p>
        </w:tc>
        <w:tc>
          <w:tcPr>
            <w:tcW w:w="6415" w:type="dxa"/>
          </w:tcPr>
          <w:p>
            <w:pPr>
              <w:pStyle w:val="TableParagraph"/>
              <w:spacing w:line="213" w:lineRule="exact" w:before="1"/>
              <w:rPr>
                <w:sz w:val="20"/>
              </w:rPr>
            </w:pPr>
            <w:r>
              <w:rPr>
                <w:sz w:val="20"/>
              </w:rPr>
              <w:t>Common Effluent Treatment Plant</w:t>
            </w:r>
          </w:p>
        </w:tc>
      </w:tr>
      <w:tr>
        <w:trPr>
          <w:trHeight w:val="234" w:hRule="atLeast"/>
        </w:trPr>
        <w:tc>
          <w:tcPr>
            <w:tcW w:w="1527" w:type="dxa"/>
          </w:tcPr>
          <w:p>
            <w:pPr>
              <w:pStyle w:val="TableParagraph"/>
              <w:spacing w:line="213" w:lineRule="exact" w:before="1"/>
              <w:ind w:left="105"/>
              <w:rPr>
                <w:sz w:val="20"/>
              </w:rPr>
            </w:pPr>
            <w:r>
              <w:rPr>
                <w:sz w:val="20"/>
              </w:rPr>
              <w:t>CFC</w:t>
            </w:r>
          </w:p>
        </w:tc>
        <w:tc>
          <w:tcPr>
            <w:tcW w:w="6415" w:type="dxa"/>
          </w:tcPr>
          <w:p>
            <w:pPr>
              <w:pStyle w:val="TableParagraph"/>
              <w:spacing w:line="213" w:lineRule="exact" w:before="1"/>
              <w:rPr>
                <w:sz w:val="20"/>
              </w:rPr>
            </w:pPr>
            <w:r>
              <w:rPr>
                <w:sz w:val="20"/>
              </w:rPr>
              <w:t>Common Facility Centres</w:t>
            </w:r>
          </w:p>
        </w:tc>
      </w:tr>
      <w:tr>
        <w:trPr>
          <w:trHeight w:val="230" w:hRule="atLeast"/>
        </w:trPr>
        <w:tc>
          <w:tcPr>
            <w:tcW w:w="1527" w:type="dxa"/>
          </w:tcPr>
          <w:p>
            <w:pPr>
              <w:pStyle w:val="TableParagraph"/>
              <w:spacing w:line="210" w:lineRule="exact" w:before="0"/>
              <w:ind w:left="105"/>
              <w:rPr>
                <w:sz w:val="20"/>
              </w:rPr>
            </w:pPr>
            <w:r>
              <w:rPr>
                <w:sz w:val="20"/>
              </w:rPr>
              <w:t>CFS</w:t>
            </w:r>
          </w:p>
        </w:tc>
        <w:tc>
          <w:tcPr>
            <w:tcW w:w="6415" w:type="dxa"/>
          </w:tcPr>
          <w:p>
            <w:pPr>
              <w:pStyle w:val="TableParagraph"/>
              <w:spacing w:line="210" w:lineRule="exact" w:before="0"/>
              <w:rPr>
                <w:sz w:val="20"/>
              </w:rPr>
            </w:pPr>
            <w:r>
              <w:rPr>
                <w:sz w:val="20"/>
              </w:rPr>
              <w:t>Container Freight Station</w:t>
            </w:r>
          </w:p>
        </w:tc>
      </w:tr>
      <w:tr>
        <w:trPr>
          <w:trHeight w:val="235" w:hRule="atLeast"/>
        </w:trPr>
        <w:tc>
          <w:tcPr>
            <w:tcW w:w="1527" w:type="dxa"/>
          </w:tcPr>
          <w:p>
            <w:pPr>
              <w:pStyle w:val="TableParagraph"/>
              <w:spacing w:line="213" w:lineRule="exact" w:before="2"/>
              <w:ind w:left="105"/>
              <w:rPr>
                <w:sz w:val="20"/>
              </w:rPr>
            </w:pPr>
            <w:r>
              <w:rPr>
                <w:sz w:val="20"/>
              </w:rPr>
              <w:t>CIS</w:t>
            </w:r>
          </w:p>
        </w:tc>
        <w:tc>
          <w:tcPr>
            <w:tcW w:w="6415" w:type="dxa"/>
          </w:tcPr>
          <w:p>
            <w:pPr>
              <w:pStyle w:val="TableParagraph"/>
              <w:spacing w:line="213" w:lineRule="exact" w:before="2"/>
              <w:rPr>
                <w:sz w:val="20"/>
              </w:rPr>
            </w:pPr>
            <w:r>
              <w:rPr>
                <w:sz w:val="20"/>
              </w:rPr>
              <w:t>Central Inspection System</w:t>
            </w:r>
          </w:p>
        </w:tc>
      </w:tr>
      <w:tr>
        <w:trPr>
          <w:trHeight w:val="234" w:hRule="atLeast"/>
        </w:trPr>
        <w:tc>
          <w:tcPr>
            <w:tcW w:w="1527" w:type="dxa"/>
          </w:tcPr>
          <w:p>
            <w:pPr>
              <w:pStyle w:val="TableParagraph"/>
              <w:spacing w:line="213" w:lineRule="exact" w:before="1"/>
              <w:ind w:left="105"/>
              <w:rPr>
                <w:sz w:val="20"/>
              </w:rPr>
            </w:pPr>
            <w:r>
              <w:rPr>
                <w:sz w:val="20"/>
              </w:rPr>
              <w:t>CLU</w:t>
            </w:r>
          </w:p>
        </w:tc>
        <w:tc>
          <w:tcPr>
            <w:tcW w:w="6415" w:type="dxa"/>
          </w:tcPr>
          <w:p>
            <w:pPr>
              <w:pStyle w:val="TableParagraph"/>
              <w:spacing w:line="213" w:lineRule="exact" w:before="1"/>
              <w:rPr>
                <w:sz w:val="20"/>
              </w:rPr>
            </w:pPr>
            <w:r>
              <w:rPr>
                <w:sz w:val="20"/>
              </w:rPr>
              <w:t>Change of Land Use</w:t>
            </w:r>
          </w:p>
        </w:tc>
      </w:tr>
      <w:tr>
        <w:trPr>
          <w:trHeight w:val="234" w:hRule="atLeast"/>
        </w:trPr>
        <w:tc>
          <w:tcPr>
            <w:tcW w:w="1527" w:type="dxa"/>
          </w:tcPr>
          <w:p>
            <w:pPr>
              <w:pStyle w:val="TableParagraph"/>
              <w:spacing w:line="213" w:lineRule="exact" w:before="1"/>
              <w:ind w:left="105"/>
              <w:rPr>
                <w:sz w:val="20"/>
              </w:rPr>
            </w:pPr>
            <w:r>
              <w:rPr>
                <w:sz w:val="20"/>
              </w:rPr>
              <w:t>DHBVN</w:t>
            </w:r>
          </w:p>
        </w:tc>
        <w:tc>
          <w:tcPr>
            <w:tcW w:w="6415" w:type="dxa"/>
          </w:tcPr>
          <w:p>
            <w:pPr>
              <w:pStyle w:val="TableParagraph"/>
              <w:spacing w:line="213" w:lineRule="exact" w:before="1"/>
              <w:rPr>
                <w:sz w:val="20"/>
              </w:rPr>
            </w:pPr>
            <w:r>
              <w:rPr>
                <w:sz w:val="20"/>
              </w:rPr>
              <w:t>Dakshin Haryana Bijli Vitran Nigam</w:t>
            </w:r>
          </w:p>
        </w:tc>
      </w:tr>
      <w:tr>
        <w:trPr>
          <w:trHeight w:val="234" w:hRule="atLeast"/>
        </w:trPr>
        <w:tc>
          <w:tcPr>
            <w:tcW w:w="1527" w:type="dxa"/>
          </w:tcPr>
          <w:p>
            <w:pPr>
              <w:pStyle w:val="TableParagraph"/>
              <w:spacing w:line="213" w:lineRule="exact" w:before="1"/>
              <w:ind w:left="105"/>
              <w:rPr>
                <w:sz w:val="20"/>
              </w:rPr>
            </w:pPr>
            <w:r>
              <w:rPr>
                <w:sz w:val="20"/>
              </w:rPr>
              <w:t>DIC</w:t>
            </w:r>
          </w:p>
        </w:tc>
        <w:tc>
          <w:tcPr>
            <w:tcW w:w="6415" w:type="dxa"/>
          </w:tcPr>
          <w:p>
            <w:pPr>
              <w:pStyle w:val="TableParagraph"/>
              <w:spacing w:line="213" w:lineRule="exact" w:before="1"/>
              <w:rPr>
                <w:sz w:val="20"/>
              </w:rPr>
            </w:pPr>
            <w:r>
              <w:rPr>
                <w:sz w:val="20"/>
              </w:rPr>
              <w:t>District Industries Centres</w:t>
            </w:r>
          </w:p>
        </w:tc>
      </w:tr>
      <w:tr>
        <w:trPr>
          <w:trHeight w:val="234" w:hRule="atLeast"/>
        </w:trPr>
        <w:tc>
          <w:tcPr>
            <w:tcW w:w="1527" w:type="dxa"/>
          </w:tcPr>
          <w:p>
            <w:pPr>
              <w:pStyle w:val="TableParagraph"/>
              <w:spacing w:line="213" w:lineRule="exact" w:before="1"/>
              <w:ind w:left="105"/>
              <w:rPr>
                <w:sz w:val="20"/>
              </w:rPr>
            </w:pPr>
            <w:r>
              <w:rPr>
                <w:sz w:val="20"/>
              </w:rPr>
              <w:t>DMIC</w:t>
            </w:r>
          </w:p>
        </w:tc>
        <w:tc>
          <w:tcPr>
            <w:tcW w:w="6415" w:type="dxa"/>
          </w:tcPr>
          <w:p>
            <w:pPr>
              <w:pStyle w:val="TableParagraph"/>
              <w:spacing w:line="213" w:lineRule="exact" w:before="1"/>
              <w:rPr>
                <w:sz w:val="20"/>
              </w:rPr>
            </w:pPr>
            <w:r>
              <w:rPr>
                <w:sz w:val="20"/>
              </w:rPr>
              <w:t>Delhi - Mumbai Industrial Corridor</w:t>
            </w:r>
          </w:p>
        </w:tc>
      </w:tr>
      <w:tr>
        <w:trPr>
          <w:trHeight w:val="234" w:hRule="atLeast"/>
        </w:trPr>
        <w:tc>
          <w:tcPr>
            <w:tcW w:w="1527" w:type="dxa"/>
          </w:tcPr>
          <w:p>
            <w:pPr>
              <w:pStyle w:val="TableParagraph"/>
              <w:spacing w:line="213" w:lineRule="exact" w:before="1"/>
              <w:ind w:left="105"/>
              <w:rPr>
                <w:sz w:val="20"/>
              </w:rPr>
            </w:pPr>
            <w:r>
              <w:rPr>
                <w:sz w:val="20"/>
              </w:rPr>
              <w:t>DPIIT</w:t>
            </w:r>
          </w:p>
        </w:tc>
        <w:tc>
          <w:tcPr>
            <w:tcW w:w="6415" w:type="dxa"/>
          </w:tcPr>
          <w:p>
            <w:pPr>
              <w:pStyle w:val="TableParagraph"/>
              <w:spacing w:line="213" w:lineRule="exact" w:before="1"/>
              <w:rPr>
                <w:sz w:val="20"/>
              </w:rPr>
            </w:pPr>
            <w:r>
              <w:rPr>
                <w:sz w:val="20"/>
              </w:rPr>
              <w:t>Department for Promotion of Industry and Internal Trade</w:t>
            </w:r>
          </w:p>
        </w:tc>
      </w:tr>
      <w:tr>
        <w:trPr>
          <w:trHeight w:val="234" w:hRule="atLeast"/>
        </w:trPr>
        <w:tc>
          <w:tcPr>
            <w:tcW w:w="1527" w:type="dxa"/>
          </w:tcPr>
          <w:p>
            <w:pPr>
              <w:pStyle w:val="TableParagraph"/>
              <w:spacing w:line="213" w:lineRule="exact" w:before="1"/>
              <w:ind w:left="105"/>
              <w:rPr>
                <w:sz w:val="20"/>
              </w:rPr>
            </w:pPr>
            <w:r>
              <w:rPr>
                <w:sz w:val="20"/>
              </w:rPr>
              <w:t>EAC</w:t>
            </w:r>
          </w:p>
        </w:tc>
        <w:tc>
          <w:tcPr>
            <w:tcW w:w="6415" w:type="dxa"/>
          </w:tcPr>
          <w:p>
            <w:pPr>
              <w:pStyle w:val="TableParagraph"/>
              <w:spacing w:line="213" w:lineRule="exact" w:before="1"/>
              <w:rPr>
                <w:sz w:val="20"/>
              </w:rPr>
            </w:pPr>
            <w:r>
              <w:rPr>
                <w:sz w:val="20"/>
              </w:rPr>
              <w:t>Economic Advisory Council</w:t>
            </w:r>
          </w:p>
        </w:tc>
      </w:tr>
      <w:tr>
        <w:trPr>
          <w:trHeight w:val="235" w:hRule="atLeast"/>
        </w:trPr>
        <w:tc>
          <w:tcPr>
            <w:tcW w:w="1527" w:type="dxa"/>
          </w:tcPr>
          <w:p>
            <w:pPr>
              <w:pStyle w:val="TableParagraph"/>
              <w:spacing w:line="213" w:lineRule="exact" w:before="2"/>
              <w:ind w:left="105"/>
              <w:rPr>
                <w:sz w:val="20"/>
              </w:rPr>
            </w:pPr>
            <w:r>
              <w:rPr>
                <w:sz w:val="20"/>
              </w:rPr>
              <w:t>EDC</w:t>
            </w:r>
          </w:p>
        </w:tc>
        <w:tc>
          <w:tcPr>
            <w:tcW w:w="6415" w:type="dxa"/>
          </w:tcPr>
          <w:p>
            <w:pPr>
              <w:pStyle w:val="TableParagraph"/>
              <w:spacing w:line="213" w:lineRule="exact" w:before="2"/>
              <w:rPr>
                <w:sz w:val="20"/>
              </w:rPr>
            </w:pPr>
            <w:r>
              <w:rPr>
                <w:sz w:val="20"/>
              </w:rPr>
              <w:t>External Development Charges</w:t>
            </w:r>
          </w:p>
        </w:tc>
      </w:tr>
      <w:tr>
        <w:trPr>
          <w:trHeight w:val="234" w:hRule="atLeast"/>
        </w:trPr>
        <w:tc>
          <w:tcPr>
            <w:tcW w:w="1527" w:type="dxa"/>
          </w:tcPr>
          <w:p>
            <w:pPr>
              <w:pStyle w:val="TableParagraph"/>
              <w:spacing w:line="213" w:lineRule="exact" w:before="1"/>
              <w:ind w:left="105"/>
              <w:rPr>
                <w:sz w:val="20"/>
              </w:rPr>
            </w:pPr>
            <w:r>
              <w:rPr>
                <w:sz w:val="20"/>
              </w:rPr>
              <w:t>EoDB</w:t>
            </w:r>
          </w:p>
        </w:tc>
        <w:tc>
          <w:tcPr>
            <w:tcW w:w="6415" w:type="dxa"/>
          </w:tcPr>
          <w:p>
            <w:pPr>
              <w:pStyle w:val="TableParagraph"/>
              <w:spacing w:line="213" w:lineRule="exact" w:before="1"/>
              <w:rPr>
                <w:sz w:val="20"/>
              </w:rPr>
            </w:pPr>
            <w:r>
              <w:rPr>
                <w:sz w:val="20"/>
              </w:rPr>
              <w:t>Ease of Doing Business</w:t>
            </w:r>
          </w:p>
        </w:tc>
      </w:tr>
      <w:tr>
        <w:trPr>
          <w:trHeight w:val="234" w:hRule="atLeast"/>
        </w:trPr>
        <w:tc>
          <w:tcPr>
            <w:tcW w:w="1527" w:type="dxa"/>
          </w:tcPr>
          <w:p>
            <w:pPr>
              <w:pStyle w:val="TableParagraph"/>
              <w:spacing w:line="213" w:lineRule="exact" w:before="1"/>
              <w:ind w:left="105"/>
              <w:rPr>
                <w:sz w:val="20"/>
              </w:rPr>
            </w:pPr>
            <w:r>
              <w:rPr>
                <w:sz w:val="20"/>
              </w:rPr>
              <w:t>ESDM</w:t>
            </w:r>
          </w:p>
        </w:tc>
        <w:tc>
          <w:tcPr>
            <w:tcW w:w="6415" w:type="dxa"/>
          </w:tcPr>
          <w:p>
            <w:pPr>
              <w:pStyle w:val="TableParagraph"/>
              <w:spacing w:line="213" w:lineRule="exact" w:before="1"/>
              <w:rPr>
                <w:sz w:val="20"/>
              </w:rPr>
            </w:pPr>
            <w:r>
              <w:rPr>
                <w:sz w:val="20"/>
              </w:rPr>
              <w:t>Electronics System Design &amp; Manufacturing</w:t>
            </w:r>
          </w:p>
        </w:tc>
      </w:tr>
      <w:tr>
        <w:trPr>
          <w:trHeight w:val="234" w:hRule="atLeast"/>
        </w:trPr>
        <w:tc>
          <w:tcPr>
            <w:tcW w:w="1527" w:type="dxa"/>
          </w:tcPr>
          <w:p>
            <w:pPr>
              <w:pStyle w:val="TableParagraph"/>
              <w:spacing w:line="213" w:lineRule="exact" w:before="1"/>
              <w:ind w:left="105"/>
              <w:rPr>
                <w:sz w:val="20"/>
              </w:rPr>
            </w:pPr>
            <w:r>
              <w:rPr>
                <w:sz w:val="20"/>
              </w:rPr>
              <w:t>EV</w:t>
            </w:r>
          </w:p>
        </w:tc>
        <w:tc>
          <w:tcPr>
            <w:tcW w:w="6415" w:type="dxa"/>
          </w:tcPr>
          <w:p>
            <w:pPr>
              <w:pStyle w:val="TableParagraph"/>
              <w:spacing w:line="213" w:lineRule="exact" w:before="1"/>
              <w:rPr>
                <w:sz w:val="20"/>
              </w:rPr>
            </w:pPr>
            <w:r>
              <w:rPr>
                <w:sz w:val="20"/>
              </w:rPr>
              <w:t>Electric Vehicle</w:t>
            </w:r>
          </w:p>
        </w:tc>
      </w:tr>
      <w:tr>
        <w:trPr>
          <w:trHeight w:val="234" w:hRule="atLeast"/>
        </w:trPr>
        <w:tc>
          <w:tcPr>
            <w:tcW w:w="1527" w:type="dxa"/>
          </w:tcPr>
          <w:p>
            <w:pPr>
              <w:pStyle w:val="TableParagraph"/>
              <w:spacing w:line="213" w:lineRule="exact" w:before="1"/>
              <w:ind w:left="105"/>
              <w:rPr>
                <w:sz w:val="20"/>
              </w:rPr>
            </w:pPr>
            <w:r>
              <w:rPr>
                <w:sz w:val="20"/>
              </w:rPr>
              <w:t>FAR</w:t>
            </w:r>
          </w:p>
        </w:tc>
        <w:tc>
          <w:tcPr>
            <w:tcW w:w="6415" w:type="dxa"/>
          </w:tcPr>
          <w:p>
            <w:pPr>
              <w:pStyle w:val="TableParagraph"/>
              <w:spacing w:line="213" w:lineRule="exact" w:before="1"/>
              <w:rPr>
                <w:sz w:val="20"/>
              </w:rPr>
            </w:pPr>
            <w:r>
              <w:rPr>
                <w:sz w:val="20"/>
              </w:rPr>
              <w:t>Floor Area Ratio</w:t>
            </w:r>
          </w:p>
        </w:tc>
      </w:tr>
      <w:tr>
        <w:trPr>
          <w:trHeight w:val="234" w:hRule="atLeast"/>
        </w:trPr>
        <w:tc>
          <w:tcPr>
            <w:tcW w:w="1527" w:type="dxa"/>
          </w:tcPr>
          <w:p>
            <w:pPr>
              <w:pStyle w:val="TableParagraph"/>
              <w:spacing w:line="213" w:lineRule="exact" w:before="1"/>
              <w:ind w:left="105"/>
              <w:rPr>
                <w:sz w:val="20"/>
              </w:rPr>
            </w:pPr>
            <w:r>
              <w:rPr>
                <w:sz w:val="20"/>
              </w:rPr>
              <w:t>FPO</w:t>
            </w:r>
          </w:p>
        </w:tc>
        <w:tc>
          <w:tcPr>
            <w:tcW w:w="6415" w:type="dxa"/>
          </w:tcPr>
          <w:p>
            <w:pPr>
              <w:pStyle w:val="TableParagraph"/>
              <w:spacing w:line="213" w:lineRule="exact" w:before="1"/>
              <w:rPr>
                <w:sz w:val="20"/>
              </w:rPr>
            </w:pPr>
            <w:r>
              <w:rPr>
                <w:sz w:val="20"/>
              </w:rPr>
              <w:t>Farmer Producer Organization</w:t>
            </w:r>
          </w:p>
        </w:tc>
      </w:tr>
      <w:tr>
        <w:trPr>
          <w:trHeight w:val="234" w:hRule="atLeast"/>
        </w:trPr>
        <w:tc>
          <w:tcPr>
            <w:tcW w:w="1527" w:type="dxa"/>
          </w:tcPr>
          <w:p>
            <w:pPr>
              <w:pStyle w:val="TableParagraph"/>
              <w:spacing w:line="213" w:lineRule="exact" w:before="1"/>
              <w:ind w:left="105"/>
              <w:rPr>
                <w:sz w:val="20"/>
              </w:rPr>
            </w:pPr>
            <w:r>
              <w:rPr>
                <w:sz w:val="20"/>
              </w:rPr>
              <w:t>FY</w:t>
            </w:r>
          </w:p>
        </w:tc>
        <w:tc>
          <w:tcPr>
            <w:tcW w:w="6415" w:type="dxa"/>
          </w:tcPr>
          <w:p>
            <w:pPr>
              <w:pStyle w:val="TableParagraph"/>
              <w:spacing w:line="213" w:lineRule="exact" w:before="1"/>
              <w:rPr>
                <w:sz w:val="20"/>
              </w:rPr>
            </w:pPr>
            <w:r>
              <w:rPr>
                <w:sz w:val="20"/>
              </w:rPr>
              <w:t>Financial Year</w:t>
            </w:r>
          </w:p>
        </w:tc>
      </w:tr>
      <w:tr>
        <w:trPr>
          <w:trHeight w:val="230" w:hRule="atLeast"/>
        </w:trPr>
        <w:tc>
          <w:tcPr>
            <w:tcW w:w="1527" w:type="dxa"/>
          </w:tcPr>
          <w:p>
            <w:pPr>
              <w:pStyle w:val="TableParagraph"/>
              <w:spacing w:line="210" w:lineRule="exact" w:before="0"/>
              <w:ind w:left="105"/>
              <w:rPr>
                <w:sz w:val="20"/>
              </w:rPr>
            </w:pPr>
            <w:r>
              <w:rPr>
                <w:sz w:val="20"/>
              </w:rPr>
              <w:t>GMP</w:t>
            </w:r>
          </w:p>
        </w:tc>
        <w:tc>
          <w:tcPr>
            <w:tcW w:w="6415" w:type="dxa"/>
          </w:tcPr>
          <w:p>
            <w:pPr>
              <w:pStyle w:val="TableParagraph"/>
              <w:spacing w:line="210" w:lineRule="exact" w:before="0"/>
              <w:rPr>
                <w:sz w:val="20"/>
              </w:rPr>
            </w:pPr>
            <w:r>
              <w:rPr>
                <w:sz w:val="20"/>
              </w:rPr>
              <w:t>Good Manufacturing Practice</w:t>
            </w:r>
          </w:p>
        </w:tc>
      </w:tr>
      <w:tr>
        <w:trPr>
          <w:trHeight w:val="234" w:hRule="atLeast"/>
        </w:trPr>
        <w:tc>
          <w:tcPr>
            <w:tcW w:w="1527" w:type="dxa"/>
          </w:tcPr>
          <w:p>
            <w:pPr>
              <w:pStyle w:val="TableParagraph"/>
              <w:spacing w:line="213" w:lineRule="exact" w:before="1"/>
              <w:ind w:left="105"/>
              <w:rPr>
                <w:sz w:val="20"/>
              </w:rPr>
            </w:pPr>
            <w:r>
              <w:rPr>
                <w:sz w:val="20"/>
              </w:rPr>
              <w:t>GRB</w:t>
            </w:r>
          </w:p>
        </w:tc>
        <w:tc>
          <w:tcPr>
            <w:tcW w:w="6415" w:type="dxa"/>
          </w:tcPr>
          <w:p>
            <w:pPr>
              <w:pStyle w:val="TableParagraph"/>
              <w:spacing w:line="213" w:lineRule="exact" w:before="1"/>
              <w:rPr>
                <w:sz w:val="20"/>
              </w:rPr>
            </w:pPr>
            <w:r>
              <w:rPr>
                <w:sz w:val="20"/>
              </w:rPr>
              <w:t>Gender Responsive Budgeting</w:t>
            </w:r>
          </w:p>
        </w:tc>
      </w:tr>
      <w:tr>
        <w:trPr>
          <w:trHeight w:val="234" w:hRule="atLeast"/>
        </w:trPr>
        <w:tc>
          <w:tcPr>
            <w:tcW w:w="1527" w:type="dxa"/>
          </w:tcPr>
          <w:p>
            <w:pPr>
              <w:pStyle w:val="TableParagraph"/>
              <w:spacing w:line="213" w:lineRule="exact" w:before="1"/>
              <w:ind w:left="105"/>
              <w:rPr>
                <w:sz w:val="20"/>
              </w:rPr>
            </w:pPr>
            <w:r>
              <w:rPr>
                <w:sz w:val="20"/>
              </w:rPr>
              <w:t>GSDP</w:t>
            </w:r>
          </w:p>
        </w:tc>
        <w:tc>
          <w:tcPr>
            <w:tcW w:w="6415" w:type="dxa"/>
          </w:tcPr>
          <w:p>
            <w:pPr>
              <w:pStyle w:val="TableParagraph"/>
              <w:spacing w:line="213" w:lineRule="exact" w:before="1"/>
              <w:rPr>
                <w:sz w:val="20"/>
              </w:rPr>
            </w:pPr>
            <w:r>
              <w:rPr>
                <w:sz w:val="20"/>
              </w:rPr>
              <w:t>Gross State Domestic Product</w:t>
            </w:r>
          </w:p>
        </w:tc>
      </w:tr>
      <w:tr>
        <w:trPr>
          <w:trHeight w:val="234" w:hRule="atLeast"/>
        </w:trPr>
        <w:tc>
          <w:tcPr>
            <w:tcW w:w="1527" w:type="dxa"/>
          </w:tcPr>
          <w:p>
            <w:pPr>
              <w:pStyle w:val="TableParagraph"/>
              <w:spacing w:line="213" w:lineRule="exact" w:before="1"/>
              <w:ind w:left="105"/>
              <w:rPr>
                <w:sz w:val="20"/>
              </w:rPr>
            </w:pPr>
            <w:r>
              <w:rPr>
                <w:sz w:val="20"/>
              </w:rPr>
              <w:t>GSVA</w:t>
            </w:r>
          </w:p>
        </w:tc>
        <w:tc>
          <w:tcPr>
            <w:tcW w:w="6415" w:type="dxa"/>
          </w:tcPr>
          <w:p>
            <w:pPr>
              <w:pStyle w:val="TableParagraph"/>
              <w:spacing w:line="213" w:lineRule="exact" w:before="1"/>
              <w:rPr>
                <w:sz w:val="20"/>
              </w:rPr>
            </w:pPr>
            <w:r>
              <w:rPr>
                <w:sz w:val="20"/>
              </w:rPr>
              <w:t>Gross State Value Added</w:t>
            </w:r>
          </w:p>
        </w:tc>
      </w:tr>
      <w:tr>
        <w:trPr>
          <w:trHeight w:val="234" w:hRule="atLeast"/>
        </w:trPr>
        <w:tc>
          <w:tcPr>
            <w:tcW w:w="1527" w:type="dxa"/>
          </w:tcPr>
          <w:p>
            <w:pPr>
              <w:pStyle w:val="TableParagraph"/>
              <w:spacing w:line="213" w:lineRule="exact" w:before="1"/>
              <w:ind w:left="105"/>
              <w:rPr>
                <w:sz w:val="20"/>
              </w:rPr>
            </w:pPr>
            <w:r>
              <w:rPr>
                <w:sz w:val="20"/>
              </w:rPr>
              <w:t>HEPB</w:t>
            </w:r>
          </w:p>
        </w:tc>
        <w:tc>
          <w:tcPr>
            <w:tcW w:w="6415" w:type="dxa"/>
          </w:tcPr>
          <w:p>
            <w:pPr>
              <w:pStyle w:val="TableParagraph"/>
              <w:spacing w:line="213" w:lineRule="exact" w:before="1"/>
              <w:rPr>
                <w:sz w:val="20"/>
              </w:rPr>
            </w:pPr>
            <w:r>
              <w:rPr>
                <w:sz w:val="20"/>
              </w:rPr>
              <w:t>Haryana Enterprise Promotion Board</w:t>
            </w:r>
          </w:p>
        </w:tc>
      </w:tr>
      <w:tr>
        <w:trPr>
          <w:trHeight w:val="234" w:hRule="atLeast"/>
        </w:trPr>
        <w:tc>
          <w:tcPr>
            <w:tcW w:w="1527" w:type="dxa"/>
          </w:tcPr>
          <w:p>
            <w:pPr>
              <w:pStyle w:val="TableParagraph"/>
              <w:spacing w:line="213" w:lineRule="exact" w:before="1"/>
              <w:ind w:left="105"/>
              <w:rPr>
                <w:sz w:val="20"/>
              </w:rPr>
            </w:pPr>
            <w:r>
              <w:rPr>
                <w:sz w:val="20"/>
              </w:rPr>
              <w:t>HEPC</w:t>
            </w:r>
          </w:p>
        </w:tc>
        <w:tc>
          <w:tcPr>
            <w:tcW w:w="6415" w:type="dxa"/>
          </w:tcPr>
          <w:p>
            <w:pPr>
              <w:pStyle w:val="TableParagraph"/>
              <w:spacing w:line="213" w:lineRule="exact" w:before="1"/>
              <w:rPr>
                <w:sz w:val="20"/>
              </w:rPr>
            </w:pPr>
            <w:r>
              <w:rPr>
                <w:sz w:val="20"/>
              </w:rPr>
              <w:t>Haryana Enterprises Promotion Centre</w:t>
            </w:r>
          </w:p>
        </w:tc>
      </w:tr>
      <w:tr>
        <w:trPr>
          <w:trHeight w:val="234" w:hRule="atLeast"/>
        </w:trPr>
        <w:tc>
          <w:tcPr>
            <w:tcW w:w="1527" w:type="dxa"/>
          </w:tcPr>
          <w:p>
            <w:pPr>
              <w:pStyle w:val="TableParagraph"/>
              <w:spacing w:line="213" w:lineRule="exact" w:before="1"/>
              <w:ind w:left="105"/>
              <w:rPr>
                <w:sz w:val="20"/>
              </w:rPr>
            </w:pPr>
            <w:r>
              <w:rPr>
                <w:sz w:val="20"/>
              </w:rPr>
              <w:t>HSIIDC</w:t>
            </w:r>
          </w:p>
        </w:tc>
        <w:tc>
          <w:tcPr>
            <w:tcW w:w="6415" w:type="dxa"/>
          </w:tcPr>
          <w:p>
            <w:pPr>
              <w:pStyle w:val="TableParagraph"/>
              <w:spacing w:line="213" w:lineRule="exact" w:before="1"/>
              <w:rPr>
                <w:sz w:val="20"/>
              </w:rPr>
            </w:pPr>
            <w:r>
              <w:rPr>
                <w:sz w:val="20"/>
              </w:rPr>
              <w:t>Haryana State Industrial and Infrastructure Development Corporation</w:t>
            </w:r>
          </w:p>
        </w:tc>
      </w:tr>
      <w:tr>
        <w:trPr>
          <w:trHeight w:val="235" w:hRule="atLeast"/>
        </w:trPr>
        <w:tc>
          <w:tcPr>
            <w:tcW w:w="1527" w:type="dxa"/>
          </w:tcPr>
          <w:p>
            <w:pPr>
              <w:pStyle w:val="TableParagraph"/>
              <w:spacing w:line="213" w:lineRule="exact" w:before="2"/>
              <w:ind w:left="105"/>
              <w:rPr>
                <w:sz w:val="20"/>
              </w:rPr>
            </w:pPr>
            <w:r>
              <w:rPr>
                <w:sz w:val="20"/>
              </w:rPr>
              <w:t>ICD</w:t>
            </w:r>
          </w:p>
        </w:tc>
        <w:tc>
          <w:tcPr>
            <w:tcW w:w="6415" w:type="dxa"/>
          </w:tcPr>
          <w:p>
            <w:pPr>
              <w:pStyle w:val="TableParagraph"/>
              <w:spacing w:line="213" w:lineRule="exact" w:before="2"/>
              <w:rPr>
                <w:sz w:val="20"/>
              </w:rPr>
            </w:pPr>
            <w:r>
              <w:rPr>
                <w:sz w:val="20"/>
              </w:rPr>
              <w:t>Inland Container Depot</w:t>
            </w:r>
          </w:p>
        </w:tc>
      </w:tr>
      <w:tr>
        <w:trPr>
          <w:trHeight w:val="234" w:hRule="atLeast"/>
        </w:trPr>
        <w:tc>
          <w:tcPr>
            <w:tcW w:w="1527" w:type="dxa"/>
          </w:tcPr>
          <w:p>
            <w:pPr>
              <w:pStyle w:val="TableParagraph"/>
              <w:spacing w:line="213" w:lineRule="exact" w:before="1"/>
              <w:ind w:left="105"/>
              <w:rPr>
                <w:sz w:val="20"/>
              </w:rPr>
            </w:pPr>
            <w:r>
              <w:rPr>
                <w:sz w:val="20"/>
              </w:rPr>
              <w:t>IIIT</w:t>
            </w:r>
          </w:p>
        </w:tc>
        <w:tc>
          <w:tcPr>
            <w:tcW w:w="6415" w:type="dxa"/>
          </w:tcPr>
          <w:p>
            <w:pPr>
              <w:pStyle w:val="TableParagraph"/>
              <w:spacing w:line="213" w:lineRule="exact" w:before="1"/>
              <w:rPr>
                <w:sz w:val="20"/>
              </w:rPr>
            </w:pPr>
            <w:r>
              <w:rPr>
                <w:sz w:val="20"/>
              </w:rPr>
              <w:t>Indian Institute of Information Technology</w:t>
            </w:r>
          </w:p>
        </w:tc>
      </w:tr>
      <w:tr>
        <w:trPr>
          <w:trHeight w:val="234" w:hRule="atLeast"/>
        </w:trPr>
        <w:tc>
          <w:tcPr>
            <w:tcW w:w="1527" w:type="dxa"/>
          </w:tcPr>
          <w:p>
            <w:pPr>
              <w:pStyle w:val="TableParagraph"/>
              <w:spacing w:line="213" w:lineRule="exact" w:before="1"/>
              <w:ind w:left="105"/>
              <w:rPr>
                <w:sz w:val="20"/>
              </w:rPr>
            </w:pPr>
            <w:r>
              <w:rPr>
                <w:sz w:val="20"/>
              </w:rPr>
              <w:t>IIM</w:t>
            </w:r>
          </w:p>
        </w:tc>
        <w:tc>
          <w:tcPr>
            <w:tcW w:w="6415" w:type="dxa"/>
          </w:tcPr>
          <w:p>
            <w:pPr>
              <w:pStyle w:val="TableParagraph"/>
              <w:spacing w:line="213" w:lineRule="exact" w:before="1"/>
              <w:rPr>
                <w:sz w:val="20"/>
              </w:rPr>
            </w:pPr>
            <w:r>
              <w:rPr>
                <w:sz w:val="20"/>
              </w:rPr>
              <w:t>Indian Institute of Management</w:t>
            </w:r>
          </w:p>
        </w:tc>
      </w:tr>
      <w:tr>
        <w:trPr>
          <w:trHeight w:val="234" w:hRule="atLeast"/>
        </w:trPr>
        <w:tc>
          <w:tcPr>
            <w:tcW w:w="1527" w:type="dxa"/>
          </w:tcPr>
          <w:p>
            <w:pPr>
              <w:pStyle w:val="TableParagraph"/>
              <w:spacing w:line="213" w:lineRule="exact" w:before="1"/>
              <w:ind w:left="105"/>
              <w:rPr>
                <w:sz w:val="20"/>
              </w:rPr>
            </w:pPr>
            <w:r>
              <w:rPr>
                <w:sz w:val="20"/>
              </w:rPr>
              <w:t>IMT</w:t>
            </w:r>
          </w:p>
        </w:tc>
        <w:tc>
          <w:tcPr>
            <w:tcW w:w="6415" w:type="dxa"/>
          </w:tcPr>
          <w:p>
            <w:pPr>
              <w:pStyle w:val="TableParagraph"/>
              <w:spacing w:line="213" w:lineRule="exact" w:before="1"/>
              <w:rPr>
                <w:sz w:val="20"/>
              </w:rPr>
            </w:pPr>
            <w:r>
              <w:rPr>
                <w:sz w:val="20"/>
              </w:rPr>
              <w:t>Industrial Model Township</w:t>
            </w:r>
          </w:p>
        </w:tc>
      </w:tr>
      <w:tr>
        <w:trPr>
          <w:trHeight w:val="234" w:hRule="atLeast"/>
        </w:trPr>
        <w:tc>
          <w:tcPr>
            <w:tcW w:w="1527" w:type="dxa"/>
          </w:tcPr>
          <w:p>
            <w:pPr>
              <w:pStyle w:val="TableParagraph"/>
              <w:spacing w:line="213" w:lineRule="exact" w:before="1"/>
              <w:ind w:left="105"/>
              <w:rPr>
                <w:sz w:val="20"/>
              </w:rPr>
            </w:pPr>
            <w:r>
              <w:rPr>
                <w:sz w:val="20"/>
              </w:rPr>
              <w:t>IT</w:t>
            </w:r>
          </w:p>
        </w:tc>
        <w:tc>
          <w:tcPr>
            <w:tcW w:w="6415" w:type="dxa"/>
          </w:tcPr>
          <w:p>
            <w:pPr>
              <w:pStyle w:val="TableParagraph"/>
              <w:spacing w:line="213" w:lineRule="exact" w:before="1"/>
              <w:rPr>
                <w:sz w:val="20"/>
              </w:rPr>
            </w:pPr>
            <w:r>
              <w:rPr>
                <w:sz w:val="20"/>
              </w:rPr>
              <w:t>Information Technology</w:t>
            </w:r>
          </w:p>
        </w:tc>
      </w:tr>
      <w:tr>
        <w:trPr>
          <w:trHeight w:val="234" w:hRule="atLeast"/>
        </w:trPr>
        <w:tc>
          <w:tcPr>
            <w:tcW w:w="1527" w:type="dxa"/>
          </w:tcPr>
          <w:p>
            <w:pPr>
              <w:pStyle w:val="TableParagraph"/>
              <w:spacing w:line="213" w:lineRule="exact" w:before="1"/>
              <w:ind w:left="105"/>
              <w:rPr>
                <w:sz w:val="20"/>
              </w:rPr>
            </w:pPr>
            <w:r>
              <w:rPr>
                <w:sz w:val="20"/>
              </w:rPr>
              <w:t>ITeS</w:t>
            </w:r>
          </w:p>
        </w:tc>
        <w:tc>
          <w:tcPr>
            <w:tcW w:w="6415" w:type="dxa"/>
          </w:tcPr>
          <w:p>
            <w:pPr>
              <w:pStyle w:val="TableParagraph"/>
              <w:spacing w:line="213" w:lineRule="exact" w:before="1"/>
              <w:rPr>
                <w:sz w:val="20"/>
              </w:rPr>
            </w:pPr>
            <w:r>
              <w:rPr>
                <w:sz w:val="20"/>
              </w:rPr>
              <w:t>Information Technology Enabled Services</w:t>
            </w:r>
          </w:p>
        </w:tc>
      </w:tr>
      <w:tr>
        <w:trPr>
          <w:trHeight w:val="234" w:hRule="atLeast"/>
        </w:trPr>
        <w:tc>
          <w:tcPr>
            <w:tcW w:w="1527" w:type="dxa"/>
          </w:tcPr>
          <w:p>
            <w:pPr>
              <w:pStyle w:val="TableParagraph"/>
              <w:spacing w:line="213" w:lineRule="exact" w:before="1"/>
              <w:ind w:left="105"/>
              <w:rPr>
                <w:sz w:val="20"/>
              </w:rPr>
            </w:pPr>
            <w:r>
              <w:rPr>
                <w:sz w:val="20"/>
              </w:rPr>
              <w:t>KMP</w:t>
            </w:r>
          </w:p>
        </w:tc>
        <w:tc>
          <w:tcPr>
            <w:tcW w:w="6415" w:type="dxa"/>
          </w:tcPr>
          <w:p>
            <w:pPr>
              <w:pStyle w:val="TableParagraph"/>
              <w:spacing w:line="213" w:lineRule="exact" w:before="1"/>
              <w:rPr>
                <w:sz w:val="20"/>
              </w:rPr>
            </w:pPr>
            <w:r>
              <w:rPr>
                <w:sz w:val="20"/>
              </w:rPr>
              <w:t>Kundli-Manesar-Palwal</w:t>
            </w:r>
          </w:p>
        </w:tc>
      </w:tr>
      <w:tr>
        <w:trPr>
          <w:trHeight w:val="230" w:hRule="atLeast"/>
        </w:trPr>
        <w:tc>
          <w:tcPr>
            <w:tcW w:w="1527" w:type="dxa"/>
          </w:tcPr>
          <w:p>
            <w:pPr>
              <w:pStyle w:val="TableParagraph"/>
              <w:spacing w:line="211" w:lineRule="exact" w:before="0"/>
              <w:ind w:left="105"/>
              <w:rPr>
                <w:sz w:val="20"/>
              </w:rPr>
            </w:pPr>
            <w:r>
              <w:rPr>
                <w:sz w:val="20"/>
              </w:rPr>
              <w:t>MoU</w:t>
            </w:r>
          </w:p>
        </w:tc>
        <w:tc>
          <w:tcPr>
            <w:tcW w:w="6415" w:type="dxa"/>
          </w:tcPr>
          <w:p>
            <w:pPr>
              <w:pStyle w:val="TableParagraph"/>
              <w:spacing w:line="211" w:lineRule="exact" w:before="0"/>
              <w:rPr>
                <w:sz w:val="20"/>
              </w:rPr>
            </w:pPr>
            <w:r>
              <w:rPr>
                <w:sz w:val="20"/>
              </w:rPr>
              <w:t>Memorandum of Understanding</w:t>
            </w:r>
          </w:p>
        </w:tc>
      </w:tr>
      <w:tr>
        <w:trPr>
          <w:trHeight w:val="234" w:hRule="atLeast"/>
        </w:trPr>
        <w:tc>
          <w:tcPr>
            <w:tcW w:w="1527" w:type="dxa"/>
          </w:tcPr>
          <w:p>
            <w:pPr>
              <w:pStyle w:val="TableParagraph"/>
              <w:spacing w:line="213" w:lineRule="exact" w:before="1"/>
              <w:ind w:left="105"/>
              <w:rPr>
                <w:sz w:val="20"/>
              </w:rPr>
            </w:pPr>
            <w:r>
              <w:rPr>
                <w:sz w:val="20"/>
              </w:rPr>
              <w:t>MSE-CDP</w:t>
            </w:r>
          </w:p>
        </w:tc>
        <w:tc>
          <w:tcPr>
            <w:tcW w:w="6415" w:type="dxa"/>
          </w:tcPr>
          <w:p>
            <w:pPr>
              <w:pStyle w:val="TableParagraph"/>
              <w:spacing w:line="213" w:lineRule="exact" w:before="1"/>
              <w:rPr>
                <w:sz w:val="20"/>
              </w:rPr>
            </w:pPr>
            <w:r>
              <w:rPr>
                <w:sz w:val="20"/>
              </w:rPr>
              <w:t>Micro &amp;Small Enterprises-Cluster Development Programme</w:t>
            </w:r>
          </w:p>
        </w:tc>
      </w:tr>
      <w:tr>
        <w:trPr>
          <w:trHeight w:val="234" w:hRule="atLeast"/>
        </w:trPr>
        <w:tc>
          <w:tcPr>
            <w:tcW w:w="1527" w:type="dxa"/>
          </w:tcPr>
          <w:p>
            <w:pPr>
              <w:pStyle w:val="TableParagraph"/>
              <w:spacing w:line="213" w:lineRule="exact" w:before="1"/>
              <w:ind w:left="105"/>
              <w:rPr>
                <w:sz w:val="20"/>
              </w:rPr>
            </w:pPr>
            <w:r>
              <w:rPr>
                <w:sz w:val="20"/>
              </w:rPr>
              <w:t>MSME</w:t>
            </w:r>
          </w:p>
        </w:tc>
        <w:tc>
          <w:tcPr>
            <w:tcW w:w="6415" w:type="dxa"/>
          </w:tcPr>
          <w:p>
            <w:pPr>
              <w:pStyle w:val="TableParagraph"/>
              <w:spacing w:line="213" w:lineRule="exact" w:before="1"/>
              <w:rPr>
                <w:sz w:val="20"/>
              </w:rPr>
            </w:pPr>
            <w:r>
              <w:rPr>
                <w:sz w:val="20"/>
              </w:rPr>
              <w:t>Micro, Small and Medium Enterprises</w:t>
            </w:r>
          </w:p>
        </w:tc>
      </w:tr>
      <w:tr>
        <w:trPr>
          <w:trHeight w:val="234" w:hRule="atLeast"/>
        </w:trPr>
        <w:tc>
          <w:tcPr>
            <w:tcW w:w="1527" w:type="dxa"/>
          </w:tcPr>
          <w:p>
            <w:pPr>
              <w:pStyle w:val="TableParagraph"/>
              <w:spacing w:line="213" w:lineRule="exact" w:before="1"/>
              <w:ind w:left="105"/>
              <w:rPr>
                <w:sz w:val="20"/>
              </w:rPr>
            </w:pPr>
            <w:r>
              <w:rPr>
                <w:sz w:val="20"/>
              </w:rPr>
              <w:t>NASSCOM</w:t>
            </w:r>
          </w:p>
        </w:tc>
        <w:tc>
          <w:tcPr>
            <w:tcW w:w="6415" w:type="dxa"/>
          </w:tcPr>
          <w:p>
            <w:pPr>
              <w:pStyle w:val="TableParagraph"/>
              <w:spacing w:line="213" w:lineRule="exact" w:before="1"/>
              <w:rPr>
                <w:sz w:val="20"/>
              </w:rPr>
            </w:pPr>
            <w:r>
              <w:rPr>
                <w:sz w:val="20"/>
              </w:rPr>
              <w:t>National Association of Software and Service Companies</w:t>
            </w:r>
          </w:p>
        </w:tc>
      </w:tr>
      <w:tr>
        <w:trPr>
          <w:trHeight w:val="234" w:hRule="atLeast"/>
        </w:trPr>
        <w:tc>
          <w:tcPr>
            <w:tcW w:w="1527" w:type="dxa"/>
          </w:tcPr>
          <w:p>
            <w:pPr>
              <w:pStyle w:val="TableParagraph"/>
              <w:spacing w:line="213" w:lineRule="exact" w:before="1"/>
              <w:ind w:left="105"/>
              <w:rPr>
                <w:sz w:val="20"/>
              </w:rPr>
            </w:pPr>
            <w:r>
              <w:rPr>
                <w:sz w:val="20"/>
              </w:rPr>
              <w:t>NID</w:t>
            </w:r>
          </w:p>
        </w:tc>
        <w:tc>
          <w:tcPr>
            <w:tcW w:w="6415" w:type="dxa"/>
          </w:tcPr>
          <w:p>
            <w:pPr>
              <w:pStyle w:val="TableParagraph"/>
              <w:spacing w:line="213" w:lineRule="exact" w:before="1"/>
              <w:rPr>
                <w:sz w:val="20"/>
              </w:rPr>
            </w:pPr>
            <w:r>
              <w:rPr>
                <w:sz w:val="20"/>
              </w:rPr>
              <w:t>National Institute of Design</w:t>
            </w:r>
          </w:p>
        </w:tc>
      </w:tr>
      <w:tr>
        <w:trPr>
          <w:trHeight w:val="234" w:hRule="atLeast"/>
        </w:trPr>
        <w:tc>
          <w:tcPr>
            <w:tcW w:w="1527" w:type="dxa"/>
          </w:tcPr>
          <w:p>
            <w:pPr>
              <w:pStyle w:val="TableParagraph"/>
              <w:spacing w:line="213" w:lineRule="exact" w:before="1"/>
              <w:ind w:left="105"/>
              <w:rPr>
                <w:sz w:val="20"/>
              </w:rPr>
            </w:pPr>
            <w:r>
              <w:rPr>
                <w:sz w:val="20"/>
              </w:rPr>
              <w:t>NIT</w:t>
            </w:r>
          </w:p>
        </w:tc>
        <w:tc>
          <w:tcPr>
            <w:tcW w:w="6415" w:type="dxa"/>
          </w:tcPr>
          <w:p>
            <w:pPr>
              <w:pStyle w:val="TableParagraph"/>
              <w:spacing w:line="213" w:lineRule="exact" w:before="1"/>
              <w:rPr>
                <w:sz w:val="20"/>
              </w:rPr>
            </w:pPr>
            <w:r>
              <w:rPr>
                <w:sz w:val="20"/>
              </w:rPr>
              <w:t>National Institute of Technology</w:t>
            </w:r>
          </w:p>
        </w:tc>
      </w:tr>
      <w:tr>
        <w:trPr>
          <w:trHeight w:val="235" w:hRule="atLeast"/>
        </w:trPr>
        <w:tc>
          <w:tcPr>
            <w:tcW w:w="1527" w:type="dxa"/>
          </w:tcPr>
          <w:p>
            <w:pPr>
              <w:pStyle w:val="TableParagraph"/>
              <w:spacing w:line="213" w:lineRule="exact" w:before="1"/>
              <w:ind w:left="105"/>
              <w:rPr>
                <w:sz w:val="20"/>
              </w:rPr>
            </w:pPr>
            <w:r>
              <w:rPr>
                <w:sz w:val="20"/>
              </w:rPr>
              <w:t>NMA</w:t>
            </w:r>
          </w:p>
        </w:tc>
        <w:tc>
          <w:tcPr>
            <w:tcW w:w="6415" w:type="dxa"/>
          </w:tcPr>
          <w:p>
            <w:pPr>
              <w:pStyle w:val="TableParagraph"/>
              <w:spacing w:line="213" w:lineRule="exact" w:before="1"/>
              <w:rPr>
                <w:sz w:val="20"/>
              </w:rPr>
            </w:pPr>
            <w:r>
              <w:rPr>
                <w:sz w:val="20"/>
              </w:rPr>
              <w:t>National Monuments Authority</w:t>
            </w:r>
          </w:p>
        </w:tc>
      </w:tr>
      <w:tr>
        <w:trPr>
          <w:trHeight w:val="234" w:hRule="atLeast"/>
        </w:trPr>
        <w:tc>
          <w:tcPr>
            <w:tcW w:w="1527" w:type="dxa"/>
          </w:tcPr>
          <w:p>
            <w:pPr>
              <w:pStyle w:val="TableParagraph"/>
              <w:spacing w:line="213" w:lineRule="exact" w:before="1"/>
              <w:ind w:left="105"/>
              <w:rPr>
                <w:sz w:val="20"/>
              </w:rPr>
            </w:pPr>
            <w:r>
              <w:rPr>
                <w:sz w:val="20"/>
              </w:rPr>
              <w:t>NoC</w:t>
            </w:r>
          </w:p>
        </w:tc>
        <w:tc>
          <w:tcPr>
            <w:tcW w:w="6415" w:type="dxa"/>
          </w:tcPr>
          <w:p>
            <w:pPr>
              <w:pStyle w:val="TableParagraph"/>
              <w:spacing w:line="213" w:lineRule="exact" w:before="1"/>
              <w:rPr>
                <w:sz w:val="20"/>
              </w:rPr>
            </w:pPr>
            <w:r>
              <w:rPr>
                <w:sz w:val="20"/>
              </w:rPr>
              <w:t>No objection Certificate</w:t>
            </w:r>
          </w:p>
        </w:tc>
      </w:tr>
      <w:tr>
        <w:trPr>
          <w:trHeight w:val="234" w:hRule="atLeast"/>
        </w:trPr>
        <w:tc>
          <w:tcPr>
            <w:tcW w:w="1527" w:type="dxa"/>
          </w:tcPr>
          <w:p>
            <w:pPr>
              <w:pStyle w:val="TableParagraph"/>
              <w:spacing w:line="213" w:lineRule="exact" w:before="1"/>
              <w:ind w:left="105"/>
              <w:rPr>
                <w:sz w:val="20"/>
              </w:rPr>
            </w:pPr>
            <w:r>
              <w:rPr>
                <w:sz w:val="20"/>
              </w:rPr>
              <w:t>PFT</w:t>
            </w:r>
          </w:p>
        </w:tc>
        <w:tc>
          <w:tcPr>
            <w:tcW w:w="6415" w:type="dxa"/>
          </w:tcPr>
          <w:p>
            <w:pPr>
              <w:pStyle w:val="TableParagraph"/>
              <w:spacing w:line="213" w:lineRule="exact" w:before="1"/>
              <w:rPr>
                <w:sz w:val="20"/>
              </w:rPr>
            </w:pPr>
            <w:r>
              <w:rPr>
                <w:sz w:val="20"/>
              </w:rPr>
              <w:t>Private Freight Terminal</w:t>
            </w:r>
          </w:p>
        </w:tc>
      </w:tr>
      <w:tr>
        <w:trPr>
          <w:trHeight w:val="234" w:hRule="atLeast"/>
        </w:trPr>
        <w:tc>
          <w:tcPr>
            <w:tcW w:w="1527" w:type="dxa"/>
          </w:tcPr>
          <w:p>
            <w:pPr>
              <w:pStyle w:val="TableParagraph"/>
              <w:spacing w:line="213" w:lineRule="exact" w:before="1"/>
              <w:ind w:left="105"/>
              <w:rPr>
                <w:sz w:val="20"/>
              </w:rPr>
            </w:pPr>
            <w:r>
              <w:rPr>
                <w:sz w:val="20"/>
              </w:rPr>
              <w:t>PPP</w:t>
            </w:r>
          </w:p>
        </w:tc>
        <w:tc>
          <w:tcPr>
            <w:tcW w:w="6415" w:type="dxa"/>
          </w:tcPr>
          <w:p>
            <w:pPr>
              <w:pStyle w:val="TableParagraph"/>
              <w:spacing w:line="213" w:lineRule="exact" w:before="1"/>
              <w:rPr>
                <w:sz w:val="20"/>
              </w:rPr>
            </w:pPr>
            <w:r>
              <w:rPr>
                <w:sz w:val="20"/>
              </w:rPr>
              <w:t>Public Private Partnership</w:t>
            </w:r>
          </w:p>
        </w:tc>
      </w:tr>
      <w:tr>
        <w:trPr>
          <w:trHeight w:val="234" w:hRule="atLeast"/>
        </w:trPr>
        <w:tc>
          <w:tcPr>
            <w:tcW w:w="1527" w:type="dxa"/>
          </w:tcPr>
          <w:p>
            <w:pPr>
              <w:pStyle w:val="TableParagraph"/>
              <w:spacing w:line="213" w:lineRule="exact" w:before="1"/>
              <w:ind w:left="105"/>
              <w:rPr>
                <w:sz w:val="20"/>
              </w:rPr>
            </w:pPr>
            <w:r>
              <w:rPr>
                <w:sz w:val="20"/>
              </w:rPr>
              <w:t>QMC</w:t>
            </w:r>
          </w:p>
        </w:tc>
        <w:tc>
          <w:tcPr>
            <w:tcW w:w="6415" w:type="dxa"/>
          </w:tcPr>
          <w:p>
            <w:pPr>
              <w:pStyle w:val="TableParagraph"/>
              <w:spacing w:line="213" w:lineRule="exact" w:before="1"/>
              <w:rPr>
                <w:sz w:val="20"/>
              </w:rPr>
            </w:pPr>
            <w:r>
              <w:rPr>
                <w:sz w:val="20"/>
              </w:rPr>
              <w:t>Quality Marking Centres</w:t>
            </w:r>
          </w:p>
        </w:tc>
      </w:tr>
      <w:tr>
        <w:trPr>
          <w:trHeight w:val="234" w:hRule="atLeast"/>
        </w:trPr>
        <w:tc>
          <w:tcPr>
            <w:tcW w:w="1527" w:type="dxa"/>
          </w:tcPr>
          <w:p>
            <w:pPr>
              <w:pStyle w:val="TableParagraph"/>
              <w:spacing w:line="213" w:lineRule="exact" w:before="1"/>
              <w:ind w:left="105"/>
              <w:rPr>
                <w:sz w:val="20"/>
              </w:rPr>
            </w:pPr>
            <w:r>
              <w:rPr>
                <w:sz w:val="20"/>
              </w:rPr>
              <w:t>SWS</w:t>
            </w:r>
          </w:p>
        </w:tc>
        <w:tc>
          <w:tcPr>
            <w:tcW w:w="6415" w:type="dxa"/>
          </w:tcPr>
          <w:p>
            <w:pPr>
              <w:pStyle w:val="TableParagraph"/>
              <w:spacing w:line="213" w:lineRule="exact" w:before="1"/>
              <w:rPr>
                <w:sz w:val="20"/>
              </w:rPr>
            </w:pPr>
            <w:r>
              <w:rPr>
                <w:sz w:val="20"/>
              </w:rPr>
              <w:t>Single Window System</w:t>
            </w:r>
          </w:p>
        </w:tc>
      </w:tr>
      <w:tr>
        <w:trPr>
          <w:trHeight w:val="234" w:hRule="atLeast"/>
        </w:trPr>
        <w:tc>
          <w:tcPr>
            <w:tcW w:w="1527" w:type="dxa"/>
          </w:tcPr>
          <w:p>
            <w:pPr>
              <w:pStyle w:val="TableParagraph"/>
              <w:spacing w:line="213" w:lineRule="exact" w:before="1"/>
              <w:ind w:left="105"/>
              <w:rPr>
                <w:sz w:val="20"/>
              </w:rPr>
            </w:pPr>
            <w:r>
              <w:rPr>
                <w:sz w:val="20"/>
              </w:rPr>
              <w:t>SDG</w:t>
            </w:r>
          </w:p>
        </w:tc>
        <w:tc>
          <w:tcPr>
            <w:tcW w:w="6415" w:type="dxa"/>
          </w:tcPr>
          <w:p>
            <w:pPr>
              <w:pStyle w:val="TableParagraph"/>
              <w:spacing w:line="213" w:lineRule="exact" w:before="1"/>
              <w:rPr>
                <w:sz w:val="20"/>
              </w:rPr>
            </w:pPr>
            <w:r>
              <w:rPr>
                <w:sz w:val="20"/>
              </w:rPr>
              <w:t>Sustainable Development Goals</w:t>
            </w:r>
          </w:p>
        </w:tc>
      </w:tr>
      <w:tr>
        <w:trPr>
          <w:trHeight w:val="235" w:hRule="atLeast"/>
        </w:trPr>
        <w:tc>
          <w:tcPr>
            <w:tcW w:w="1527" w:type="dxa"/>
          </w:tcPr>
          <w:p>
            <w:pPr>
              <w:pStyle w:val="TableParagraph"/>
              <w:spacing w:line="214" w:lineRule="exact" w:before="1"/>
              <w:ind w:left="105"/>
              <w:rPr>
                <w:sz w:val="20"/>
              </w:rPr>
            </w:pPr>
            <w:r>
              <w:rPr>
                <w:sz w:val="20"/>
              </w:rPr>
              <w:t>TCP</w:t>
            </w:r>
          </w:p>
        </w:tc>
        <w:tc>
          <w:tcPr>
            <w:tcW w:w="6415" w:type="dxa"/>
          </w:tcPr>
          <w:p>
            <w:pPr>
              <w:pStyle w:val="TableParagraph"/>
              <w:spacing w:line="214" w:lineRule="exact" w:before="1"/>
              <w:rPr>
                <w:sz w:val="20"/>
              </w:rPr>
            </w:pPr>
            <w:r>
              <w:rPr>
                <w:sz w:val="20"/>
              </w:rPr>
              <w:t>Town and Country Planning</w:t>
            </w:r>
          </w:p>
        </w:tc>
      </w:tr>
      <w:tr>
        <w:trPr>
          <w:trHeight w:val="234" w:hRule="atLeast"/>
        </w:trPr>
        <w:tc>
          <w:tcPr>
            <w:tcW w:w="1527" w:type="dxa"/>
          </w:tcPr>
          <w:p>
            <w:pPr>
              <w:pStyle w:val="TableParagraph"/>
              <w:spacing w:line="213" w:lineRule="exact" w:before="1"/>
              <w:ind w:left="105"/>
              <w:rPr>
                <w:sz w:val="20"/>
              </w:rPr>
            </w:pPr>
            <w:r>
              <w:rPr>
                <w:sz w:val="20"/>
              </w:rPr>
              <w:t>TIES</w:t>
            </w:r>
          </w:p>
        </w:tc>
        <w:tc>
          <w:tcPr>
            <w:tcW w:w="6415" w:type="dxa"/>
          </w:tcPr>
          <w:p>
            <w:pPr>
              <w:pStyle w:val="TableParagraph"/>
              <w:spacing w:line="213" w:lineRule="exact" w:before="1"/>
              <w:rPr>
                <w:sz w:val="20"/>
              </w:rPr>
            </w:pPr>
            <w:r>
              <w:rPr>
                <w:sz w:val="20"/>
              </w:rPr>
              <w:t>Trade Infrastructure for Export Scheme</w:t>
            </w:r>
          </w:p>
        </w:tc>
      </w:tr>
      <w:tr>
        <w:trPr>
          <w:trHeight w:val="234" w:hRule="atLeast"/>
        </w:trPr>
        <w:tc>
          <w:tcPr>
            <w:tcW w:w="1527" w:type="dxa"/>
          </w:tcPr>
          <w:p>
            <w:pPr>
              <w:pStyle w:val="TableParagraph"/>
              <w:spacing w:line="215" w:lineRule="exact" w:before="0"/>
              <w:ind w:left="105"/>
              <w:rPr>
                <w:sz w:val="20"/>
              </w:rPr>
            </w:pPr>
            <w:r>
              <w:rPr>
                <w:sz w:val="20"/>
              </w:rPr>
              <w:t>UHBVN</w:t>
            </w:r>
          </w:p>
        </w:tc>
        <w:tc>
          <w:tcPr>
            <w:tcW w:w="6415" w:type="dxa"/>
          </w:tcPr>
          <w:p>
            <w:pPr>
              <w:pStyle w:val="TableParagraph"/>
              <w:spacing w:line="215" w:lineRule="exact" w:before="0"/>
              <w:rPr>
                <w:sz w:val="20"/>
              </w:rPr>
            </w:pPr>
            <w:r>
              <w:rPr>
                <w:sz w:val="20"/>
              </w:rPr>
              <w:t>Uttar Haryana Bijli Vitran Nigam</w:t>
            </w:r>
          </w:p>
        </w:tc>
      </w:tr>
    </w:tbl>
    <w:p>
      <w:pPr>
        <w:spacing w:after="0" w:line="215" w:lineRule="exact"/>
        <w:rPr>
          <w:sz w:val="20"/>
        </w:rPr>
        <w:sectPr>
          <w:pgSz w:w="11910" w:h="16840"/>
          <w:pgMar w:header="833" w:footer="1467" w:top="1100" w:bottom="1740" w:left="1080" w:right="1100"/>
        </w:sectPr>
      </w:pPr>
    </w:p>
    <w:p>
      <w:pPr>
        <w:pStyle w:val="BodyText"/>
        <w:ind w:left="0"/>
        <w:jc w:val="left"/>
        <w:rPr>
          <w:sz w:val="20"/>
        </w:rPr>
      </w:pPr>
    </w:p>
    <w:p>
      <w:pPr>
        <w:pStyle w:val="BodyText"/>
        <w:spacing w:before="5"/>
        <w:ind w:left="0"/>
        <w:jc w:val="left"/>
        <w:rPr>
          <w:sz w:val="19"/>
        </w:rPr>
      </w:pPr>
    </w:p>
    <w:p>
      <w:pPr>
        <w:pStyle w:val="Heading1"/>
        <w:ind w:left="720"/>
      </w:pPr>
      <w:bookmarkStart w:name="Chapter 1: Executive Summary" w:id="5"/>
      <w:bookmarkEnd w:id="5"/>
      <w:r>
        <w:rPr/>
      </w:r>
      <w:bookmarkStart w:name="_bookmark1" w:id="6"/>
      <w:bookmarkEnd w:id="6"/>
      <w:r>
        <w:rPr/>
      </w:r>
      <w:r>
        <w:rPr>
          <w:color w:val="2E5395"/>
        </w:rPr>
        <w:t>Chapter 1: Executive Summary</w:t>
      </w:r>
    </w:p>
    <w:p>
      <w:pPr>
        <w:pStyle w:val="ListParagraph"/>
        <w:numPr>
          <w:ilvl w:val="1"/>
          <w:numId w:val="1"/>
        </w:numPr>
        <w:tabs>
          <w:tab w:pos="1440" w:val="left" w:leader="none"/>
          <w:tab w:pos="1441" w:val="left" w:leader="none"/>
        </w:tabs>
        <w:spacing w:line="240" w:lineRule="auto" w:before="272" w:after="0"/>
        <w:ind w:left="1441" w:right="0" w:hanging="721"/>
        <w:jc w:val="left"/>
        <w:rPr>
          <w:b/>
          <w:sz w:val="24"/>
        </w:rPr>
      </w:pPr>
      <w:r>
        <w:rPr>
          <w:b/>
          <w:color w:val="1F4E79"/>
          <w:sz w:val="24"/>
        </w:rPr>
        <w:t>Overview</w:t>
      </w:r>
    </w:p>
    <w:p>
      <w:pPr>
        <w:pStyle w:val="BodyText"/>
        <w:spacing w:line="259" w:lineRule="auto" w:before="237"/>
        <w:ind w:right="328" w:firstLine="360"/>
      </w:pPr>
      <w:r>
        <w:rPr/>
        <w:t>At the time of its creation in 1966, Haryana was an agrarian state. Today, while the State continues to honour its agricultural roots it is also counted amongst the most industrialized and developed states in India. In the past five years alone, the State GSDP at constant prices has grown from INR 3.7 Lakh Crore (FY 2014-15) to INR 5.72 Lakh Crore (FY 2019-20, Advance Estimates), registering a Compounded Annual Growth Rate (CAGR) of above 9 percent</w:t>
      </w:r>
      <w:r>
        <w:rPr>
          <w:position w:val="6"/>
          <w:sz w:val="16"/>
        </w:rPr>
        <w:t>1</w:t>
      </w:r>
      <w:r>
        <w:rPr/>
        <w:t>. In 2019-20, the industrial contribution to GSVA was33 percent and service sector contribution was 51 percent. Further in 2019-20, the industry sector grew at 6.8 percent and the services sector at 8.8 percent versus the national average of 2.5 percent and 6.9 percent respectively. Haryana registered exports worth INR 96,570 Cr. in 2018-19, an annual growth of 12.8 percent</w:t>
      </w:r>
      <w:r>
        <w:rPr>
          <w:position w:val="6"/>
          <w:sz w:val="16"/>
        </w:rPr>
        <w:t>2</w:t>
      </w:r>
      <w:r>
        <w:rPr/>
        <w:t>.</w:t>
      </w:r>
    </w:p>
    <w:p>
      <w:pPr>
        <w:pStyle w:val="BodyText"/>
        <w:spacing w:line="259" w:lineRule="auto" w:before="241"/>
        <w:ind w:right="337" w:firstLine="720"/>
      </w:pPr>
      <w:r>
        <w:rPr/>
        <w:t>Haryana’s industrial ecosystem thrives on the back of a vibrant MSME ecosystem. The major MSME footprint is in the automobile, food &amp; beverages, textiles, engineering and metals sector. The manufacturing MSME spectrum in the state comprises both state-of-the-art medium enterprises (majorly located in Panipat, Faridabad and Gurugram) as well as a large number of traditional micro and small enterprises (majorly located in Panchkula, Ambala, Karnal, Rohtak and</w:t>
      </w:r>
      <w:r>
        <w:rPr>
          <w:spacing w:val="-23"/>
        </w:rPr>
        <w:t> </w:t>
      </w:r>
      <w:r>
        <w:rPr/>
        <w:t>Kaithal).</w:t>
      </w:r>
    </w:p>
    <w:p>
      <w:pPr>
        <w:pStyle w:val="BodyText"/>
        <w:spacing w:line="261" w:lineRule="auto" w:before="236"/>
        <w:ind w:right="337" w:firstLine="720"/>
      </w:pPr>
      <w:r>
        <w:rPr/>
        <w:t>The State has embodied the philosophy - </w:t>
      </w:r>
      <w:r>
        <w:rPr>
          <w:i/>
        </w:rPr>
        <w:t>“from red tape to red carpet” </w:t>
      </w:r>
      <w:r>
        <w:rPr/>
        <w:t>and is committed to making the state as the preferred destination for investment</w:t>
      </w:r>
    </w:p>
    <w:p>
      <w:pPr>
        <w:pStyle w:val="BodyText"/>
        <w:spacing w:line="259" w:lineRule="auto" w:before="237"/>
        <w:ind w:right="331" w:firstLine="720"/>
      </w:pPr>
      <w:r>
        <w:rPr/>
        <w:t>Haryana also benefits from a unique strategic locational advantage, with nearly 57 percent of the State falling within the National Capital Region (NCR). The State offers a robust industrial infrastructure with 6 Industrial Model Townships (IMTs), 24 Industrial Estates and 11 Industrial Clusters/ Theme Parks spanning over 27,137 acres. On macro infrastructure, Haryana has 9 ICDs, 3 CFS and 8 PFTs and entire state under the expanse of at least one major industrial corridor i.e. Delhi - Mumbai Industrial Corridor (DMIC), Amritsar Kolkata Industrial Corridor (AKIC), Kundli-Manesar-Palwal Expressway (KMP), North-South Corridor and Bharatmala offering immense opportunities for industrial development. Other key infrastructure projects include Integrated Aviation Hub at Hisar, the KMP Economic Corridor, Panchgram, IMT Sohna, Global City Gurugram and a Multi-Modal Logistics Hub at Narnaul.</w:t>
      </w:r>
    </w:p>
    <w:p>
      <w:pPr>
        <w:pStyle w:val="BodyText"/>
        <w:spacing w:line="256" w:lineRule="auto" w:before="239"/>
        <w:ind w:right="333" w:firstLine="720"/>
      </w:pPr>
      <w:r>
        <w:rPr/>
        <w:t>The State has also evolved over the years as a nesting destination for education and skilling. With over 40+ Universities, 800+ Colleges, 150+ Engineering Colleges &amp;180+ Polytechnics, Haryana is also home to premier national institutes such as IIM, IIIT, NIT, NID. Haryana was amongst the first few states to launch a dedicated skill</w:t>
      </w:r>
    </w:p>
    <w:p>
      <w:pPr>
        <w:pStyle w:val="BodyText"/>
        <w:spacing w:before="5"/>
        <w:ind w:left="0"/>
        <w:jc w:val="left"/>
        <w:rPr>
          <w:sz w:val="17"/>
        </w:rPr>
      </w:pPr>
      <w:r>
        <w:rPr/>
        <w:pict>
          <v:rect style="position:absolute;margin-left:72.024002pt;margin-top:12.171727pt;width:144.050pt;height:.48004pt;mso-position-horizontal-relative:page;mso-position-vertical-relative:paragraph;z-index:-15728128;mso-wrap-distance-left:0;mso-wrap-distance-right:0" filled="true" fillcolor="#000000" stroked="false">
            <v:fill type="solid"/>
            <w10:wrap type="topAndBottom"/>
          </v:rect>
        </w:pict>
      </w:r>
    </w:p>
    <w:p>
      <w:pPr>
        <w:pStyle w:val="BodyText"/>
        <w:ind w:left="0"/>
        <w:jc w:val="left"/>
        <w:rPr>
          <w:sz w:val="20"/>
        </w:rPr>
      </w:pPr>
    </w:p>
    <w:p>
      <w:pPr>
        <w:pStyle w:val="BodyText"/>
        <w:spacing w:before="6"/>
        <w:ind w:left="0"/>
        <w:jc w:val="left"/>
        <w:rPr>
          <w:sz w:val="16"/>
        </w:rPr>
      </w:pPr>
    </w:p>
    <w:p>
      <w:pPr>
        <w:spacing w:before="101"/>
        <w:ind w:left="360" w:right="0" w:firstLine="0"/>
        <w:jc w:val="left"/>
        <w:rPr>
          <w:rFonts w:ascii="Times New Roman"/>
          <w:i/>
          <w:sz w:val="20"/>
        </w:rPr>
      </w:pPr>
      <w:r>
        <w:rPr>
          <w:rFonts w:ascii="Times New Roman"/>
          <w:sz w:val="20"/>
          <w:vertAlign w:val="superscript"/>
        </w:rPr>
        <w:t>1</w:t>
      </w:r>
      <w:r>
        <w:rPr>
          <w:rFonts w:ascii="Times New Roman"/>
          <w:i/>
          <w:sz w:val="20"/>
          <w:vertAlign w:val="baseline"/>
        </w:rPr>
        <w:t>Haryana Economic Survey 2019-20</w:t>
      </w:r>
    </w:p>
    <w:p>
      <w:pPr>
        <w:spacing w:before="0"/>
        <w:ind w:left="360" w:right="0" w:firstLine="0"/>
        <w:jc w:val="left"/>
        <w:rPr>
          <w:rFonts w:ascii="Times New Roman"/>
          <w:sz w:val="20"/>
        </w:rPr>
      </w:pPr>
      <w:r>
        <w:rPr>
          <w:rFonts w:ascii="Times New Roman"/>
          <w:sz w:val="20"/>
          <w:vertAlign w:val="superscript"/>
        </w:rPr>
        <w:t>2</w:t>
      </w:r>
      <w:r>
        <w:rPr>
          <w:rFonts w:ascii="Times New Roman"/>
          <w:sz w:val="20"/>
          <w:vertAlign w:val="baseline"/>
        </w:rPr>
        <w:t> As per DGCIS data</w:t>
      </w:r>
    </w:p>
    <w:p>
      <w:pPr>
        <w:spacing w:after="0"/>
        <w:jc w:val="left"/>
        <w:rPr>
          <w:rFonts w:ascii="Times New Roman"/>
          <w:sz w:val="20"/>
        </w:rPr>
        <w:sectPr>
          <w:pgSz w:w="11910" w:h="16840"/>
          <w:pgMar w:header="833" w:footer="1467" w:top="1100" w:bottom="1660" w:left="1080" w:right="1100"/>
        </w:sectPr>
      </w:pPr>
    </w:p>
    <w:p>
      <w:pPr>
        <w:pStyle w:val="BodyText"/>
        <w:spacing w:before="4"/>
        <w:ind w:left="0"/>
        <w:jc w:val="left"/>
        <w:rPr>
          <w:rFonts w:ascii="Times New Roman"/>
          <w:sz w:val="19"/>
        </w:rPr>
      </w:pPr>
    </w:p>
    <w:p>
      <w:pPr>
        <w:pStyle w:val="BodyText"/>
        <w:spacing w:line="261" w:lineRule="auto" w:before="101"/>
        <w:ind w:right="333"/>
      </w:pPr>
      <w:r>
        <w:rPr/>
        <w:t>university – the Haryana Vishwakarma Skill University. The Skill Development and Industrial Training Department is presently providing training for certificate courses having to about 1,01,381 trainees.</w:t>
      </w:r>
    </w:p>
    <w:p>
      <w:pPr>
        <w:pStyle w:val="BodyText"/>
        <w:spacing w:line="259" w:lineRule="auto" w:before="232"/>
        <w:ind w:right="337" w:firstLine="720"/>
      </w:pPr>
      <w:r>
        <w:rPr/>
        <w:t>The Enterprise Promotion Policy (EPP) in 2015 was launched to position Haryana as a pre-eminent investment destination and facilitate balanced regional and sustainable development supported by a dynamic governance system, wide-scale adoption of innovation &amp; technology, and skill development for nurturing entrepreneurship and generating employment opportunities.</w:t>
      </w:r>
    </w:p>
    <w:p>
      <w:pPr>
        <w:pStyle w:val="BodyText"/>
        <w:spacing w:line="259" w:lineRule="auto" w:before="238"/>
        <w:ind w:right="336" w:firstLine="360"/>
      </w:pPr>
      <w:r>
        <w:rPr/>
        <w:t>The State has taken a series of initiatives to attract industries through enabling policy measures and enhancing the Ease of Doing Business. This has resulted in improving the industrial landscape of Haryana. After the successful implementation of the Enterprises Promotion Policy-2015, a </w:t>
      </w:r>
      <w:r>
        <w:rPr>
          <w:spacing w:val="-3"/>
        </w:rPr>
        <w:t>new </w:t>
      </w:r>
      <w:r>
        <w:rPr/>
        <w:t>lens is required to chart the future growth story and to ensure the alignment of policy outlook and action with the present needs of the industrial</w:t>
      </w:r>
      <w:r>
        <w:rPr>
          <w:spacing w:val="-6"/>
        </w:rPr>
        <w:t> </w:t>
      </w:r>
      <w:r>
        <w:rPr/>
        <w:t>ecosystem.</w:t>
      </w:r>
    </w:p>
    <w:p>
      <w:pPr>
        <w:pStyle w:val="BodyText"/>
        <w:spacing w:line="261" w:lineRule="auto" w:before="241"/>
        <w:ind w:right="335" w:firstLine="360"/>
      </w:pPr>
      <w:r>
        <w:rPr/>
        <w:t>The Haryana Enterprises and Employment Policy (HEEP), 2020, identifies the following five pillars for holistic socio-economic development of the State:</w:t>
      </w:r>
    </w:p>
    <w:p>
      <w:pPr>
        <w:pStyle w:val="ListParagraph"/>
        <w:numPr>
          <w:ilvl w:val="0"/>
          <w:numId w:val="2"/>
        </w:numPr>
        <w:tabs>
          <w:tab w:pos="1081" w:val="left" w:leader="none"/>
        </w:tabs>
        <w:spacing w:line="240" w:lineRule="auto" w:before="155" w:after="0"/>
        <w:ind w:left="1081" w:right="0" w:hanging="361"/>
        <w:jc w:val="left"/>
        <w:rPr>
          <w:sz w:val="24"/>
        </w:rPr>
      </w:pPr>
      <w:r>
        <w:rPr>
          <w:sz w:val="24"/>
        </w:rPr>
        <w:t>Industry</w:t>
      </w:r>
      <w:r>
        <w:rPr>
          <w:spacing w:val="-16"/>
          <w:sz w:val="24"/>
        </w:rPr>
        <w:t> </w:t>
      </w:r>
      <w:r>
        <w:rPr>
          <w:sz w:val="24"/>
        </w:rPr>
        <w:t>competitiveness</w:t>
      </w:r>
    </w:p>
    <w:p>
      <w:pPr>
        <w:pStyle w:val="ListParagraph"/>
        <w:numPr>
          <w:ilvl w:val="0"/>
          <w:numId w:val="2"/>
        </w:numPr>
        <w:tabs>
          <w:tab w:pos="1081" w:val="left" w:leader="none"/>
        </w:tabs>
        <w:spacing w:line="280" w:lineRule="exact" w:before="2" w:after="0"/>
        <w:ind w:left="1081" w:right="0" w:hanging="361"/>
        <w:jc w:val="left"/>
        <w:rPr>
          <w:sz w:val="24"/>
        </w:rPr>
      </w:pPr>
      <w:r>
        <w:rPr>
          <w:sz w:val="24"/>
        </w:rPr>
        <w:t>Balanced regional</w:t>
      </w:r>
      <w:r>
        <w:rPr>
          <w:spacing w:val="-12"/>
          <w:sz w:val="24"/>
        </w:rPr>
        <w:t> </w:t>
      </w:r>
      <w:r>
        <w:rPr>
          <w:sz w:val="24"/>
        </w:rPr>
        <w:t>growth</w:t>
      </w:r>
    </w:p>
    <w:p>
      <w:pPr>
        <w:pStyle w:val="ListParagraph"/>
        <w:numPr>
          <w:ilvl w:val="0"/>
          <w:numId w:val="2"/>
        </w:numPr>
        <w:tabs>
          <w:tab w:pos="1081" w:val="left" w:leader="none"/>
        </w:tabs>
        <w:spacing w:line="280" w:lineRule="exact" w:before="0" w:after="0"/>
        <w:ind w:left="1081" w:right="0" w:hanging="361"/>
        <w:jc w:val="left"/>
        <w:rPr>
          <w:sz w:val="24"/>
        </w:rPr>
      </w:pPr>
      <w:r>
        <w:rPr>
          <w:sz w:val="24"/>
        </w:rPr>
        <w:t>Export</w:t>
      </w:r>
      <w:r>
        <w:rPr>
          <w:spacing w:val="-2"/>
          <w:sz w:val="24"/>
        </w:rPr>
        <w:t> </w:t>
      </w:r>
      <w:r>
        <w:rPr>
          <w:sz w:val="24"/>
        </w:rPr>
        <w:t>development</w:t>
      </w:r>
    </w:p>
    <w:p>
      <w:pPr>
        <w:pStyle w:val="ListParagraph"/>
        <w:numPr>
          <w:ilvl w:val="0"/>
          <w:numId w:val="2"/>
        </w:numPr>
        <w:tabs>
          <w:tab w:pos="1081" w:val="left" w:leader="none"/>
        </w:tabs>
        <w:spacing w:line="240" w:lineRule="auto" w:before="2" w:after="0"/>
        <w:ind w:left="1081" w:right="0" w:hanging="361"/>
        <w:jc w:val="left"/>
        <w:rPr>
          <w:sz w:val="24"/>
        </w:rPr>
      </w:pPr>
      <w:r>
        <w:rPr>
          <w:sz w:val="24"/>
        </w:rPr>
        <w:t>Innovation and</w:t>
      </w:r>
      <w:r>
        <w:rPr>
          <w:spacing w:val="-1"/>
          <w:sz w:val="24"/>
        </w:rPr>
        <w:t> </w:t>
      </w:r>
      <w:r>
        <w:rPr>
          <w:sz w:val="24"/>
        </w:rPr>
        <w:t>entrepreneurship</w:t>
      </w:r>
    </w:p>
    <w:p>
      <w:pPr>
        <w:pStyle w:val="ListParagraph"/>
        <w:numPr>
          <w:ilvl w:val="0"/>
          <w:numId w:val="2"/>
        </w:numPr>
        <w:tabs>
          <w:tab w:pos="1081" w:val="left" w:leader="none"/>
        </w:tabs>
        <w:spacing w:line="240" w:lineRule="auto" w:before="2" w:after="0"/>
        <w:ind w:left="1081" w:right="0" w:hanging="361"/>
        <w:jc w:val="left"/>
        <w:rPr>
          <w:sz w:val="24"/>
        </w:rPr>
      </w:pPr>
      <w:r>
        <w:rPr>
          <w:sz w:val="24"/>
        </w:rPr>
        <w:t>Robust industrial</w:t>
      </w:r>
      <w:r>
        <w:rPr>
          <w:spacing w:val="-1"/>
          <w:sz w:val="24"/>
        </w:rPr>
        <w:t> </w:t>
      </w:r>
      <w:r>
        <w:rPr>
          <w:sz w:val="24"/>
        </w:rPr>
        <w:t>infrastructure</w:t>
      </w:r>
    </w:p>
    <w:p>
      <w:pPr>
        <w:pStyle w:val="BodyText"/>
        <w:spacing w:line="259" w:lineRule="auto" w:before="237"/>
        <w:ind w:right="339" w:firstLine="360"/>
      </w:pPr>
      <w:r>
        <w:rPr/>
        <w:t>This policy places a special emphasis on the development of the MSME sector and their business growth. It envisages bringing up a paradigm shift from being a regulator to a facilitator of industries .</w:t>
      </w:r>
    </w:p>
    <w:p>
      <w:pPr>
        <w:pStyle w:val="ListParagraph"/>
        <w:numPr>
          <w:ilvl w:val="1"/>
          <w:numId w:val="1"/>
        </w:numPr>
        <w:tabs>
          <w:tab w:pos="1440" w:val="left" w:leader="none"/>
          <w:tab w:pos="1441" w:val="left" w:leader="none"/>
        </w:tabs>
        <w:spacing w:line="240" w:lineRule="auto" w:before="241" w:after="0"/>
        <w:ind w:left="1441" w:right="0" w:hanging="721"/>
        <w:jc w:val="left"/>
        <w:rPr>
          <w:b/>
          <w:sz w:val="24"/>
        </w:rPr>
      </w:pPr>
      <w:r>
        <w:rPr>
          <w:b/>
          <w:color w:val="1F4E79"/>
          <w:sz w:val="24"/>
        </w:rPr>
        <w:t>Rationale for HEEP</w:t>
      </w:r>
      <w:r>
        <w:rPr>
          <w:b/>
          <w:color w:val="1F4E79"/>
          <w:spacing w:val="1"/>
          <w:sz w:val="24"/>
        </w:rPr>
        <w:t> </w:t>
      </w:r>
      <w:r>
        <w:rPr>
          <w:b/>
          <w:color w:val="1F4E79"/>
          <w:sz w:val="24"/>
        </w:rPr>
        <w:t>2020</w:t>
      </w:r>
    </w:p>
    <w:p>
      <w:pPr>
        <w:pStyle w:val="BodyText"/>
        <w:spacing w:line="259" w:lineRule="auto" w:before="237"/>
        <w:ind w:right="331" w:firstLine="720"/>
      </w:pPr>
      <w:r>
        <w:rPr/>
        <w:t>A renewed focus on making factors of production more cost-competitive, further easing the regulatory burden on the industry, ensuring balanced regional development, revival of MSME sector, enhancing productivity and leveraging technological progress.</w:t>
      </w:r>
    </w:p>
    <w:p>
      <w:pPr>
        <w:pStyle w:val="ListParagraph"/>
        <w:numPr>
          <w:ilvl w:val="1"/>
          <w:numId w:val="1"/>
        </w:numPr>
        <w:tabs>
          <w:tab w:pos="1440" w:val="left" w:leader="none"/>
          <w:tab w:pos="1441" w:val="left" w:leader="none"/>
        </w:tabs>
        <w:spacing w:line="240" w:lineRule="auto" w:before="241" w:after="0"/>
        <w:ind w:left="1441" w:right="0" w:hanging="721"/>
        <w:jc w:val="left"/>
        <w:rPr>
          <w:b/>
          <w:sz w:val="24"/>
        </w:rPr>
      </w:pPr>
      <w:r>
        <w:rPr>
          <w:b/>
          <w:color w:val="1F4E79"/>
          <w:sz w:val="24"/>
        </w:rPr>
        <w:t>Vision, Mission and</w:t>
      </w:r>
      <w:r>
        <w:rPr>
          <w:b/>
          <w:color w:val="1F4E79"/>
          <w:spacing w:val="-1"/>
          <w:sz w:val="24"/>
        </w:rPr>
        <w:t> </w:t>
      </w:r>
      <w:r>
        <w:rPr>
          <w:b/>
          <w:color w:val="1F4E79"/>
          <w:sz w:val="24"/>
        </w:rPr>
        <w:t>Objective</w:t>
      </w:r>
    </w:p>
    <w:p>
      <w:pPr>
        <w:pStyle w:val="BodyText"/>
        <w:spacing w:line="259" w:lineRule="auto" w:before="237"/>
        <w:ind w:right="334" w:firstLine="720"/>
      </w:pPr>
      <w:r>
        <w:rPr/>
        <w:t>The vision of the policy is to establish Haryana as a competitive and favoured investment destination, achieve regional development, export diversification and augment livelihood opportunities for its people through resilient economic development. The policy objective is to attract investments of INR 1 lakh crore and generate 5 lakh jobs in the State.</w:t>
      </w:r>
    </w:p>
    <w:p>
      <w:pPr>
        <w:pStyle w:val="ListParagraph"/>
        <w:numPr>
          <w:ilvl w:val="1"/>
          <w:numId w:val="1"/>
        </w:numPr>
        <w:tabs>
          <w:tab w:pos="1441" w:val="left" w:leader="none"/>
        </w:tabs>
        <w:spacing w:line="280" w:lineRule="exact" w:before="166" w:after="0"/>
        <w:ind w:left="1441" w:right="0" w:hanging="721"/>
        <w:jc w:val="both"/>
        <w:rPr>
          <w:b/>
          <w:sz w:val="24"/>
        </w:rPr>
      </w:pPr>
      <w:r>
        <w:rPr>
          <w:b/>
          <w:color w:val="1F4E79"/>
          <w:sz w:val="24"/>
        </w:rPr>
        <w:t>Fostering Ease of Doing</w:t>
      </w:r>
      <w:r>
        <w:rPr>
          <w:b/>
          <w:color w:val="1F4E79"/>
          <w:spacing w:val="-1"/>
          <w:sz w:val="24"/>
        </w:rPr>
        <w:t> </w:t>
      </w:r>
      <w:r>
        <w:rPr>
          <w:b/>
          <w:color w:val="1F4E79"/>
          <w:sz w:val="24"/>
        </w:rPr>
        <w:t>Business</w:t>
      </w:r>
    </w:p>
    <w:p>
      <w:pPr>
        <w:pStyle w:val="BodyText"/>
        <w:spacing w:line="256" w:lineRule="auto"/>
        <w:ind w:right="337" w:firstLine="720"/>
      </w:pPr>
      <w:r>
        <w:rPr/>
        <w:t>In an atmosphere where all states are competing against each other for attracting investments, the role of business facilitation becomes crucial. The Government</w:t>
      </w:r>
      <w:r>
        <w:rPr>
          <w:spacing w:val="45"/>
        </w:rPr>
        <w:t> </w:t>
      </w:r>
      <w:r>
        <w:rPr/>
        <w:t>of</w:t>
      </w:r>
      <w:r>
        <w:rPr>
          <w:spacing w:val="44"/>
        </w:rPr>
        <w:t> </w:t>
      </w:r>
      <w:r>
        <w:rPr/>
        <w:t>Haryana</w:t>
      </w:r>
      <w:r>
        <w:rPr>
          <w:spacing w:val="44"/>
        </w:rPr>
        <w:t> </w:t>
      </w:r>
      <w:r>
        <w:rPr/>
        <w:t>is</w:t>
      </w:r>
      <w:r>
        <w:rPr>
          <w:spacing w:val="42"/>
        </w:rPr>
        <w:t> </w:t>
      </w:r>
      <w:r>
        <w:rPr/>
        <w:t>determined</w:t>
      </w:r>
      <w:r>
        <w:rPr>
          <w:spacing w:val="46"/>
        </w:rPr>
        <w:t> </w:t>
      </w:r>
      <w:r>
        <w:rPr/>
        <w:t>to</w:t>
      </w:r>
      <w:r>
        <w:rPr>
          <w:spacing w:val="47"/>
        </w:rPr>
        <w:t> </w:t>
      </w:r>
      <w:r>
        <w:rPr/>
        <w:t>create</w:t>
      </w:r>
      <w:r>
        <w:rPr>
          <w:spacing w:val="44"/>
        </w:rPr>
        <w:t> </w:t>
      </w:r>
      <w:r>
        <w:rPr/>
        <w:t>an</w:t>
      </w:r>
      <w:r>
        <w:rPr>
          <w:spacing w:val="45"/>
        </w:rPr>
        <w:t> </w:t>
      </w:r>
      <w:r>
        <w:rPr/>
        <w:t>ecosystem</w:t>
      </w:r>
      <w:r>
        <w:rPr>
          <w:spacing w:val="47"/>
        </w:rPr>
        <w:t> </w:t>
      </w:r>
      <w:r>
        <w:rPr/>
        <w:t>in</w:t>
      </w:r>
      <w:r>
        <w:rPr>
          <w:spacing w:val="45"/>
        </w:rPr>
        <w:t> </w:t>
      </w:r>
      <w:r>
        <w:rPr/>
        <w:t>which</w:t>
      </w:r>
      <w:r>
        <w:rPr>
          <w:spacing w:val="47"/>
        </w:rPr>
        <w:t> </w:t>
      </w:r>
      <w:r>
        <w:rPr/>
        <w:t>the</w:t>
      </w:r>
      <w:r>
        <w:rPr>
          <w:spacing w:val="42"/>
        </w:rPr>
        <w:t> </w:t>
      </w:r>
      <w:r>
        <w:rPr/>
        <w:t>Ease</w:t>
      </w:r>
      <w:r>
        <w:rPr>
          <w:spacing w:val="43"/>
        </w:rPr>
        <w:t> </w:t>
      </w:r>
      <w:r>
        <w:rPr/>
        <w:t>of</w:t>
      </w:r>
    </w:p>
    <w:p>
      <w:pPr>
        <w:spacing w:after="0" w:line="256" w:lineRule="auto"/>
        <w:sectPr>
          <w:pgSz w:w="11910" w:h="16840"/>
          <w:pgMar w:header="833" w:footer="1467" w:top="1100" w:bottom="1720" w:left="1080" w:right="1100"/>
        </w:sectPr>
      </w:pPr>
    </w:p>
    <w:p>
      <w:pPr>
        <w:pStyle w:val="BodyText"/>
        <w:ind w:left="0"/>
        <w:jc w:val="left"/>
        <w:rPr>
          <w:sz w:val="19"/>
        </w:rPr>
      </w:pPr>
    </w:p>
    <w:p>
      <w:pPr>
        <w:pStyle w:val="BodyText"/>
        <w:spacing w:line="261" w:lineRule="auto" w:before="100"/>
        <w:ind w:right="337"/>
      </w:pPr>
      <w:r>
        <w:rPr/>
        <w:t>Doing Business in the State matches and even exceeds the best global standards. This policy proposes regulatory reforms in land, labour, power and institutional mechanisms.</w:t>
      </w:r>
    </w:p>
    <w:p>
      <w:pPr>
        <w:pStyle w:val="ListParagraph"/>
        <w:numPr>
          <w:ilvl w:val="1"/>
          <w:numId w:val="1"/>
        </w:numPr>
        <w:tabs>
          <w:tab w:pos="1441" w:val="left" w:leader="none"/>
        </w:tabs>
        <w:spacing w:line="280" w:lineRule="exact" w:before="233" w:after="0"/>
        <w:ind w:left="1441" w:right="0" w:hanging="721"/>
        <w:jc w:val="both"/>
        <w:rPr>
          <w:b/>
          <w:sz w:val="24"/>
        </w:rPr>
      </w:pPr>
      <w:r>
        <w:rPr>
          <w:b/>
          <w:color w:val="1F4E79"/>
          <w:sz w:val="24"/>
        </w:rPr>
        <w:t>Facilitating balanced regional development &amp;value chain</w:t>
      </w:r>
      <w:r>
        <w:rPr>
          <w:b/>
          <w:color w:val="1F4E79"/>
          <w:spacing w:val="-22"/>
          <w:sz w:val="24"/>
        </w:rPr>
        <w:t> </w:t>
      </w:r>
      <w:r>
        <w:rPr>
          <w:b/>
          <w:color w:val="1F4E79"/>
          <w:sz w:val="24"/>
        </w:rPr>
        <w:t>strengthening</w:t>
      </w:r>
    </w:p>
    <w:p>
      <w:pPr>
        <w:pStyle w:val="BodyText"/>
        <w:spacing w:line="261" w:lineRule="auto"/>
        <w:ind w:right="330" w:firstLine="720"/>
      </w:pPr>
      <w:r>
        <w:rPr/>
        <w:t>The policy emphasizes the need for a balanced regional growth across the State. This would be strategized through fiscal and non-fiscal interventions that assist spread of the industry to the industrially backward areas of the State and infrastructure-led geographical dispersal driven by Mega Projects and Industrial Corridors.</w:t>
      </w:r>
    </w:p>
    <w:p>
      <w:pPr>
        <w:pStyle w:val="ListParagraph"/>
        <w:numPr>
          <w:ilvl w:val="1"/>
          <w:numId w:val="1"/>
        </w:numPr>
        <w:tabs>
          <w:tab w:pos="1441" w:val="left" w:leader="none"/>
        </w:tabs>
        <w:spacing w:line="240" w:lineRule="auto" w:before="150" w:after="0"/>
        <w:ind w:left="1441" w:right="0" w:hanging="721"/>
        <w:jc w:val="both"/>
        <w:rPr>
          <w:b/>
          <w:sz w:val="24"/>
        </w:rPr>
      </w:pPr>
      <w:r>
        <w:rPr>
          <w:b/>
          <w:color w:val="1F4E79"/>
          <w:sz w:val="24"/>
        </w:rPr>
        <w:t>Enhancing</w:t>
      </w:r>
      <w:r>
        <w:rPr>
          <w:b/>
          <w:color w:val="1F4E79"/>
          <w:spacing w:val="-2"/>
          <w:sz w:val="24"/>
        </w:rPr>
        <w:t> </w:t>
      </w:r>
      <w:r>
        <w:rPr>
          <w:b/>
          <w:color w:val="1F4E79"/>
          <w:sz w:val="24"/>
        </w:rPr>
        <w:t>exports</w:t>
      </w:r>
    </w:p>
    <w:p>
      <w:pPr>
        <w:pStyle w:val="BodyText"/>
        <w:spacing w:before="2"/>
        <w:ind w:right="332" w:firstLine="720"/>
      </w:pPr>
      <w:r>
        <w:rPr/>
        <w:t>The performance of the State on the export front has been excellent despite the lack of natural resources and the distance of the State from seaports. However, the need has been identified, to provide adequate infrastructure, regulatory support &amp; incentives to the exporting units for increasing exports from the state through strategic policy interventions.</w:t>
      </w:r>
    </w:p>
    <w:p>
      <w:pPr>
        <w:pStyle w:val="ListParagraph"/>
        <w:numPr>
          <w:ilvl w:val="1"/>
          <w:numId w:val="1"/>
        </w:numPr>
        <w:tabs>
          <w:tab w:pos="1441" w:val="left" w:leader="none"/>
        </w:tabs>
        <w:spacing w:line="280" w:lineRule="exact" w:before="240" w:after="0"/>
        <w:ind w:left="1441" w:right="0" w:hanging="721"/>
        <w:jc w:val="both"/>
        <w:rPr>
          <w:b/>
          <w:sz w:val="24"/>
        </w:rPr>
      </w:pPr>
      <w:r>
        <w:rPr>
          <w:b/>
          <w:color w:val="1F4E79"/>
          <w:sz w:val="24"/>
        </w:rPr>
        <w:t>Developing robust industrial</w:t>
      </w:r>
      <w:r>
        <w:rPr>
          <w:b/>
          <w:color w:val="1F4E79"/>
          <w:spacing w:val="-5"/>
          <w:sz w:val="24"/>
        </w:rPr>
        <w:t> </w:t>
      </w:r>
      <w:r>
        <w:rPr>
          <w:b/>
          <w:color w:val="1F4E79"/>
          <w:sz w:val="24"/>
        </w:rPr>
        <w:t>infrastructure</w:t>
      </w:r>
    </w:p>
    <w:p>
      <w:pPr>
        <w:pStyle w:val="BodyText"/>
        <w:spacing w:line="259" w:lineRule="auto"/>
        <w:ind w:right="332" w:firstLine="720"/>
      </w:pPr>
      <w:r>
        <w:rPr/>
        <w:t>Quality Infrastructure plays a crucial role for the industrial development of the State. The availability of world-class infrastructure enables industries to establish operations with lower operating costs. In addition to social development and the generation of new employment opportunities, it helps in attracting indigenous and foreign investments. In this regard, various strategic infrastructure schemes have been included in this policy.</w:t>
      </w:r>
    </w:p>
    <w:p>
      <w:pPr>
        <w:pStyle w:val="ListParagraph"/>
        <w:numPr>
          <w:ilvl w:val="1"/>
          <w:numId w:val="1"/>
        </w:numPr>
        <w:tabs>
          <w:tab w:pos="1441" w:val="left" w:leader="none"/>
        </w:tabs>
        <w:spacing w:line="280" w:lineRule="exact" w:before="163" w:after="0"/>
        <w:ind w:left="1441" w:right="0" w:hanging="721"/>
        <w:jc w:val="both"/>
        <w:rPr>
          <w:b/>
          <w:sz w:val="24"/>
        </w:rPr>
      </w:pPr>
      <w:r>
        <w:rPr>
          <w:b/>
          <w:color w:val="1F4E79"/>
          <w:sz w:val="24"/>
        </w:rPr>
        <w:t>Supporting entrepreneurship and</w:t>
      </w:r>
      <w:r>
        <w:rPr>
          <w:b/>
          <w:color w:val="1F4E79"/>
          <w:spacing w:val="-2"/>
          <w:sz w:val="24"/>
        </w:rPr>
        <w:t> </w:t>
      </w:r>
      <w:r>
        <w:rPr>
          <w:b/>
          <w:color w:val="1F4E79"/>
          <w:sz w:val="24"/>
        </w:rPr>
        <w:t>MSMEs</w:t>
      </w:r>
    </w:p>
    <w:p>
      <w:pPr>
        <w:pStyle w:val="BodyText"/>
        <w:spacing w:line="259" w:lineRule="auto"/>
        <w:ind w:right="330" w:firstLine="720"/>
      </w:pPr>
      <w:r>
        <w:rPr/>
        <w:t>The MSME sector has emerged as a highly vibrant and dynamic sector contributing significantly </w:t>
      </w:r>
      <w:r>
        <w:rPr>
          <w:spacing w:val="-3"/>
        </w:rPr>
        <w:t>to </w:t>
      </w:r>
      <w:r>
        <w:rPr/>
        <w:t>the socio-economic development of the country. The sector encourages the growth of entrepreneurship </w:t>
      </w:r>
      <w:r>
        <w:rPr>
          <w:spacing w:val="-3"/>
        </w:rPr>
        <w:t>and </w:t>
      </w:r>
      <w:r>
        <w:rPr/>
        <w:t>generates employment opportunities  at lower capital costs. These units are important since they are complementary to large industries and serve as ancillary units, contributing to inclusive development. This policy provides critical support to MSMEs for enhancing productivity, quality and market access and promoting the entrepreneurial spirit. The policy promotes cluster development, regulatory easing and provision of attractive fiscal incentives for the future growth of the MSME</w:t>
      </w:r>
      <w:r>
        <w:rPr>
          <w:spacing w:val="-5"/>
        </w:rPr>
        <w:t> </w:t>
      </w:r>
      <w:r>
        <w:rPr/>
        <w:t>sector.</w:t>
      </w:r>
    </w:p>
    <w:p>
      <w:pPr>
        <w:pStyle w:val="ListParagraph"/>
        <w:numPr>
          <w:ilvl w:val="1"/>
          <w:numId w:val="1"/>
        </w:numPr>
        <w:tabs>
          <w:tab w:pos="1441" w:val="left" w:leader="none"/>
        </w:tabs>
        <w:spacing w:line="280" w:lineRule="exact" w:before="159" w:after="0"/>
        <w:ind w:left="1441" w:right="0" w:hanging="721"/>
        <w:jc w:val="both"/>
        <w:rPr>
          <w:b/>
          <w:sz w:val="24"/>
        </w:rPr>
      </w:pPr>
      <w:r>
        <w:rPr>
          <w:b/>
          <w:color w:val="1F4E79"/>
          <w:sz w:val="24"/>
        </w:rPr>
        <w:t>Promoting brand</w:t>
      </w:r>
      <w:r>
        <w:rPr>
          <w:b/>
          <w:color w:val="1F4E79"/>
          <w:spacing w:val="-2"/>
          <w:sz w:val="24"/>
        </w:rPr>
        <w:t> </w:t>
      </w:r>
      <w:r>
        <w:rPr>
          <w:b/>
          <w:color w:val="1F4E79"/>
          <w:sz w:val="24"/>
        </w:rPr>
        <w:t>Haryana</w:t>
      </w:r>
    </w:p>
    <w:p>
      <w:pPr>
        <w:pStyle w:val="BodyText"/>
        <w:spacing w:line="259" w:lineRule="auto"/>
        <w:ind w:right="336" w:firstLine="720"/>
      </w:pPr>
      <w:r>
        <w:rPr/>
        <w:t>This policy envisages to increase investor satisfaction through the entire business cycle from investment promotion to after-care. Further, the policy lays emphasis on district level investment promotion and facilitation. Three-tier grievances redressal committees have been constituted to address industrial disputes and grievances.</w:t>
      </w:r>
    </w:p>
    <w:p>
      <w:pPr>
        <w:pStyle w:val="ListParagraph"/>
        <w:numPr>
          <w:ilvl w:val="1"/>
          <w:numId w:val="1"/>
        </w:numPr>
        <w:tabs>
          <w:tab w:pos="1441" w:val="left" w:leader="none"/>
        </w:tabs>
        <w:spacing w:line="280" w:lineRule="exact" w:before="159" w:after="0"/>
        <w:ind w:left="1441" w:right="0" w:hanging="721"/>
        <w:jc w:val="both"/>
        <w:rPr>
          <w:b/>
          <w:sz w:val="24"/>
        </w:rPr>
      </w:pPr>
      <w:r>
        <w:rPr>
          <w:b/>
          <w:color w:val="1F4E79"/>
          <w:sz w:val="24"/>
        </w:rPr>
        <w:t>Generating livelihood opportunities &amp; labour</w:t>
      </w:r>
      <w:r>
        <w:rPr>
          <w:b/>
          <w:color w:val="1F4E79"/>
          <w:spacing w:val="-6"/>
          <w:sz w:val="24"/>
        </w:rPr>
        <w:t> </w:t>
      </w:r>
      <w:r>
        <w:rPr>
          <w:b/>
          <w:color w:val="1F4E79"/>
          <w:sz w:val="24"/>
        </w:rPr>
        <w:t>integration</w:t>
      </w:r>
    </w:p>
    <w:p>
      <w:pPr>
        <w:pStyle w:val="BodyText"/>
        <w:spacing w:line="259" w:lineRule="auto"/>
        <w:ind w:right="333" w:firstLine="720"/>
      </w:pPr>
      <w:r>
        <w:rPr/>
        <w:t>This policy targets to generate 5 lakh jobs. The focus of the policy is on employment generation through the promotion of greenfield and brownfield investments in the State, adoption of a labour-intensive approach to industrial infrastructure development and maintenance, execution of strategic skill development</w:t>
      </w:r>
    </w:p>
    <w:p>
      <w:pPr>
        <w:spacing w:after="0" w:line="259" w:lineRule="auto"/>
        <w:sectPr>
          <w:pgSz w:w="11910" w:h="16840"/>
          <w:pgMar w:header="833" w:footer="1467" w:top="1100" w:bottom="1700" w:left="1080" w:right="1100"/>
        </w:sectPr>
      </w:pPr>
    </w:p>
    <w:p>
      <w:pPr>
        <w:pStyle w:val="BodyText"/>
        <w:ind w:left="0"/>
        <w:jc w:val="left"/>
        <w:rPr>
          <w:sz w:val="19"/>
        </w:rPr>
      </w:pPr>
    </w:p>
    <w:p>
      <w:pPr>
        <w:pStyle w:val="BodyText"/>
        <w:spacing w:line="261" w:lineRule="auto" w:before="100"/>
        <w:jc w:val="left"/>
      </w:pPr>
      <w:r>
        <w:rPr/>
        <w:t>initiatives and technological interventions. The policy also envisages to create a more inclusive labour force with an increased focus on labour well-being.</w:t>
      </w:r>
    </w:p>
    <w:p>
      <w:pPr>
        <w:pStyle w:val="ListParagraph"/>
        <w:numPr>
          <w:ilvl w:val="1"/>
          <w:numId w:val="1"/>
        </w:numPr>
        <w:tabs>
          <w:tab w:pos="1441" w:val="left" w:leader="none"/>
        </w:tabs>
        <w:spacing w:line="280" w:lineRule="exact" w:before="155" w:after="0"/>
        <w:ind w:left="1441" w:right="0" w:hanging="721"/>
        <w:jc w:val="both"/>
        <w:rPr>
          <w:b/>
          <w:sz w:val="24"/>
        </w:rPr>
      </w:pPr>
      <w:r>
        <w:rPr>
          <w:b/>
          <w:color w:val="1F4E79"/>
          <w:sz w:val="24"/>
        </w:rPr>
        <w:t>Boosting investments in thrust</w:t>
      </w:r>
      <w:r>
        <w:rPr>
          <w:b/>
          <w:color w:val="1F4E79"/>
          <w:spacing w:val="-5"/>
          <w:sz w:val="24"/>
        </w:rPr>
        <w:t> </w:t>
      </w:r>
      <w:r>
        <w:rPr>
          <w:b/>
          <w:color w:val="1F4E79"/>
          <w:sz w:val="24"/>
        </w:rPr>
        <w:t>sectors</w:t>
      </w:r>
    </w:p>
    <w:p>
      <w:pPr>
        <w:pStyle w:val="BodyText"/>
        <w:spacing w:line="261" w:lineRule="auto"/>
        <w:ind w:right="331" w:firstLine="360"/>
      </w:pPr>
      <w:r>
        <w:rPr/>
        <w:t>The State has been at the forefront in promoting industrial growth by offering an array of attractive incentives to encourage rapid industrialization. Based upon an </w:t>
      </w:r>
      <w:r>
        <w:rPr>
          <w:spacing w:val="2"/>
        </w:rPr>
        <w:t>in-</w:t>
      </w:r>
      <w:r>
        <w:rPr>
          <w:spacing w:val="56"/>
        </w:rPr>
        <w:t> </w:t>
      </w:r>
      <w:r>
        <w:rPr/>
        <w:t>depth analysis of geographical advantages, skill base, available resources and manufacturing capabilities, the State has identified the following seven thrust sectors:</w:t>
      </w:r>
    </w:p>
    <w:p>
      <w:pPr>
        <w:pStyle w:val="ListParagraph"/>
        <w:numPr>
          <w:ilvl w:val="0"/>
          <w:numId w:val="3"/>
        </w:numPr>
        <w:tabs>
          <w:tab w:pos="1081" w:val="left" w:leader="none"/>
        </w:tabs>
        <w:spacing w:line="240" w:lineRule="auto" w:before="150" w:after="0"/>
        <w:ind w:left="1081" w:right="0" w:hanging="361"/>
        <w:jc w:val="left"/>
        <w:rPr>
          <w:sz w:val="24"/>
        </w:rPr>
      </w:pPr>
      <w:r>
        <w:rPr>
          <w:sz w:val="24"/>
        </w:rPr>
        <w:t>Auto, Auto Components &amp; Light</w:t>
      </w:r>
      <w:r>
        <w:rPr>
          <w:spacing w:val="-7"/>
          <w:sz w:val="24"/>
        </w:rPr>
        <w:t> </w:t>
      </w:r>
      <w:r>
        <w:rPr>
          <w:sz w:val="24"/>
        </w:rPr>
        <w:t>Engineering</w:t>
      </w:r>
    </w:p>
    <w:p>
      <w:pPr>
        <w:pStyle w:val="ListParagraph"/>
        <w:numPr>
          <w:ilvl w:val="0"/>
          <w:numId w:val="3"/>
        </w:numPr>
        <w:tabs>
          <w:tab w:pos="1081" w:val="left" w:leader="none"/>
        </w:tabs>
        <w:spacing w:line="240" w:lineRule="auto" w:before="21" w:after="0"/>
        <w:ind w:left="1081" w:right="0" w:hanging="361"/>
        <w:jc w:val="left"/>
        <w:rPr>
          <w:sz w:val="24"/>
        </w:rPr>
      </w:pPr>
      <w:r>
        <w:rPr>
          <w:sz w:val="24"/>
        </w:rPr>
        <w:t>Agro-based, Food Processing &amp; Allied</w:t>
      </w:r>
      <w:r>
        <w:rPr>
          <w:spacing w:val="-4"/>
          <w:sz w:val="24"/>
        </w:rPr>
        <w:t> </w:t>
      </w:r>
      <w:r>
        <w:rPr>
          <w:sz w:val="24"/>
        </w:rPr>
        <w:t>Industry</w:t>
      </w:r>
    </w:p>
    <w:p>
      <w:pPr>
        <w:pStyle w:val="ListParagraph"/>
        <w:numPr>
          <w:ilvl w:val="0"/>
          <w:numId w:val="3"/>
        </w:numPr>
        <w:tabs>
          <w:tab w:pos="1081" w:val="left" w:leader="none"/>
        </w:tabs>
        <w:spacing w:line="240" w:lineRule="auto" w:before="21" w:after="0"/>
        <w:ind w:left="1081" w:right="0" w:hanging="361"/>
        <w:jc w:val="left"/>
        <w:rPr>
          <w:sz w:val="24"/>
        </w:rPr>
      </w:pPr>
      <w:r>
        <w:rPr>
          <w:sz w:val="24"/>
        </w:rPr>
        <w:t>Textile and</w:t>
      </w:r>
      <w:r>
        <w:rPr>
          <w:spacing w:val="-2"/>
          <w:sz w:val="24"/>
        </w:rPr>
        <w:t> </w:t>
      </w:r>
      <w:r>
        <w:rPr>
          <w:sz w:val="24"/>
        </w:rPr>
        <w:t>Apparel</w:t>
      </w:r>
    </w:p>
    <w:p>
      <w:pPr>
        <w:pStyle w:val="ListParagraph"/>
        <w:numPr>
          <w:ilvl w:val="0"/>
          <w:numId w:val="3"/>
        </w:numPr>
        <w:tabs>
          <w:tab w:pos="1081" w:val="left" w:leader="none"/>
        </w:tabs>
        <w:spacing w:line="240" w:lineRule="auto" w:before="26" w:after="0"/>
        <w:ind w:left="1081" w:right="0" w:hanging="361"/>
        <w:jc w:val="left"/>
        <w:rPr>
          <w:sz w:val="24"/>
        </w:rPr>
      </w:pPr>
      <w:r>
        <w:rPr>
          <w:sz w:val="24"/>
        </w:rPr>
        <w:t>Electronics System Design &amp; Manufacturing</w:t>
      </w:r>
      <w:r>
        <w:rPr>
          <w:spacing w:val="-6"/>
          <w:sz w:val="24"/>
        </w:rPr>
        <w:t> </w:t>
      </w:r>
      <w:r>
        <w:rPr>
          <w:sz w:val="24"/>
        </w:rPr>
        <w:t>(ESDM)</w:t>
      </w:r>
    </w:p>
    <w:p>
      <w:pPr>
        <w:pStyle w:val="ListParagraph"/>
        <w:numPr>
          <w:ilvl w:val="0"/>
          <w:numId w:val="3"/>
        </w:numPr>
        <w:tabs>
          <w:tab w:pos="1081" w:val="left" w:leader="none"/>
        </w:tabs>
        <w:spacing w:line="240" w:lineRule="auto" w:before="21" w:after="0"/>
        <w:ind w:left="1081" w:right="0" w:hanging="361"/>
        <w:jc w:val="left"/>
        <w:rPr>
          <w:sz w:val="24"/>
        </w:rPr>
      </w:pPr>
      <w:r>
        <w:rPr>
          <w:sz w:val="24"/>
        </w:rPr>
        <w:t>Defence and Aerospace</w:t>
      </w:r>
      <w:r>
        <w:rPr>
          <w:spacing w:val="-1"/>
          <w:sz w:val="24"/>
        </w:rPr>
        <w:t> </w:t>
      </w:r>
      <w:r>
        <w:rPr>
          <w:sz w:val="24"/>
        </w:rPr>
        <w:t>Manufacturing</w:t>
      </w:r>
    </w:p>
    <w:p>
      <w:pPr>
        <w:pStyle w:val="ListParagraph"/>
        <w:numPr>
          <w:ilvl w:val="0"/>
          <w:numId w:val="3"/>
        </w:numPr>
        <w:tabs>
          <w:tab w:pos="1081" w:val="left" w:leader="none"/>
        </w:tabs>
        <w:spacing w:line="240" w:lineRule="auto" w:before="21" w:after="0"/>
        <w:ind w:left="1081" w:right="0" w:hanging="361"/>
        <w:jc w:val="left"/>
        <w:rPr>
          <w:sz w:val="24"/>
        </w:rPr>
      </w:pPr>
      <w:r>
        <w:rPr>
          <w:sz w:val="24"/>
        </w:rPr>
        <w:t>Pharmaceutical &amp; Medical</w:t>
      </w:r>
      <w:r>
        <w:rPr>
          <w:spacing w:val="-1"/>
          <w:sz w:val="24"/>
        </w:rPr>
        <w:t> </w:t>
      </w:r>
      <w:r>
        <w:rPr>
          <w:sz w:val="24"/>
        </w:rPr>
        <w:t>Devices</w:t>
      </w:r>
    </w:p>
    <w:p>
      <w:pPr>
        <w:pStyle w:val="ListParagraph"/>
        <w:numPr>
          <w:ilvl w:val="0"/>
          <w:numId w:val="3"/>
        </w:numPr>
        <w:tabs>
          <w:tab w:pos="1081" w:val="left" w:leader="none"/>
        </w:tabs>
        <w:spacing w:line="240" w:lineRule="auto" w:before="22" w:after="0"/>
        <w:ind w:left="1081" w:right="0" w:hanging="361"/>
        <w:jc w:val="left"/>
        <w:rPr>
          <w:sz w:val="24"/>
        </w:rPr>
      </w:pPr>
      <w:r>
        <w:rPr>
          <w:sz w:val="24"/>
        </w:rPr>
        <w:t>Chemical and</w:t>
      </w:r>
      <w:r>
        <w:rPr>
          <w:spacing w:val="1"/>
          <w:sz w:val="24"/>
        </w:rPr>
        <w:t> </w:t>
      </w:r>
      <w:r>
        <w:rPr>
          <w:sz w:val="24"/>
        </w:rPr>
        <w:t>Petrochemicals</w:t>
      </w:r>
    </w:p>
    <w:p>
      <w:pPr>
        <w:pStyle w:val="ListParagraph"/>
        <w:numPr>
          <w:ilvl w:val="0"/>
          <w:numId w:val="3"/>
        </w:numPr>
        <w:tabs>
          <w:tab w:pos="1133" w:val="left" w:leader="none"/>
          <w:tab w:pos="1134" w:val="left" w:leader="none"/>
        </w:tabs>
        <w:spacing w:line="240" w:lineRule="auto" w:before="25" w:after="0"/>
        <w:ind w:left="1133" w:right="0" w:hanging="414"/>
        <w:jc w:val="left"/>
        <w:rPr>
          <w:sz w:val="24"/>
        </w:rPr>
      </w:pPr>
      <w:r>
        <w:rPr>
          <w:sz w:val="24"/>
        </w:rPr>
        <w:t>Large Scale Energy and Data</w:t>
      </w:r>
      <w:r>
        <w:rPr>
          <w:spacing w:val="-7"/>
          <w:sz w:val="24"/>
        </w:rPr>
        <w:t> </w:t>
      </w:r>
      <w:r>
        <w:rPr>
          <w:sz w:val="24"/>
        </w:rPr>
        <w:t>Storage</w:t>
      </w:r>
    </w:p>
    <w:p>
      <w:pPr>
        <w:pStyle w:val="BodyText"/>
        <w:spacing w:before="3"/>
        <w:ind w:left="0"/>
        <w:jc w:val="left"/>
        <w:rPr>
          <w:sz w:val="22"/>
        </w:rPr>
      </w:pPr>
    </w:p>
    <w:p>
      <w:pPr>
        <w:pStyle w:val="BodyText"/>
        <w:spacing w:line="261" w:lineRule="auto" w:before="1"/>
        <w:ind w:right="332" w:firstLine="360"/>
      </w:pPr>
      <w:r>
        <w:rPr/>
        <w:t>The thrust sectors shall be supported through enhanced fiscal support, conducive infrastructure and other strategic interventions for their growth.</w:t>
      </w:r>
    </w:p>
    <w:p>
      <w:pPr>
        <w:pStyle w:val="ListParagraph"/>
        <w:numPr>
          <w:ilvl w:val="1"/>
          <w:numId w:val="1"/>
        </w:numPr>
        <w:tabs>
          <w:tab w:pos="1441" w:val="left" w:leader="none"/>
        </w:tabs>
        <w:spacing w:line="280" w:lineRule="exact" w:before="236" w:after="0"/>
        <w:ind w:left="1441" w:right="0" w:hanging="721"/>
        <w:jc w:val="both"/>
        <w:rPr>
          <w:b/>
          <w:sz w:val="24"/>
        </w:rPr>
      </w:pPr>
      <w:r>
        <w:rPr>
          <w:b/>
          <w:color w:val="1F4E79"/>
          <w:sz w:val="24"/>
        </w:rPr>
        <w:t>Strengthening services</w:t>
      </w:r>
      <w:r>
        <w:rPr>
          <w:b/>
          <w:color w:val="1F4E79"/>
          <w:spacing w:val="-3"/>
          <w:sz w:val="24"/>
        </w:rPr>
        <w:t> </w:t>
      </w:r>
      <w:r>
        <w:rPr>
          <w:b/>
          <w:color w:val="1F4E79"/>
          <w:sz w:val="24"/>
        </w:rPr>
        <w:t>sector</w:t>
      </w:r>
    </w:p>
    <w:p>
      <w:pPr>
        <w:pStyle w:val="BodyText"/>
        <w:spacing w:line="259" w:lineRule="auto"/>
        <w:ind w:right="335" w:firstLine="720"/>
      </w:pPr>
      <w:r>
        <w:rPr/>
        <w:t>The services sector contributes over 50% to the State’s Gross Value Added. Further, the service sector supports several critical industries,therefore making it a crucial enabler for the overall socio-economic development of the State.IT &amp; ITeS, Logistics, Retail &amp;Warehousing, Research &amp; Development, Healthcare, Education and Tourism have been identified as focus areas within the service sector.</w:t>
      </w:r>
    </w:p>
    <w:p>
      <w:pPr>
        <w:pStyle w:val="ListParagraph"/>
        <w:numPr>
          <w:ilvl w:val="1"/>
          <w:numId w:val="1"/>
        </w:numPr>
        <w:tabs>
          <w:tab w:pos="1441" w:val="left" w:leader="none"/>
        </w:tabs>
        <w:spacing w:line="280" w:lineRule="exact" w:before="160" w:after="0"/>
        <w:ind w:left="1441" w:right="0" w:hanging="721"/>
        <w:jc w:val="both"/>
        <w:rPr>
          <w:b/>
          <w:sz w:val="24"/>
        </w:rPr>
      </w:pPr>
      <w:r>
        <w:rPr>
          <w:b/>
          <w:color w:val="1F4E79"/>
          <w:sz w:val="24"/>
        </w:rPr>
        <w:t>Providing competitive incentives</w:t>
      </w:r>
      <w:r>
        <w:rPr>
          <w:b/>
          <w:color w:val="1F4E79"/>
          <w:spacing w:val="-3"/>
          <w:sz w:val="24"/>
        </w:rPr>
        <w:t> </w:t>
      </w:r>
      <w:r>
        <w:rPr>
          <w:b/>
          <w:color w:val="1F4E79"/>
          <w:sz w:val="24"/>
        </w:rPr>
        <w:t>framework</w:t>
      </w:r>
    </w:p>
    <w:p>
      <w:pPr>
        <w:pStyle w:val="BodyText"/>
        <w:spacing w:line="259" w:lineRule="auto"/>
        <w:ind w:right="332" w:firstLine="720"/>
      </w:pPr>
      <w:r>
        <w:rPr/>
        <w:t>To reduce the cost of doing business and enhance industry competitiveness, the policy offers an array of attractive fiscal incentives to MSMEs, Large, Mega and Ultra- Mega enterprises, exporting units, thrust sector enterprises, large service sector enterprises including but not limited </w:t>
      </w:r>
      <w:r>
        <w:rPr>
          <w:spacing w:val="-3"/>
        </w:rPr>
        <w:t>to </w:t>
      </w:r>
      <w:r>
        <w:rPr/>
        <w:t>investment subsidy, interest subsidy, stamp duty refund, electricity duty refund, employment subsidy and technology acquisition support, amongst others. Ultra-Mega and Mega projects as defined under this policy shall also be eligible for a special package of incentives over and above the incentives offered under this policy. In support of Micro-enterprises in rural areas, the ‘Haryana GraminUdyogik Vikas Yojna’ is also being introduced under this</w:t>
      </w:r>
      <w:r>
        <w:rPr>
          <w:spacing w:val="-11"/>
        </w:rPr>
        <w:t> </w:t>
      </w:r>
      <w:r>
        <w:rPr/>
        <w:t>policy.</w:t>
      </w:r>
    </w:p>
    <w:p>
      <w:pPr>
        <w:pStyle w:val="ListParagraph"/>
        <w:numPr>
          <w:ilvl w:val="1"/>
          <w:numId w:val="1"/>
        </w:numPr>
        <w:tabs>
          <w:tab w:pos="1441" w:val="left" w:leader="none"/>
        </w:tabs>
        <w:spacing w:line="280" w:lineRule="exact" w:before="164" w:after="0"/>
        <w:ind w:left="1441" w:right="0" w:hanging="721"/>
        <w:jc w:val="both"/>
        <w:rPr>
          <w:b/>
          <w:sz w:val="24"/>
        </w:rPr>
      </w:pPr>
      <w:r>
        <w:rPr>
          <w:b/>
          <w:color w:val="1F4E79"/>
          <w:sz w:val="24"/>
        </w:rPr>
        <w:t>Implementation and</w:t>
      </w:r>
      <w:r>
        <w:rPr>
          <w:b/>
          <w:color w:val="1F4E79"/>
          <w:spacing w:val="1"/>
          <w:sz w:val="24"/>
        </w:rPr>
        <w:t> </w:t>
      </w:r>
      <w:r>
        <w:rPr>
          <w:b/>
          <w:color w:val="1F4E79"/>
          <w:sz w:val="24"/>
        </w:rPr>
        <w:t>monitoring</w:t>
      </w:r>
    </w:p>
    <w:p>
      <w:pPr>
        <w:pStyle w:val="BodyText"/>
        <w:spacing w:line="259" w:lineRule="auto"/>
        <w:ind w:right="177" w:firstLine="360"/>
      </w:pPr>
      <w:r>
        <w:rPr/>
        <w:t>A committee shall be constituted to identify hurdles/bottlenecks in the implementation of the State’s industrial policy and for redressal. An Economic Advisory Council of eminent people has been constituted to harness the intellectual capital on policy matters and other issues of overall economic development of the State. A cell for implementation and monitoring support for Central Government schemes shall also be established under the purview of this policy.</w:t>
      </w:r>
    </w:p>
    <w:p>
      <w:pPr>
        <w:spacing w:after="0" w:line="259"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1"/>
          <w:numId w:val="1"/>
        </w:numPr>
        <w:tabs>
          <w:tab w:pos="1441" w:val="left" w:leader="none"/>
        </w:tabs>
        <w:spacing w:line="280" w:lineRule="exact" w:before="100" w:after="0"/>
        <w:ind w:left="1441" w:right="0" w:hanging="721"/>
        <w:jc w:val="both"/>
        <w:rPr>
          <w:b/>
          <w:sz w:val="24"/>
        </w:rPr>
      </w:pPr>
      <w:r>
        <w:rPr>
          <w:b/>
          <w:color w:val="1F4E79"/>
          <w:sz w:val="24"/>
        </w:rPr>
        <w:t>General</w:t>
      </w:r>
    </w:p>
    <w:p>
      <w:pPr>
        <w:pStyle w:val="BodyText"/>
        <w:spacing w:line="259" w:lineRule="auto"/>
        <w:ind w:right="180" w:firstLine="360"/>
      </w:pPr>
      <w:r>
        <w:rPr/>
        <w:t>The policy validity period shall be from 1</w:t>
      </w:r>
      <w:r>
        <w:rPr>
          <w:position w:val="6"/>
          <w:sz w:val="16"/>
        </w:rPr>
        <w:t>st </w:t>
      </w:r>
      <w:r>
        <w:rPr/>
        <w:t>January, 2021 for 5 years. All schemes proposed in the policy will be formulated within time frame of two months from the date of notification of this policy. The on-line platform would go online/live by 31</w:t>
      </w:r>
      <w:r>
        <w:rPr>
          <w:position w:val="6"/>
          <w:sz w:val="16"/>
        </w:rPr>
        <w:t>st </w:t>
      </w:r>
      <w:r>
        <w:rPr/>
        <w:t>March, 2021.</w:t>
      </w:r>
    </w:p>
    <w:p>
      <w:pPr>
        <w:spacing w:after="0" w:line="259" w:lineRule="auto"/>
        <w:sectPr>
          <w:pgSz w:w="11910" w:h="16840"/>
          <w:pgMar w:header="833" w:footer="1467" w:top="1100" w:bottom="1740" w:left="1080" w:right="1100"/>
        </w:sectPr>
      </w:pPr>
    </w:p>
    <w:p>
      <w:pPr>
        <w:pStyle w:val="BodyText"/>
        <w:spacing w:before="11"/>
        <w:ind w:left="0"/>
        <w:jc w:val="left"/>
        <w:rPr>
          <w:sz w:val="18"/>
        </w:rPr>
      </w:pPr>
    </w:p>
    <w:p>
      <w:pPr>
        <w:pStyle w:val="Heading1"/>
        <w:ind w:left="720"/>
      </w:pPr>
      <w:bookmarkStart w:name="Chapter 2: Definitions" w:id="7"/>
      <w:bookmarkEnd w:id="7"/>
      <w:r>
        <w:rPr/>
      </w:r>
      <w:bookmarkStart w:name="_bookmark2" w:id="8"/>
      <w:bookmarkEnd w:id="8"/>
      <w:r>
        <w:rPr/>
      </w:r>
      <w:r>
        <w:rPr>
          <w:color w:val="2E5395"/>
        </w:rPr>
        <w:t>Chapter 2: Definitions</w:t>
      </w:r>
    </w:p>
    <w:p>
      <w:pPr>
        <w:pStyle w:val="ListParagraph"/>
        <w:numPr>
          <w:ilvl w:val="1"/>
          <w:numId w:val="4"/>
        </w:numPr>
        <w:tabs>
          <w:tab w:pos="1081" w:val="left" w:leader="none"/>
        </w:tabs>
        <w:spacing w:line="276" w:lineRule="auto" w:before="267" w:after="0"/>
        <w:ind w:left="360" w:right="334" w:firstLine="268"/>
        <w:jc w:val="both"/>
        <w:rPr>
          <w:sz w:val="24"/>
        </w:rPr>
      </w:pPr>
      <w:r>
        <w:rPr>
          <w:b/>
          <w:color w:val="1F4E79"/>
          <w:sz w:val="24"/>
        </w:rPr>
        <w:t>Ultra-Mega Project</w:t>
      </w:r>
      <w:r>
        <w:rPr>
          <w:b/>
          <w:sz w:val="24"/>
        </w:rPr>
        <w:t>: </w:t>
      </w:r>
      <w:r>
        <w:rPr>
          <w:sz w:val="24"/>
        </w:rPr>
        <w:t>Iconic Project having minimum Fixed Capital Investment of INR 6000 Cr. in A Blocks, INR 4,500 crore in B Blocks, INR 3,000 crore in C Blocks and INR 1,500 crore in D Blocks.</w:t>
      </w:r>
    </w:p>
    <w:p>
      <w:pPr>
        <w:pStyle w:val="ListParagraph"/>
        <w:numPr>
          <w:ilvl w:val="1"/>
          <w:numId w:val="4"/>
        </w:numPr>
        <w:tabs>
          <w:tab w:pos="1081" w:val="left" w:leader="none"/>
        </w:tabs>
        <w:spacing w:line="276" w:lineRule="auto" w:before="201" w:after="0"/>
        <w:ind w:left="360" w:right="328" w:firstLine="268"/>
        <w:jc w:val="both"/>
        <w:rPr>
          <w:sz w:val="24"/>
        </w:rPr>
      </w:pPr>
      <w:r>
        <w:rPr>
          <w:b/>
          <w:color w:val="1F4E79"/>
          <w:sz w:val="24"/>
        </w:rPr>
        <w:t>Mega Project</w:t>
      </w:r>
      <w:r>
        <w:rPr>
          <w:sz w:val="24"/>
        </w:rPr>
        <w:t>: Project having minimum Fixed Capital Investment (FCI) of INR 200 crore in B Blocks, FCI of over INR 100 crore in C Blocks and FCI of over INR 75 crore in D Blocks. The project undertaking expansion/ diversification and identified service enterprises with same criteria of investment shall also be treated as Mega</w:t>
      </w:r>
      <w:r>
        <w:rPr>
          <w:spacing w:val="-17"/>
          <w:sz w:val="24"/>
        </w:rPr>
        <w:t> </w:t>
      </w:r>
      <w:r>
        <w:rPr>
          <w:sz w:val="24"/>
        </w:rPr>
        <w:t>Project.</w:t>
      </w:r>
    </w:p>
    <w:p>
      <w:pPr>
        <w:pStyle w:val="BodyText"/>
        <w:spacing w:line="273" w:lineRule="auto" w:before="204"/>
        <w:ind w:right="332"/>
      </w:pPr>
      <w:r>
        <w:rPr/>
        <w:t>[Special Package of incentives for Mega Projects having potential of ancillarization shall be decided by HEPB over and above standard package of incentives on the basis of Cost Benefit Analysis under this policy and sectoral policy i.e. IT &amp; ESDM Policy 2017].</w:t>
      </w:r>
    </w:p>
    <w:p>
      <w:pPr>
        <w:pStyle w:val="ListParagraph"/>
        <w:numPr>
          <w:ilvl w:val="1"/>
          <w:numId w:val="4"/>
        </w:numPr>
        <w:tabs>
          <w:tab w:pos="1081" w:val="left" w:leader="none"/>
        </w:tabs>
        <w:spacing w:line="276" w:lineRule="auto" w:before="205" w:after="0"/>
        <w:ind w:left="360" w:right="331" w:firstLine="268"/>
        <w:jc w:val="both"/>
        <w:rPr>
          <w:sz w:val="24"/>
        </w:rPr>
      </w:pPr>
      <w:r>
        <w:rPr>
          <w:b/>
          <w:color w:val="001F5F"/>
          <w:sz w:val="24"/>
        </w:rPr>
        <w:t>Large Enterprise: </w:t>
      </w:r>
      <w:r>
        <w:rPr>
          <w:sz w:val="24"/>
        </w:rPr>
        <w:t>Investment in Plant and Machinery greater than INR 50 crore and turnover greater than INR 250 crore (over and above the of limit of Medium units defined under the MSMED Act, 2006 or as amended by GoI from time to</w:t>
      </w:r>
      <w:r>
        <w:rPr>
          <w:spacing w:val="-13"/>
          <w:sz w:val="24"/>
        </w:rPr>
        <w:t> </w:t>
      </w:r>
      <w:r>
        <w:rPr>
          <w:sz w:val="24"/>
        </w:rPr>
        <w:t>time).</w:t>
      </w:r>
    </w:p>
    <w:p>
      <w:pPr>
        <w:pStyle w:val="ListParagraph"/>
        <w:numPr>
          <w:ilvl w:val="1"/>
          <w:numId w:val="4"/>
        </w:numPr>
        <w:tabs>
          <w:tab w:pos="1081" w:val="left" w:leader="none"/>
        </w:tabs>
        <w:spacing w:line="276" w:lineRule="auto" w:before="200" w:after="0"/>
        <w:ind w:left="360" w:right="327" w:firstLine="268"/>
        <w:jc w:val="both"/>
        <w:rPr>
          <w:sz w:val="24"/>
        </w:rPr>
      </w:pPr>
      <w:r>
        <w:rPr>
          <w:b/>
          <w:color w:val="001F5F"/>
          <w:sz w:val="24"/>
        </w:rPr>
        <w:t>Medium Enterprise:</w:t>
      </w:r>
      <w:r>
        <w:rPr>
          <w:sz w:val="24"/>
        </w:rPr>
        <w:t>Investment in Plant and Machinery or Equipment does not exceed INR 50 crore and turnover does not exceed INR 250 crore </w:t>
      </w:r>
      <w:r>
        <w:rPr>
          <w:spacing w:val="3"/>
          <w:sz w:val="24"/>
        </w:rPr>
        <w:t>as </w:t>
      </w:r>
      <w:r>
        <w:rPr>
          <w:sz w:val="24"/>
        </w:rPr>
        <w:t>amended under the MSMED Act, 2006 or as amended by GoI from time to</w:t>
      </w:r>
      <w:r>
        <w:rPr>
          <w:spacing w:val="-2"/>
          <w:sz w:val="24"/>
        </w:rPr>
        <w:t> </w:t>
      </w:r>
      <w:r>
        <w:rPr>
          <w:sz w:val="24"/>
        </w:rPr>
        <w:t>time.</w:t>
      </w:r>
    </w:p>
    <w:p>
      <w:pPr>
        <w:pStyle w:val="ListParagraph"/>
        <w:numPr>
          <w:ilvl w:val="1"/>
          <w:numId w:val="4"/>
        </w:numPr>
        <w:tabs>
          <w:tab w:pos="1081" w:val="left" w:leader="none"/>
        </w:tabs>
        <w:spacing w:line="276" w:lineRule="auto" w:before="201" w:after="0"/>
        <w:ind w:left="360" w:right="330" w:firstLine="268"/>
        <w:jc w:val="both"/>
        <w:rPr>
          <w:sz w:val="24"/>
        </w:rPr>
      </w:pPr>
      <w:r>
        <w:rPr>
          <w:b/>
          <w:color w:val="001F5F"/>
          <w:sz w:val="24"/>
        </w:rPr>
        <w:t>Small Enterprise</w:t>
      </w:r>
      <w:r>
        <w:rPr>
          <w:sz w:val="24"/>
        </w:rPr>
        <w:t>: Investment in Plant and Machinery or Equipment does not exceed INR 10 crore and turnover does not exceed INR 50 crore as amended under the MSMED Act, 2006 or as amended by GoI from time to</w:t>
      </w:r>
      <w:r>
        <w:rPr>
          <w:spacing w:val="-2"/>
          <w:sz w:val="24"/>
        </w:rPr>
        <w:t> </w:t>
      </w:r>
      <w:r>
        <w:rPr>
          <w:sz w:val="24"/>
        </w:rPr>
        <w:t>time.</w:t>
      </w:r>
    </w:p>
    <w:p>
      <w:pPr>
        <w:pStyle w:val="ListParagraph"/>
        <w:numPr>
          <w:ilvl w:val="1"/>
          <w:numId w:val="4"/>
        </w:numPr>
        <w:tabs>
          <w:tab w:pos="1081" w:val="left" w:leader="none"/>
        </w:tabs>
        <w:spacing w:line="276" w:lineRule="auto" w:before="201" w:after="0"/>
        <w:ind w:left="360" w:right="330" w:firstLine="268"/>
        <w:jc w:val="both"/>
        <w:rPr>
          <w:sz w:val="24"/>
        </w:rPr>
      </w:pPr>
      <w:r>
        <w:rPr>
          <w:b/>
          <w:color w:val="001F5F"/>
          <w:sz w:val="24"/>
        </w:rPr>
        <w:t>Micro Enterprise: </w:t>
      </w:r>
      <w:r>
        <w:rPr>
          <w:sz w:val="24"/>
        </w:rPr>
        <w:t>Investment in Plant and Machinery or Equipment does not exceed INR 1 crore and turnoverand turnover does not exceed INR 5 crore as amended under the MSMED Act, 2006 or as amended by GoI from time </w:t>
      </w:r>
      <w:r>
        <w:rPr>
          <w:spacing w:val="-3"/>
          <w:sz w:val="24"/>
        </w:rPr>
        <w:t>to </w:t>
      </w:r>
      <w:r>
        <w:rPr>
          <w:sz w:val="24"/>
        </w:rPr>
        <w:t>time.</w:t>
      </w:r>
    </w:p>
    <w:p>
      <w:pPr>
        <w:pStyle w:val="ListParagraph"/>
        <w:numPr>
          <w:ilvl w:val="1"/>
          <w:numId w:val="4"/>
        </w:numPr>
        <w:tabs>
          <w:tab w:pos="1081" w:val="left" w:leader="none"/>
        </w:tabs>
        <w:spacing w:line="276" w:lineRule="auto" w:before="200" w:after="0"/>
        <w:ind w:left="360" w:right="342" w:firstLine="268"/>
        <w:jc w:val="both"/>
        <w:rPr>
          <w:sz w:val="24"/>
        </w:rPr>
      </w:pPr>
      <w:r>
        <w:rPr>
          <w:b/>
          <w:color w:val="001F5F"/>
          <w:sz w:val="24"/>
        </w:rPr>
        <w:t>Start-up: </w:t>
      </w:r>
      <w:r>
        <w:rPr>
          <w:sz w:val="24"/>
        </w:rPr>
        <w:t>As defined by Department of Electronics and Information Technology, Government of Haryana, from time </w:t>
      </w:r>
      <w:r>
        <w:rPr>
          <w:spacing w:val="-3"/>
          <w:sz w:val="24"/>
        </w:rPr>
        <w:t>to </w:t>
      </w:r>
      <w:r>
        <w:rPr>
          <w:sz w:val="24"/>
        </w:rPr>
        <w:t>time and registered with Start-up</w:t>
      </w:r>
      <w:r>
        <w:rPr>
          <w:spacing w:val="-9"/>
          <w:sz w:val="24"/>
        </w:rPr>
        <w:t> </w:t>
      </w:r>
      <w:r>
        <w:rPr>
          <w:sz w:val="24"/>
        </w:rPr>
        <w:t>Haryana.</w:t>
      </w:r>
    </w:p>
    <w:p>
      <w:pPr>
        <w:pStyle w:val="ListParagraph"/>
        <w:numPr>
          <w:ilvl w:val="1"/>
          <w:numId w:val="4"/>
        </w:numPr>
        <w:tabs>
          <w:tab w:pos="1081" w:val="left" w:leader="none"/>
        </w:tabs>
        <w:spacing w:line="273" w:lineRule="auto" w:before="203" w:after="0"/>
        <w:ind w:left="360" w:right="339" w:firstLine="268"/>
        <w:jc w:val="both"/>
        <w:rPr>
          <w:sz w:val="24"/>
        </w:rPr>
      </w:pPr>
      <w:r>
        <w:rPr>
          <w:b/>
          <w:sz w:val="24"/>
        </w:rPr>
        <w:t>Rural Functional Cluster: </w:t>
      </w:r>
      <w:r>
        <w:rPr>
          <w:sz w:val="24"/>
        </w:rPr>
        <w:t>Cluster developed by a group of minimum 10 enterprises in rural area within jurisdiction of village panchayat resulting in enhanced economic activity and local employment in ‘B’, ‘C’&amp; ‘D’ category</w:t>
      </w:r>
      <w:r>
        <w:rPr>
          <w:spacing w:val="-14"/>
          <w:sz w:val="24"/>
        </w:rPr>
        <w:t> </w:t>
      </w:r>
      <w:r>
        <w:rPr>
          <w:sz w:val="24"/>
        </w:rPr>
        <w:t>blocks.</w:t>
      </w:r>
    </w:p>
    <w:p>
      <w:pPr>
        <w:pStyle w:val="ListParagraph"/>
        <w:numPr>
          <w:ilvl w:val="1"/>
          <w:numId w:val="4"/>
        </w:numPr>
        <w:tabs>
          <w:tab w:pos="1081" w:val="left" w:leader="none"/>
        </w:tabs>
        <w:spacing w:line="276" w:lineRule="auto" w:before="205" w:after="0"/>
        <w:ind w:left="360" w:right="332" w:firstLine="268"/>
        <w:jc w:val="both"/>
        <w:rPr>
          <w:sz w:val="24"/>
        </w:rPr>
      </w:pPr>
      <w:r>
        <w:rPr>
          <w:b/>
          <w:color w:val="001F5F"/>
          <w:sz w:val="24"/>
        </w:rPr>
        <w:t>Essential sectors</w:t>
      </w:r>
      <w:r>
        <w:rPr>
          <w:b/>
          <w:sz w:val="24"/>
        </w:rPr>
        <w:t>: </w:t>
      </w:r>
      <w:r>
        <w:rPr>
          <w:sz w:val="24"/>
        </w:rPr>
        <w:t>Essential Goods and Services are classified as those activities, which are necessary for the survival of citizens, employment generation, business linkages and ancillary industries, have seasonality of commodities (raw material seasonality) and required in dealing with disaster (e.g. pandemic related goods and industries) as defined by the State Government from time to</w:t>
      </w:r>
      <w:r>
        <w:rPr>
          <w:spacing w:val="-10"/>
          <w:sz w:val="24"/>
        </w:rPr>
        <w:t> </w:t>
      </w:r>
      <w:r>
        <w:rPr>
          <w:sz w:val="24"/>
        </w:rPr>
        <w:t>time.</w:t>
      </w:r>
    </w:p>
    <w:p>
      <w:pPr>
        <w:pStyle w:val="ListParagraph"/>
        <w:numPr>
          <w:ilvl w:val="1"/>
          <w:numId w:val="4"/>
        </w:numPr>
        <w:tabs>
          <w:tab w:pos="1081" w:val="left" w:leader="none"/>
        </w:tabs>
        <w:spacing w:line="278" w:lineRule="auto" w:before="202" w:after="0"/>
        <w:ind w:left="360" w:right="331" w:firstLine="91"/>
        <w:jc w:val="left"/>
        <w:rPr>
          <w:sz w:val="24"/>
        </w:rPr>
      </w:pPr>
      <w:r>
        <w:rPr>
          <w:b/>
          <w:color w:val="001F5F"/>
          <w:sz w:val="24"/>
        </w:rPr>
        <w:t>Service Enterprise: </w:t>
      </w:r>
      <w:r>
        <w:rPr>
          <w:sz w:val="24"/>
        </w:rPr>
        <w:t>HealthCare, Tourism (excluding stand-alone hotel facilities), Education (Skills Development, Training-cum-Incubation Centres), IT, Bulk</w:t>
      </w:r>
      <w:r>
        <w:rPr>
          <w:spacing w:val="25"/>
          <w:sz w:val="24"/>
        </w:rPr>
        <w:t> </w:t>
      </w:r>
      <w:r>
        <w:rPr>
          <w:sz w:val="24"/>
        </w:rPr>
        <w:t>Courier</w:t>
      </w:r>
    </w:p>
    <w:p>
      <w:pPr>
        <w:spacing w:after="0" w:line="278" w:lineRule="auto"/>
        <w:jc w:val="left"/>
        <w:rPr>
          <w:sz w:val="24"/>
        </w:rPr>
        <w:sectPr>
          <w:pgSz w:w="11910" w:h="16840"/>
          <w:pgMar w:header="833" w:footer="1467" w:top="1100" w:bottom="1700" w:left="1080" w:right="1100"/>
        </w:sectPr>
      </w:pPr>
    </w:p>
    <w:p>
      <w:pPr>
        <w:pStyle w:val="BodyText"/>
        <w:ind w:left="0"/>
        <w:jc w:val="left"/>
        <w:rPr>
          <w:sz w:val="19"/>
        </w:rPr>
      </w:pPr>
    </w:p>
    <w:p>
      <w:pPr>
        <w:pStyle w:val="BodyText"/>
        <w:spacing w:line="276" w:lineRule="auto" w:before="100"/>
        <w:ind w:right="331"/>
      </w:pPr>
      <w:r>
        <w:rPr/>
        <w:t>Services, R&amp;D Centres, Testing Labs, Engineering &amp; Design Services, Equipment Rental &amp; Leasing (construction &amp; industry related), Equipment Maintenance &amp; Repair, Environmental Services (sewage/ refuse disposal/ waste management), Entertainment Parks except Cinema Halls, having investment </w:t>
      </w:r>
      <w:r>
        <w:rPr>
          <w:spacing w:val="2"/>
        </w:rPr>
        <w:t>in </w:t>
      </w:r>
      <w:r>
        <w:rPr/>
        <w:t>building and equipment more than</w:t>
      </w:r>
      <w:r>
        <w:rPr>
          <w:spacing w:val="-16"/>
        </w:rPr>
        <w:t> </w:t>
      </w:r>
      <w:r>
        <w:rPr/>
        <w:t>INR</w:t>
      </w:r>
    </w:p>
    <w:p>
      <w:pPr>
        <w:pStyle w:val="BodyText"/>
        <w:spacing w:line="273" w:lineRule="auto" w:before="3"/>
        <w:ind w:right="336"/>
      </w:pPr>
      <w:r>
        <w:rPr/>
        <w:t>10 crore. [Any other service enterprise, as notified by the State Government for inclusion in the list from time to</w:t>
      </w:r>
      <w:r>
        <w:rPr>
          <w:spacing w:val="-5"/>
        </w:rPr>
        <w:t> </w:t>
      </w:r>
      <w:r>
        <w:rPr/>
        <w:t>time].</w:t>
      </w:r>
    </w:p>
    <w:p>
      <w:pPr>
        <w:pStyle w:val="ListParagraph"/>
        <w:numPr>
          <w:ilvl w:val="1"/>
          <w:numId w:val="4"/>
        </w:numPr>
        <w:tabs>
          <w:tab w:pos="1081" w:val="left" w:leader="none"/>
        </w:tabs>
        <w:spacing w:line="276" w:lineRule="auto" w:before="203" w:after="0"/>
        <w:ind w:left="360" w:right="335" w:firstLine="91"/>
        <w:jc w:val="both"/>
        <w:rPr>
          <w:sz w:val="24"/>
        </w:rPr>
      </w:pPr>
      <w:r>
        <w:rPr>
          <w:b/>
          <w:color w:val="001F5F"/>
          <w:sz w:val="24"/>
        </w:rPr>
        <w:t>Data Centre Unit</w:t>
      </w:r>
      <w:r>
        <w:rPr>
          <w:color w:val="001F5F"/>
          <w:sz w:val="24"/>
        </w:rPr>
        <w:t>: </w:t>
      </w:r>
      <w:r>
        <w:rPr>
          <w:sz w:val="24"/>
        </w:rPr>
        <w:t>A physical facility that enterprises and cloud service providers use to store and manage their business-critical applications and information on a network of IT servers. The facility typically compromises of DC Server Room that has server racks, storage racks and networking equipment, NOC (Network Operation Centre) Room, Centralized Building Management System (BMS room), Help/ Desk area and Testing/ Lab room, Electrical Room (Power Supply Room), Telecom Room, UPS and Battery Room, AHU (Air Handling Units) and Fire Suppression</w:t>
      </w:r>
      <w:r>
        <w:rPr>
          <w:spacing w:val="-12"/>
          <w:sz w:val="24"/>
        </w:rPr>
        <w:t> </w:t>
      </w:r>
      <w:r>
        <w:rPr>
          <w:sz w:val="24"/>
        </w:rPr>
        <w:t>System</w:t>
      </w:r>
      <w:r>
        <w:rPr>
          <w:position w:val="6"/>
          <w:sz w:val="16"/>
        </w:rPr>
        <w:t>3</w:t>
      </w:r>
      <w:r>
        <w:rPr>
          <w:sz w:val="24"/>
        </w:rPr>
        <w:t>.</w:t>
      </w:r>
    </w:p>
    <w:p>
      <w:pPr>
        <w:pStyle w:val="ListParagraph"/>
        <w:numPr>
          <w:ilvl w:val="1"/>
          <w:numId w:val="4"/>
        </w:numPr>
        <w:tabs>
          <w:tab w:pos="1084" w:val="left" w:leader="none"/>
        </w:tabs>
        <w:spacing w:line="276" w:lineRule="auto" w:before="203" w:after="0"/>
        <w:ind w:left="360" w:right="331" w:firstLine="182"/>
        <w:jc w:val="both"/>
        <w:rPr>
          <w:sz w:val="24"/>
        </w:rPr>
      </w:pPr>
      <w:r>
        <w:rPr>
          <w:b/>
          <w:color w:val="001F5F"/>
          <w:sz w:val="24"/>
        </w:rPr>
        <w:t>Co-location Facility</w:t>
      </w:r>
      <w:r>
        <w:rPr>
          <w:sz w:val="24"/>
        </w:rPr>
        <w:t>: A standalone building in which multiple companies share space for storing and running their IT and/or network equipment, akin </w:t>
      </w:r>
      <w:r>
        <w:rPr>
          <w:spacing w:val="-3"/>
          <w:sz w:val="24"/>
        </w:rPr>
        <w:t>to </w:t>
      </w:r>
      <w:r>
        <w:rPr>
          <w:sz w:val="24"/>
        </w:rPr>
        <w:t>a multi- tenant office building; the co-location facility provides the building, cooling, power, bandwidth and physical security while the customer provides servers and other storage equipment, which is used for data management and storage. Space in the facility is often leased by the rack, cabinet, cage or</w:t>
      </w:r>
      <w:r>
        <w:rPr>
          <w:spacing w:val="-8"/>
          <w:sz w:val="24"/>
        </w:rPr>
        <w:t> </w:t>
      </w:r>
      <w:r>
        <w:rPr>
          <w:sz w:val="24"/>
        </w:rPr>
        <w:t>room.</w:t>
      </w:r>
    </w:p>
    <w:p>
      <w:pPr>
        <w:pStyle w:val="ListParagraph"/>
        <w:numPr>
          <w:ilvl w:val="1"/>
          <w:numId w:val="4"/>
        </w:numPr>
        <w:tabs>
          <w:tab w:pos="1084" w:val="left" w:leader="none"/>
        </w:tabs>
        <w:spacing w:line="276" w:lineRule="auto" w:before="200" w:after="0"/>
        <w:ind w:left="360" w:right="343" w:firstLine="182"/>
        <w:jc w:val="both"/>
        <w:rPr>
          <w:sz w:val="24"/>
        </w:rPr>
      </w:pPr>
      <w:r>
        <w:rPr>
          <w:b/>
          <w:color w:val="001F5F"/>
          <w:sz w:val="24"/>
        </w:rPr>
        <w:t>Net SGST</w:t>
      </w:r>
      <w:r>
        <w:rPr>
          <w:sz w:val="24"/>
        </w:rPr>
        <w:t>: Net SGST to be considered for reimbursement means that the eligible unit will be entitled </w:t>
      </w:r>
      <w:r>
        <w:rPr>
          <w:spacing w:val="-3"/>
          <w:sz w:val="24"/>
        </w:rPr>
        <w:t>to </w:t>
      </w:r>
      <w:r>
        <w:rPr>
          <w:sz w:val="24"/>
        </w:rPr>
        <w:t>get reimbursement of SGST amount paid through cash ledger against the output liability of SGST on sale of eligible products. The eligible unit shall first have to utilize all the eligible ITC including eligible ITC of IGST available in its Credit Ledger, against the SGST output liability, before adjusting the SGST amount through Cash</w:t>
      </w:r>
      <w:r>
        <w:rPr>
          <w:spacing w:val="1"/>
          <w:sz w:val="24"/>
        </w:rPr>
        <w:t> </w:t>
      </w:r>
      <w:r>
        <w:rPr>
          <w:sz w:val="24"/>
        </w:rPr>
        <w:t>Ledger.</w:t>
      </w:r>
    </w:p>
    <w:p>
      <w:pPr>
        <w:pStyle w:val="BodyText"/>
        <w:spacing w:before="205"/>
      </w:pPr>
      <w:r>
        <w:rPr>
          <w:b/>
        </w:rPr>
        <w:t>NOTE</w:t>
      </w:r>
      <w:r>
        <w:rPr/>
        <w:t>: These definitions will also be applicable for sectoral policies.</w:t>
      </w: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4"/>
        <w:ind w:left="0"/>
        <w:jc w:val="left"/>
        <w:rPr>
          <w:sz w:val="10"/>
        </w:rPr>
      </w:pPr>
      <w:r>
        <w:rPr/>
        <w:pict>
          <v:rect style="position:absolute;margin-left:72.024002pt;margin-top:8.029676pt;width:144.050pt;height:.48004pt;mso-position-horizontal-relative:page;mso-position-vertical-relative:paragraph;z-index:-15727616;mso-wrap-distance-left:0;mso-wrap-distance-right:0" filled="true" fillcolor="#000000" stroked="false">
            <v:fill type="solid"/>
            <w10:wrap type="topAndBottom"/>
          </v:rect>
        </w:pict>
      </w:r>
    </w:p>
    <w:p>
      <w:pPr>
        <w:pStyle w:val="BodyText"/>
        <w:ind w:left="0"/>
        <w:jc w:val="left"/>
        <w:rPr>
          <w:sz w:val="20"/>
        </w:rPr>
      </w:pPr>
    </w:p>
    <w:p>
      <w:pPr>
        <w:pStyle w:val="BodyText"/>
        <w:spacing w:before="5"/>
        <w:ind w:left="0"/>
        <w:jc w:val="left"/>
        <w:rPr>
          <w:sz w:val="16"/>
        </w:rPr>
      </w:pPr>
    </w:p>
    <w:p>
      <w:pPr>
        <w:spacing w:before="101"/>
        <w:ind w:left="360" w:right="0" w:firstLine="0"/>
        <w:jc w:val="left"/>
        <w:rPr>
          <w:rFonts w:ascii="Times New Roman"/>
          <w:sz w:val="20"/>
        </w:rPr>
      </w:pPr>
      <w:r>
        <w:rPr>
          <w:rFonts w:ascii="Times New Roman"/>
          <w:sz w:val="20"/>
          <w:vertAlign w:val="superscript"/>
        </w:rPr>
        <w:t>3</w:t>
      </w:r>
      <w:r>
        <w:rPr>
          <w:rFonts w:ascii="Times New Roman"/>
          <w:sz w:val="20"/>
          <w:vertAlign w:val="baseline"/>
        </w:rPr>
        <w:t> MEITY Data Centre Guidelines (</w:t>
      </w:r>
      <w:hyperlink r:id="rId8">
        <w:r>
          <w:rPr>
            <w:rFonts w:ascii="Times New Roman"/>
            <w:color w:val="0462C1"/>
            <w:sz w:val="20"/>
            <w:u w:val="single" w:color="0462C1"/>
            <w:vertAlign w:val="baseline"/>
          </w:rPr>
          <w:t>https://meity.gov.in/writereaddata/files/Annexure-1_sdc.pdf</w:t>
        </w:r>
      </w:hyperlink>
      <w:r>
        <w:rPr>
          <w:rFonts w:ascii="Times New Roman"/>
          <w:sz w:val="20"/>
          <w:vertAlign w:val="baseline"/>
        </w:rPr>
        <w:t>)</w:t>
      </w:r>
    </w:p>
    <w:p>
      <w:pPr>
        <w:spacing w:after="0"/>
        <w:jc w:val="left"/>
        <w:rPr>
          <w:rFonts w:ascii="Times New Roman"/>
          <w:sz w:val="20"/>
        </w:rPr>
        <w:sectPr>
          <w:pgSz w:w="11910" w:h="16840"/>
          <w:pgMar w:header="833" w:footer="1467" w:top="1100" w:bottom="1660" w:left="1080" w:right="1100"/>
        </w:sectPr>
      </w:pPr>
    </w:p>
    <w:p>
      <w:pPr>
        <w:pStyle w:val="BodyText"/>
        <w:spacing w:before="4"/>
        <w:ind w:left="0"/>
        <w:jc w:val="left"/>
        <w:rPr>
          <w:rFonts w:ascii="Times New Roman"/>
          <w:sz w:val="19"/>
        </w:rPr>
      </w:pPr>
    </w:p>
    <w:p>
      <w:pPr>
        <w:pStyle w:val="Heading1"/>
        <w:spacing w:before="101"/>
        <w:ind w:left="720"/>
      </w:pPr>
      <w:bookmarkStart w:name="Chapter 3: Rationale for HEEP 2020" w:id="9"/>
      <w:bookmarkEnd w:id="9"/>
      <w:r>
        <w:rPr/>
      </w:r>
      <w:bookmarkStart w:name="_bookmark3" w:id="10"/>
      <w:bookmarkEnd w:id="10"/>
      <w:r>
        <w:rPr/>
      </w:r>
      <w:r>
        <w:rPr>
          <w:color w:val="2E5395"/>
        </w:rPr>
        <w:t>Chapter 3: Rationale for HEEP 2020</w:t>
      </w:r>
    </w:p>
    <w:p>
      <w:pPr>
        <w:pStyle w:val="BodyText"/>
        <w:spacing w:line="259" w:lineRule="auto" w:before="268"/>
        <w:ind w:right="330" w:firstLine="720"/>
      </w:pPr>
      <w:r>
        <w:rPr/>
        <w:t>In 2020, India has become the world’s 5</w:t>
      </w:r>
      <w:r>
        <w:rPr>
          <w:position w:val="6"/>
          <w:sz w:val="16"/>
        </w:rPr>
        <w:t>th </w:t>
      </w:r>
      <w:r>
        <w:rPr/>
        <w:t>largest economy and is poised to become a USD 5 trillion economy by 2025. The State of Haryana is well-positioned to play a critical role in advancing the national economy. There are certain challenges and opportunities that have manifested such as changing global macroeconomic environment, rise of new technologies impacting the manufacturing and services industry, new working models in the wake of current pandemic and rising concerns on environment safety and bringing gender equality. The COVID-19 pandemic has created several challenges and opportunities for the country and Haryana.</w:t>
      </w:r>
    </w:p>
    <w:p>
      <w:pPr>
        <w:pStyle w:val="BodyText"/>
        <w:spacing w:line="259" w:lineRule="auto" w:before="243"/>
        <w:ind w:right="342"/>
      </w:pPr>
      <w:r>
        <w:rPr/>
        <w:t>To propel the State towards an accelerated trajectory of growth, a renewed focus is required on making factors of production more cost-competitive, further easing the regulatory burden on the industry, ensuring balanced regional development, revival of MSME sector, enhancing productivity and leveraging technological prowess.</w:t>
      </w:r>
    </w:p>
    <w:p>
      <w:pPr>
        <w:pStyle w:val="BodyText"/>
        <w:spacing w:line="261" w:lineRule="auto" w:before="158"/>
        <w:ind w:right="331" w:firstLine="720"/>
      </w:pPr>
      <w:r>
        <w:rPr/>
        <w:t>In lieu of the above, the new Haryana Enterprises and Employment Policy, 2020 takes cognizance of the following:</w:t>
      </w:r>
    </w:p>
    <w:p>
      <w:pPr>
        <w:pStyle w:val="ListParagraph"/>
        <w:numPr>
          <w:ilvl w:val="1"/>
          <w:numId w:val="5"/>
        </w:numPr>
        <w:tabs>
          <w:tab w:pos="1441" w:val="left" w:leader="none"/>
        </w:tabs>
        <w:spacing w:line="240" w:lineRule="auto" w:before="155" w:after="0"/>
        <w:ind w:left="1441" w:right="343" w:hanging="721"/>
        <w:jc w:val="both"/>
        <w:rPr>
          <w:sz w:val="24"/>
        </w:rPr>
      </w:pPr>
      <w:r>
        <w:rPr>
          <w:sz w:val="24"/>
        </w:rPr>
        <w:t>Need for building resilience in economic development and industrial growth through policy</w:t>
      </w:r>
      <w:r>
        <w:rPr>
          <w:spacing w:val="-6"/>
          <w:sz w:val="24"/>
        </w:rPr>
        <w:t> </w:t>
      </w:r>
      <w:r>
        <w:rPr>
          <w:sz w:val="24"/>
        </w:rPr>
        <w:t>affirmations</w:t>
      </w:r>
    </w:p>
    <w:p>
      <w:pPr>
        <w:pStyle w:val="ListParagraph"/>
        <w:numPr>
          <w:ilvl w:val="1"/>
          <w:numId w:val="5"/>
        </w:numPr>
        <w:tabs>
          <w:tab w:pos="1441" w:val="left" w:leader="none"/>
        </w:tabs>
        <w:spacing w:line="240" w:lineRule="auto" w:before="0" w:after="0"/>
        <w:ind w:left="1441" w:right="334" w:hanging="721"/>
        <w:jc w:val="both"/>
        <w:rPr>
          <w:sz w:val="24"/>
        </w:rPr>
      </w:pPr>
      <w:r>
        <w:rPr>
          <w:sz w:val="24"/>
        </w:rPr>
        <w:t>Opportunities arising out of changes in the global economic order </w:t>
      </w:r>
      <w:r>
        <w:rPr>
          <w:spacing w:val="-3"/>
          <w:sz w:val="24"/>
        </w:rPr>
        <w:t>and </w:t>
      </w:r>
      <w:r>
        <w:rPr>
          <w:sz w:val="24"/>
        </w:rPr>
        <w:t>political</w:t>
      </w:r>
      <w:r>
        <w:rPr>
          <w:spacing w:val="-4"/>
          <w:sz w:val="24"/>
        </w:rPr>
        <w:t> </w:t>
      </w:r>
      <w:r>
        <w:rPr>
          <w:sz w:val="24"/>
        </w:rPr>
        <w:t>headwinds</w:t>
      </w:r>
    </w:p>
    <w:p>
      <w:pPr>
        <w:pStyle w:val="ListParagraph"/>
        <w:numPr>
          <w:ilvl w:val="1"/>
          <w:numId w:val="5"/>
        </w:numPr>
        <w:tabs>
          <w:tab w:pos="1441" w:val="left" w:leader="none"/>
        </w:tabs>
        <w:spacing w:line="237" w:lineRule="auto" w:before="5" w:after="0"/>
        <w:ind w:left="1441" w:right="339" w:hanging="721"/>
        <w:jc w:val="both"/>
        <w:rPr>
          <w:sz w:val="24"/>
        </w:rPr>
      </w:pPr>
      <w:r>
        <w:rPr>
          <w:sz w:val="24"/>
        </w:rPr>
        <w:t>Alignment with national initiatives such as Aatma nirbhar Bharat Abhiyaan and infrastructure development schemes of Govt. of</w:t>
      </w:r>
      <w:r>
        <w:rPr>
          <w:spacing w:val="-10"/>
          <w:sz w:val="24"/>
        </w:rPr>
        <w:t> </w:t>
      </w:r>
      <w:r>
        <w:rPr>
          <w:sz w:val="24"/>
        </w:rPr>
        <w:t>India</w:t>
      </w:r>
    </w:p>
    <w:p>
      <w:pPr>
        <w:pStyle w:val="ListParagraph"/>
        <w:numPr>
          <w:ilvl w:val="1"/>
          <w:numId w:val="5"/>
        </w:numPr>
        <w:tabs>
          <w:tab w:pos="1441" w:val="left" w:leader="none"/>
        </w:tabs>
        <w:spacing w:line="240" w:lineRule="auto" w:before="2" w:after="0"/>
        <w:ind w:left="1441" w:right="328" w:hanging="721"/>
        <w:jc w:val="both"/>
        <w:rPr>
          <w:sz w:val="24"/>
        </w:rPr>
      </w:pPr>
      <w:r>
        <w:rPr>
          <w:sz w:val="24"/>
        </w:rPr>
        <w:t>Advent of Industry 4.0 bringing to fore adoption of digital transformation, Artificial Intelligence, Internet of Things, Big Data and Analytics, Cloud and Cyber security amongst other</w:t>
      </w:r>
      <w:r>
        <w:rPr>
          <w:spacing w:val="-3"/>
          <w:sz w:val="24"/>
        </w:rPr>
        <w:t> </w:t>
      </w:r>
      <w:r>
        <w:rPr>
          <w:sz w:val="24"/>
        </w:rPr>
        <w:t>interventions</w:t>
      </w:r>
    </w:p>
    <w:p>
      <w:pPr>
        <w:pStyle w:val="ListParagraph"/>
        <w:numPr>
          <w:ilvl w:val="1"/>
          <w:numId w:val="5"/>
        </w:numPr>
        <w:tabs>
          <w:tab w:pos="1441" w:val="left" w:leader="none"/>
        </w:tabs>
        <w:spacing w:line="240" w:lineRule="auto" w:before="1" w:after="0"/>
        <w:ind w:left="1441" w:right="331" w:hanging="721"/>
        <w:jc w:val="both"/>
        <w:rPr>
          <w:sz w:val="24"/>
        </w:rPr>
      </w:pPr>
      <w:r>
        <w:rPr>
          <w:sz w:val="24"/>
        </w:rPr>
        <w:t>Leveraging emerging trends in Supply Chain &amp; Logistics, Electric Mobility, e- commerce, Agri-tech, Green manufacturing &amp; Climate change and Healthcare &amp; Pharma and other new avenues for</w:t>
      </w:r>
      <w:r>
        <w:rPr>
          <w:spacing w:val="-6"/>
          <w:sz w:val="24"/>
        </w:rPr>
        <w:t> </w:t>
      </w:r>
      <w:r>
        <w:rPr>
          <w:sz w:val="24"/>
        </w:rPr>
        <w:t>growth.</w:t>
      </w:r>
    </w:p>
    <w:p>
      <w:pPr>
        <w:spacing w:after="0" w:line="240"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ind w:left="720"/>
      </w:pPr>
      <w:bookmarkStart w:name="Chapter 4: Vision, Mission and Objective" w:id="11"/>
      <w:bookmarkEnd w:id="11"/>
      <w:r>
        <w:rPr/>
      </w:r>
      <w:bookmarkStart w:name="_bookmark4" w:id="12"/>
      <w:bookmarkEnd w:id="12"/>
      <w:r>
        <w:rPr/>
      </w:r>
      <w:r>
        <w:rPr>
          <w:color w:val="2E5395"/>
        </w:rPr>
        <w:t>Chapter 4: Vision, Mission and Objectives</w:t>
      </w:r>
    </w:p>
    <w:p>
      <w:pPr>
        <w:pStyle w:val="ListParagraph"/>
        <w:numPr>
          <w:ilvl w:val="1"/>
          <w:numId w:val="6"/>
        </w:numPr>
        <w:tabs>
          <w:tab w:pos="1350" w:val="left" w:leader="none"/>
        </w:tabs>
        <w:spacing w:line="240" w:lineRule="auto" w:before="272" w:after="0"/>
        <w:ind w:left="1349" w:right="0" w:hanging="538"/>
        <w:jc w:val="left"/>
        <w:rPr>
          <w:b/>
          <w:sz w:val="24"/>
        </w:rPr>
      </w:pPr>
      <w:r>
        <w:rPr>
          <w:b/>
          <w:color w:val="001F5F"/>
          <w:sz w:val="24"/>
        </w:rPr>
        <w:t>Vision</w:t>
      </w:r>
    </w:p>
    <w:p>
      <w:pPr>
        <w:spacing w:line="259" w:lineRule="auto" w:before="238"/>
        <w:ind w:left="360" w:right="335" w:firstLine="0"/>
        <w:jc w:val="both"/>
        <w:rPr>
          <w:sz w:val="24"/>
        </w:rPr>
      </w:pPr>
      <w:r>
        <w:rPr>
          <w:sz w:val="24"/>
        </w:rPr>
        <w:t>“</w:t>
      </w:r>
      <w:r>
        <w:rPr>
          <w:i/>
          <w:sz w:val="24"/>
        </w:rPr>
        <w:t>To establish Haryana as a competitive and favoured investment destination, achieve </w:t>
      </w:r>
      <w:r>
        <w:rPr>
          <w:i/>
          <w:sz w:val="24"/>
        </w:rPr>
        <w:t>regional development, diversify exports and augment livelihood opportunities through resilient economic development</w:t>
      </w:r>
      <w:r>
        <w:rPr>
          <w:sz w:val="24"/>
        </w:rPr>
        <w:t>.”</w:t>
      </w:r>
    </w:p>
    <w:p>
      <w:pPr>
        <w:pStyle w:val="ListParagraph"/>
        <w:numPr>
          <w:ilvl w:val="1"/>
          <w:numId w:val="6"/>
        </w:numPr>
        <w:tabs>
          <w:tab w:pos="1350" w:val="left" w:leader="none"/>
        </w:tabs>
        <w:spacing w:line="240" w:lineRule="auto" w:before="163" w:after="0"/>
        <w:ind w:left="1349" w:right="0" w:hanging="538"/>
        <w:jc w:val="left"/>
        <w:rPr>
          <w:b/>
          <w:sz w:val="24"/>
        </w:rPr>
      </w:pPr>
      <w:r>
        <w:rPr>
          <w:b/>
          <w:color w:val="001F5F"/>
          <w:sz w:val="24"/>
        </w:rPr>
        <w:t>Mission</w:t>
      </w:r>
    </w:p>
    <w:p>
      <w:pPr>
        <w:pStyle w:val="ListParagraph"/>
        <w:numPr>
          <w:ilvl w:val="2"/>
          <w:numId w:val="6"/>
        </w:numPr>
        <w:tabs>
          <w:tab w:pos="1441" w:val="left" w:leader="none"/>
        </w:tabs>
        <w:spacing w:line="240" w:lineRule="auto" w:before="238" w:after="0"/>
        <w:ind w:left="1441" w:right="337" w:hanging="629"/>
        <w:jc w:val="left"/>
        <w:rPr>
          <w:sz w:val="24"/>
        </w:rPr>
      </w:pPr>
      <w:r>
        <w:rPr>
          <w:sz w:val="24"/>
        </w:rPr>
        <w:t>Bringing systemic changes through rationalizing of State statutes for industrial development and facilitating ease to</w:t>
      </w:r>
      <w:r>
        <w:rPr>
          <w:spacing w:val="2"/>
          <w:sz w:val="24"/>
        </w:rPr>
        <w:t> </w:t>
      </w:r>
      <w:r>
        <w:rPr>
          <w:sz w:val="24"/>
        </w:rPr>
        <w:t>businesses</w:t>
      </w:r>
    </w:p>
    <w:p>
      <w:pPr>
        <w:pStyle w:val="ListParagraph"/>
        <w:numPr>
          <w:ilvl w:val="2"/>
          <w:numId w:val="6"/>
        </w:numPr>
        <w:tabs>
          <w:tab w:pos="1441" w:val="left" w:leader="none"/>
        </w:tabs>
        <w:spacing w:line="237" w:lineRule="auto" w:before="6" w:after="0"/>
        <w:ind w:left="1441" w:right="332" w:hanging="629"/>
        <w:jc w:val="left"/>
        <w:rPr>
          <w:sz w:val="24"/>
        </w:rPr>
      </w:pPr>
      <w:r>
        <w:rPr>
          <w:sz w:val="24"/>
        </w:rPr>
        <w:t>Focussing on supply chain strengthening across sectors and regional development</w:t>
      </w:r>
    </w:p>
    <w:p>
      <w:pPr>
        <w:pStyle w:val="ListParagraph"/>
        <w:numPr>
          <w:ilvl w:val="2"/>
          <w:numId w:val="6"/>
        </w:numPr>
        <w:tabs>
          <w:tab w:pos="1441" w:val="left" w:leader="none"/>
        </w:tabs>
        <w:spacing w:line="280" w:lineRule="exact" w:before="2" w:after="0"/>
        <w:ind w:left="1441" w:right="0" w:hanging="629"/>
        <w:jc w:val="left"/>
        <w:rPr>
          <w:sz w:val="24"/>
        </w:rPr>
      </w:pPr>
      <w:r>
        <w:rPr>
          <w:sz w:val="24"/>
        </w:rPr>
        <w:t>Diversifying export markets and</w:t>
      </w:r>
      <w:r>
        <w:rPr>
          <w:spacing w:val="-1"/>
          <w:sz w:val="24"/>
        </w:rPr>
        <w:t> </w:t>
      </w:r>
      <w:r>
        <w:rPr>
          <w:sz w:val="24"/>
        </w:rPr>
        <w:t>commodities</w:t>
      </w:r>
    </w:p>
    <w:p>
      <w:pPr>
        <w:pStyle w:val="ListParagraph"/>
        <w:numPr>
          <w:ilvl w:val="2"/>
          <w:numId w:val="6"/>
        </w:numPr>
        <w:tabs>
          <w:tab w:pos="1441" w:val="left" w:leader="none"/>
        </w:tabs>
        <w:spacing w:line="242" w:lineRule="auto" w:before="0" w:after="0"/>
        <w:ind w:left="1441" w:right="331" w:hanging="629"/>
        <w:jc w:val="left"/>
        <w:rPr>
          <w:sz w:val="24"/>
        </w:rPr>
      </w:pPr>
      <w:r>
        <w:rPr>
          <w:sz w:val="24"/>
        </w:rPr>
        <w:t>Building robust industrial infrastructure and utilising industrial corridors for economic</w:t>
      </w:r>
      <w:r>
        <w:rPr>
          <w:spacing w:val="-1"/>
          <w:sz w:val="24"/>
        </w:rPr>
        <w:t> </w:t>
      </w:r>
      <w:r>
        <w:rPr>
          <w:sz w:val="24"/>
        </w:rPr>
        <w:t>development</w:t>
      </w:r>
    </w:p>
    <w:p>
      <w:pPr>
        <w:pStyle w:val="ListParagraph"/>
        <w:numPr>
          <w:ilvl w:val="2"/>
          <w:numId w:val="6"/>
        </w:numPr>
        <w:tabs>
          <w:tab w:pos="1441" w:val="left" w:leader="none"/>
        </w:tabs>
        <w:spacing w:line="279" w:lineRule="exact" w:before="0" w:after="0"/>
        <w:ind w:left="1441" w:right="0" w:hanging="629"/>
        <w:jc w:val="left"/>
        <w:rPr>
          <w:sz w:val="24"/>
        </w:rPr>
      </w:pPr>
      <w:r>
        <w:rPr>
          <w:sz w:val="24"/>
        </w:rPr>
        <w:t>Focussing on investment promotion and promoting brand</w:t>
      </w:r>
      <w:r>
        <w:rPr>
          <w:spacing w:val="-1"/>
          <w:sz w:val="24"/>
        </w:rPr>
        <w:t> </w:t>
      </w:r>
      <w:r>
        <w:rPr>
          <w:sz w:val="24"/>
        </w:rPr>
        <w:t>Haryana</w:t>
      </w:r>
    </w:p>
    <w:p>
      <w:pPr>
        <w:pStyle w:val="ListParagraph"/>
        <w:numPr>
          <w:ilvl w:val="2"/>
          <w:numId w:val="6"/>
        </w:numPr>
        <w:tabs>
          <w:tab w:pos="1441" w:val="left" w:leader="none"/>
          <w:tab w:pos="3058" w:val="left" w:leader="none"/>
          <w:tab w:pos="4492" w:val="left" w:leader="none"/>
          <w:tab w:pos="4979" w:val="left" w:leader="none"/>
          <w:tab w:pos="6434" w:val="left" w:leader="none"/>
          <w:tab w:pos="7605" w:val="left" w:leader="none"/>
          <w:tab w:pos="9003" w:val="left" w:leader="none"/>
        </w:tabs>
        <w:spacing w:line="240" w:lineRule="auto" w:before="0" w:after="0"/>
        <w:ind w:left="1441" w:right="335" w:hanging="629"/>
        <w:jc w:val="left"/>
        <w:rPr>
          <w:sz w:val="24"/>
        </w:rPr>
      </w:pPr>
      <w:r>
        <w:rPr>
          <w:sz w:val="24"/>
        </w:rPr>
        <w:t>Encouraging</w:t>
        <w:tab/>
        <w:t>innovation</w:t>
        <w:tab/>
        <w:t>&amp;</w:t>
        <w:tab/>
        <w:t>developing</w:t>
        <w:tab/>
        <w:t>Start-up</w:t>
        <w:tab/>
        <w:t>ecosystem</w:t>
        <w:tab/>
      </w:r>
      <w:r>
        <w:rPr>
          <w:spacing w:val="-7"/>
          <w:sz w:val="24"/>
        </w:rPr>
        <w:t>and </w:t>
      </w:r>
      <w:r>
        <w:rPr>
          <w:sz w:val="24"/>
        </w:rPr>
        <w:t>entrepreneurial culture in each</w:t>
      </w:r>
      <w:r>
        <w:rPr>
          <w:spacing w:val="2"/>
          <w:sz w:val="24"/>
        </w:rPr>
        <w:t> </w:t>
      </w:r>
      <w:r>
        <w:rPr>
          <w:sz w:val="24"/>
        </w:rPr>
        <w:t>district</w:t>
      </w:r>
    </w:p>
    <w:p>
      <w:pPr>
        <w:pStyle w:val="ListParagraph"/>
        <w:numPr>
          <w:ilvl w:val="2"/>
          <w:numId w:val="6"/>
        </w:numPr>
        <w:tabs>
          <w:tab w:pos="1441" w:val="left" w:leader="none"/>
        </w:tabs>
        <w:spacing w:line="242" w:lineRule="auto" w:before="0" w:after="0"/>
        <w:ind w:left="1441" w:right="333" w:hanging="629"/>
        <w:jc w:val="left"/>
        <w:rPr>
          <w:sz w:val="24"/>
        </w:rPr>
      </w:pPr>
      <w:r>
        <w:rPr>
          <w:sz w:val="24"/>
        </w:rPr>
        <w:t>Ensuring greater cohesion of the workforce and generating opportunities for livelihood in each district</w:t>
      </w:r>
    </w:p>
    <w:p>
      <w:pPr>
        <w:pStyle w:val="ListParagraph"/>
        <w:numPr>
          <w:ilvl w:val="2"/>
          <w:numId w:val="6"/>
        </w:numPr>
        <w:tabs>
          <w:tab w:pos="1441" w:val="left" w:leader="none"/>
        </w:tabs>
        <w:spacing w:line="278" w:lineRule="exact" w:before="0" w:after="0"/>
        <w:ind w:left="1441" w:right="0" w:hanging="629"/>
        <w:jc w:val="left"/>
        <w:rPr>
          <w:sz w:val="24"/>
        </w:rPr>
      </w:pPr>
      <w:r>
        <w:rPr>
          <w:sz w:val="24"/>
        </w:rPr>
        <w:t>Promoting investment in thrust</w:t>
      </w:r>
      <w:r>
        <w:rPr>
          <w:spacing w:val="5"/>
          <w:sz w:val="24"/>
        </w:rPr>
        <w:t> </w:t>
      </w:r>
      <w:r>
        <w:rPr>
          <w:sz w:val="24"/>
        </w:rPr>
        <w:t>sectors</w:t>
      </w:r>
    </w:p>
    <w:p>
      <w:pPr>
        <w:pStyle w:val="ListParagraph"/>
        <w:numPr>
          <w:ilvl w:val="2"/>
          <w:numId w:val="6"/>
        </w:numPr>
        <w:tabs>
          <w:tab w:pos="1441" w:val="left" w:leader="none"/>
        </w:tabs>
        <w:spacing w:line="280" w:lineRule="exact" w:before="0" w:after="0"/>
        <w:ind w:left="1441" w:right="0" w:hanging="629"/>
        <w:jc w:val="left"/>
        <w:rPr>
          <w:sz w:val="24"/>
        </w:rPr>
      </w:pPr>
      <w:r>
        <w:rPr>
          <w:sz w:val="24"/>
        </w:rPr>
        <w:t>Providing competitive incentives</w:t>
      </w:r>
      <w:r>
        <w:rPr>
          <w:spacing w:val="-4"/>
          <w:sz w:val="24"/>
        </w:rPr>
        <w:t> </w:t>
      </w:r>
      <w:r>
        <w:rPr>
          <w:sz w:val="24"/>
        </w:rPr>
        <w:t>framework</w:t>
      </w:r>
    </w:p>
    <w:p>
      <w:pPr>
        <w:pStyle w:val="ListParagraph"/>
        <w:numPr>
          <w:ilvl w:val="1"/>
          <w:numId w:val="6"/>
        </w:numPr>
        <w:tabs>
          <w:tab w:pos="1350" w:val="left" w:leader="none"/>
        </w:tabs>
        <w:spacing w:line="240" w:lineRule="auto" w:before="237" w:after="0"/>
        <w:ind w:left="1349" w:right="0" w:hanging="538"/>
        <w:jc w:val="left"/>
        <w:rPr>
          <w:b/>
          <w:sz w:val="24"/>
        </w:rPr>
      </w:pPr>
      <w:r>
        <w:rPr>
          <w:b/>
          <w:color w:val="001F5F"/>
          <w:sz w:val="24"/>
        </w:rPr>
        <w:t>Policy</w:t>
      </w:r>
      <w:r>
        <w:rPr>
          <w:b/>
          <w:color w:val="001F5F"/>
          <w:spacing w:val="2"/>
          <w:sz w:val="24"/>
        </w:rPr>
        <w:t> </w:t>
      </w:r>
      <w:r>
        <w:rPr>
          <w:b/>
          <w:color w:val="001F5F"/>
          <w:sz w:val="24"/>
        </w:rPr>
        <w:t>Objectives</w:t>
      </w:r>
    </w:p>
    <w:p>
      <w:pPr>
        <w:pStyle w:val="ListParagraph"/>
        <w:numPr>
          <w:ilvl w:val="2"/>
          <w:numId w:val="6"/>
        </w:numPr>
        <w:tabs>
          <w:tab w:pos="1441" w:val="left" w:leader="none"/>
        </w:tabs>
        <w:spacing w:line="280" w:lineRule="exact" w:before="242" w:after="0"/>
        <w:ind w:left="1441" w:right="0" w:hanging="629"/>
        <w:jc w:val="left"/>
        <w:rPr>
          <w:sz w:val="24"/>
        </w:rPr>
      </w:pPr>
      <w:r>
        <w:rPr>
          <w:sz w:val="24"/>
        </w:rPr>
        <w:t>Generate 5 lakh</w:t>
      </w:r>
      <w:r>
        <w:rPr>
          <w:spacing w:val="-1"/>
          <w:sz w:val="24"/>
        </w:rPr>
        <w:t> </w:t>
      </w:r>
      <w:r>
        <w:rPr>
          <w:sz w:val="24"/>
        </w:rPr>
        <w:t>jobs</w:t>
      </w:r>
    </w:p>
    <w:p>
      <w:pPr>
        <w:pStyle w:val="ListParagraph"/>
        <w:numPr>
          <w:ilvl w:val="2"/>
          <w:numId w:val="6"/>
        </w:numPr>
        <w:tabs>
          <w:tab w:pos="1441" w:val="left" w:leader="none"/>
        </w:tabs>
        <w:spacing w:line="280" w:lineRule="exact" w:before="0" w:after="0"/>
        <w:ind w:left="1441" w:right="0" w:hanging="629"/>
        <w:jc w:val="left"/>
        <w:rPr>
          <w:sz w:val="24"/>
        </w:rPr>
      </w:pPr>
      <w:r>
        <w:rPr>
          <w:sz w:val="24"/>
        </w:rPr>
        <w:t>Attract investments over INR 1 lakh</w:t>
      </w:r>
      <w:r>
        <w:rPr>
          <w:spacing w:val="-1"/>
          <w:sz w:val="24"/>
        </w:rPr>
        <w:t> </w:t>
      </w:r>
      <w:r>
        <w:rPr>
          <w:sz w:val="24"/>
        </w:rPr>
        <w:t>crore</w:t>
      </w:r>
    </w:p>
    <w:p>
      <w:pPr>
        <w:pStyle w:val="ListParagraph"/>
        <w:numPr>
          <w:ilvl w:val="2"/>
          <w:numId w:val="6"/>
        </w:numPr>
        <w:tabs>
          <w:tab w:pos="1441" w:val="left" w:leader="none"/>
        </w:tabs>
        <w:spacing w:line="280" w:lineRule="exact" w:before="2" w:after="0"/>
        <w:ind w:left="1441" w:right="0" w:hanging="629"/>
        <w:jc w:val="left"/>
        <w:rPr>
          <w:sz w:val="24"/>
        </w:rPr>
      </w:pPr>
      <w:r>
        <w:rPr>
          <w:sz w:val="24"/>
        </w:rPr>
        <w:t>Double the exports to INR 2 lakh</w:t>
      </w:r>
      <w:r>
        <w:rPr>
          <w:spacing w:val="-10"/>
          <w:sz w:val="24"/>
        </w:rPr>
        <w:t> </w:t>
      </w:r>
      <w:r>
        <w:rPr>
          <w:sz w:val="24"/>
        </w:rPr>
        <w:t>crore</w:t>
      </w:r>
    </w:p>
    <w:p>
      <w:pPr>
        <w:pStyle w:val="ListParagraph"/>
        <w:numPr>
          <w:ilvl w:val="2"/>
          <w:numId w:val="6"/>
        </w:numPr>
        <w:tabs>
          <w:tab w:pos="1441" w:val="left" w:leader="none"/>
        </w:tabs>
        <w:spacing w:line="240" w:lineRule="auto" w:before="0" w:after="0"/>
        <w:ind w:left="1441" w:right="459" w:hanging="629"/>
        <w:jc w:val="left"/>
        <w:rPr>
          <w:sz w:val="24"/>
        </w:rPr>
      </w:pPr>
      <w:r>
        <w:rPr>
          <w:sz w:val="24"/>
        </w:rPr>
        <w:t>Re-evaluate at least 100 State statutes (Acts, Rules</w:t>
      </w:r>
      <w:r>
        <w:rPr>
          <w:spacing w:val="-38"/>
          <w:sz w:val="24"/>
        </w:rPr>
        <w:t> </w:t>
      </w:r>
      <w:r>
        <w:rPr>
          <w:sz w:val="24"/>
        </w:rPr>
        <w:t>and guidelines) and make them more amenable to investors</w:t>
      </w:r>
    </w:p>
    <w:p>
      <w:pPr>
        <w:pStyle w:val="ListParagraph"/>
        <w:numPr>
          <w:ilvl w:val="2"/>
          <w:numId w:val="6"/>
        </w:numPr>
        <w:tabs>
          <w:tab w:pos="1441" w:val="left" w:leader="none"/>
        </w:tabs>
        <w:spacing w:line="240" w:lineRule="auto" w:before="2" w:after="0"/>
        <w:ind w:left="1441" w:right="0" w:hanging="629"/>
        <w:jc w:val="left"/>
        <w:rPr>
          <w:sz w:val="24"/>
        </w:rPr>
      </w:pPr>
      <w:r>
        <w:rPr>
          <w:sz w:val="24"/>
        </w:rPr>
        <w:t>Strengthen supply chain facilities and infrastructure across 22</w:t>
      </w:r>
      <w:r>
        <w:rPr>
          <w:spacing w:val="-7"/>
          <w:sz w:val="24"/>
        </w:rPr>
        <w:t> </w:t>
      </w:r>
      <w:r>
        <w:rPr>
          <w:sz w:val="24"/>
        </w:rPr>
        <w:t>districts</w:t>
      </w:r>
    </w:p>
    <w:p>
      <w:pPr>
        <w:spacing w:after="0" w:line="240" w:lineRule="auto"/>
        <w:jc w:val="left"/>
        <w:rPr>
          <w:sz w:val="24"/>
        </w:rPr>
        <w:sectPr>
          <w:pgSz w:w="11910" w:h="16840"/>
          <w:pgMar w:header="833" w:footer="1467" w:top="1100" w:bottom="1740" w:left="1080" w:right="1100"/>
        </w:sectPr>
      </w:pPr>
    </w:p>
    <w:p>
      <w:pPr>
        <w:pStyle w:val="BodyText"/>
        <w:spacing w:before="11"/>
        <w:ind w:left="0"/>
        <w:jc w:val="left"/>
        <w:rPr>
          <w:sz w:val="18"/>
        </w:rPr>
      </w:pPr>
    </w:p>
    <w:p>
      <w:pPr>
        <w:pStyle w:val="Heading1"/>
        <w:ind w:left="989"/>
      </w:pPr>
      <w:bookmarkStart w:name="Chapter 5: Fostering Ease of Doing Busin" w:id="13"/>
      <w:bookmarkEnd w:id="13"/>
      <w:r>
        <w:rPr/>
      </w:r>
      <w:bookmarkStart w:name="_bookmark5" w:id="14"/>
      <w:bookmarkEnd w:id="14"/>
      <w:r>
        <w:rPr/>
      </w:r>
      <w:r>
        <w:rPr>
          <w:color w:val="2E5395"/>
        </w:rPr>
        <w:t>Chapter 5: Fostering Ease of Doing Business</w:t>
      </w:r>
    </w:p>
    <w:p>
      <w:pPr>
        <w:pStyle w:val="BodyText"/>
        <w:spacing w:line="261" w:lineRule="auto" w:before="267"/>
        <w:ind w:right="333" w:firstLine="422"/>
      </w:pPr>
      <w:r>
        <w:rPr/>
        <w:t>Apart from easing regulations, Haryana has adopted a three-pronged approach for Ease of Doing Business. The State’s EoDB strategy is being implemented in three phases</w:t>
      </w:r>
    </w:p>
    <w:p>
      <w:pPr>
        <w:pStyle w:val="BodyText"/>
        <w:spacing w:line="256" w:lineRule="auto"/>
        <w:ind w:right="342"/>
      </w:pPr>
      <w:r>
        <w:rPr/>
        <w:t>i.e. ‘Design &amp;Develop’, ‘Implement &amp;Use’ and ‘Improve’. The ultimate objective of Haryana’s 3 phase strategy is creating a conducive environment for businesses.</w:t>
      </w:r>
    </w:p>
    <w:p>
      <w:pPr>
        <w:pStyle w:val="BodyText"/>
        <w:spacing w:line="259" w:lineRule="auto" w:before="240"/>
        <w:ind w:right="334" w:firstLine="422"/>
      </w:pPr>
      <w:r>
        <w:rPr/>
        <w:t>In an environment, where all states are competing against each other for attracting investments, the role of business facilitation becomes crucial. The Government of Haryana is determined to create an ecosystem in which the Ease of Doing Business matches and even exceeds the best global standards. The State Government is aware that a hassle-free regulatory environment is accorded the highest priority by the industrialists/investors. In order to achieve this, the State Government has implemented an effective Clearance &amp; Facilitation System, which will continue to improve and strengthen the existing enablers of</w:t>
      </w:r>
      <w:r>
        <w:rPr>
          <w:spacing w:val="-5"/>
        </w:rPr>
        <w:t> </w:t>
      </w:r>
      <w:r>
        <w:rPr/>
        <w:t>EoDB.</w:t>
      </w:r>
    </w:p>
    <w:p>
      <w:pPr>
        <w:pStyle w:val="ListParagraph"/>
        <w:numPr>
          <w:ilvl w:val="1"/>
          <w:numId w:val="7"/>
        </w:numPr>
        <w:tabs>
          <w:tab w:pos="1081" w:val="left" w:leader="none"/>
        </w:tabs>
        <w:spacing w:line="240" w:lineRule="auto" w:before="243" w:after="0"/>
        <w:ind w:left="1081" w:right="0" w:hanging="721"/>
        <w:jc w:val="both"/>
        <w:rPr>
          <w:b/>
          <w:sz w:val="24"/>
        </w:rPr>
      </w:pPr>
      <w:r>
        <w:rPr>
          <w:b/>
          <w:color w:val="1F4E79"/>
          <w:sz w:val="24"/>
        </w:rPr>
        <w:t>Project Clearance</w:t>
      </w:r>
      <w:r>
        <w:rPr>
          <w:b/>
          <w:color w:val="1F4E79"/>
          <w:spacing w:val="1"/>
          <w:sz w:val="24"/>
        </w:rPr>
        <w:t> </w:t>
      </w:r>
      <w:r>
        <w:rPr>
          <w:b/>
          <w:color w:val="1F4E79"/>
          <w:sz w:val="24"/>
        </w:rPr>
        <w:t>Mechanism:</w:t>
      </w:r>
    </w:p>
    <w:p>
      <w:pPr>
        <w:pStyle w:val="BodyText"/>
        <w:spacing w:line="261" w:lineRule="auto" w:before="237"/>
        <w:ind w:right="339" w:firstLine="720"/>
      </w:pPr>
      <w:r>
        <w:rPr/>
        <w:t>A two-tier system for project clearances had been created for increasing efficiency under the Haryana Enterprise Promotion Board (HEPB):</w:t>
      </w:r>
    </w:p>
    <w:p>
      <w:pPr>
        <w:pStyle w:val="ListParagraph"/>
        <w:numPr>
          <w:ilvl w:val="0"/>
          <w:numId w:val="8"/>
        </w:numPr>
        <w:tabs>
          <w:tab w:pos="1801" w:val="left" w:leader="none"/>
        </w:tabs>
        <w:spacing w:line="240" w:lineRule="auto" w:before="237" w:after="0"/>
        <w:ind w:left="1801" w:right="332" w:hanging="720"/>
        <w:jc w:val="both"/>
        <w:rPr>
          <w:sz w:val="24"/>
        </w:rPr>
      </w:pPr>
      <w:r>
        <w:rPr>
          <w:sz w:val="24"/>
        </w:rPr>
        <w:t>Projects with investments more than INR 10 crore and involving CLU cases of more than 1 acre land will be cleared by the Empowered Executive Committee of</w:t>
      </w:r>
      <w:r>
        <w:rPr>
          <w:spacing w:val="-6"/>
          <w:sz w:val="24"/>
        </w:rPr>
        <w:t> </w:t>
      </w:r>
      <w:r>
        <w:rPr>
          <w:sz w:val="24"/>
        </w:rPr>
        <w:t>HEPB.</w:t>
      </w:r>
    </w:p>
    <w:p>
      <w:pPr>
        <w:pStyle w:val="ListParagraph"/>
        <w:numPr>
          <w:ilvl w:val="0"/>
          <w:numId w:val="8"/>
        </w:numPr>
        <w:tabs>
          <w:tab w:pos="1801" w:val="left" w:leader="none"/>
        </w:tabs>
        <w:spacing w:line="240" w:lineRule="auto" w:before="1" w:after="0"/>
        <w:ind w:left="1801" w:right="335" w:hanging="720"/>
        <w:jc w:val="both"/>
        <w:rPr>
          <w:sz w:val="24"/>
        </w:rPr>
      </w:pPr>
      <w:r>
        <w:rPr>
          <w:sz w:val="24"/>
        </w:rPr>
        <w:t>Projects with investments up to INR 10 crore and CLU cases up to1 acre in conforming zones will be cleared by District Level Clearance Committee headed by Deputy</w:t>
      </w:r>
      <w:r>
        <w:rPr>
          <w:spacing w:val="-3"/>
          <w:sz w:val="24"/>
        </w:rPr>
        <w:t> </w:t>
      </w:r>
      <w:r>
        <w:rPr>
          <w:sz w:val="24"/>
        </w:rPr>
        <w:t>Commissioner.</w:t>
      </w:r>
    </w:p>
    <w:p>
      <w:pPr>
        <w:pStyle w:val="BodyText"/>
        <w:spacing w:before="9"/>
        <w:ind w:left="0"/>
        <w:jc w:val="left"/>
        <w:rPr>
          <w:sz w:val="23"/>
        </w:rPr>
      </w:pPr>
    </w:p>
    <w:p>
      <w:pPr>
        <w:pStyle w:val="BodyText"/>
        <w:spacing w:line="261" w:lineRule="auto"/>
        <w:ind w:left="269" w:right="327" w:firstLine="811"/>
      </w:pPr>
      <w:r>
        <w:rPr/>
        <w:t>Further, HEPB is responsible for sanctioning of special packages for Mega Projects and overseeing timely provision of clearances and deemed clearances. The statutory backing is provided for this implementation under The Haryana Enterprise Promotion Act, 2016.</w:t>
      </w:r>
    </w:p>
    <w:p>
      <w:pPr>
        <w:pStyle w:val="ListParagraph"/>
        <w:numPr>
          <w:ilvl w:val="1"/>
          <w:numId w:val="7"/>
        </w:numPr>
        <w:tabs>
          <w:tab w:pos="1081" w:val="left" w:leader="none"/>
        </w:tabs>
        <w:spacing w:line="240" w:lineRule="auto" w:before="152" w:after="0"/>
        <w:ind w:left="1081" w:right="0" w:hanging="721"/>
        <w:jc w:val="both"/>
        <w:rPr>
          <w:sz w:val="24"/>
        </w:rPr>
      </w:pPr>
      <w:r>
        <w:rPr>
          <w:b/>
          <w:color w:val="1F4E79"/>
          <w:sz w:val="24"/>
        </w:rPr>
        <w:t>Strengthening Single Window System (SWS)</w:t>
      </w:r>
      <w:r>
        <w:rPr>
          <w:color w:val="1F4E79"/>
          <w:sz w:val="24"/>
        </w:rPr>
        <w:t>:</w:t>
      </w:r>
    </w:p>
    <w:p>
      <w:pPr>
        <w:pStyle w:val="BodyText"/>
        <w:spacing w:before="10"/>
        <w:ind w:left="0"/>
        <w:jc w:val="left"/>
        <w:rPr>
          <w:sz w:val="23"/>
        </w:rPr>
      </w:pPr>
    </w:p>
    <w:p>
      <w:pPr>
        <w:pStyle w:val="ListParagraph"/>
        <w:numPr>
          <w:ilvl w:val="2"/>
          <w:numId w:val="7"/>
        </w:numPr>
        <w:tabs>
          <w:tab w:pos="1081" w:val="left" w:leader="none"/>
        </w:tabs>
        <w:spacing w:line="240" w:lineRule="auto" w:before="0" w:after="0"/>
        <w:ind w:left="1081" w:right="331" w:hanging="721"/>
        <w:jc w:val="both"/>
        <w:rPr>
          <w:sz w:val="24"/>
        </w:rPr>
      </w:pPr>
      <w:r>
        <w:rPr>
          <w:sz w:val="24"/>
        </w:rPr>
        <w:t>The State has implemented a dedicated Single Window System, the Haryana Enterprise Promotion Centre (HEPC), with a statutory backing that provides online approvals in a timely manner and has provisions for deemed clearances. More than 100 ind clearances such as Consent to Establish, Approval </w:t>
      </w:r>
      <w:r>
        <w:rPr>
          <w:spacing w:val="6"/>
          <w:sz w:val="24"/>
        </w:rPr>
        <w:t>of </w:t>
      </w:r>
      <w:r>
        <w:rPr>
          <w:sz w:val="24"/>
        </w:rPr>
        <w:t>Building Plans, Electricity Connection, Consent to Operate etc. are now being granted through HEPC with all services being delivered within a time frame of maximum 45 days.</w:t>
      </w:r>
    </w:p>
    <w:p>
      <w:pPr>
        <w:pStyle w:val="BodyText"/>
        <w:spacing w:before="1"/>
        <w:ind w:left="0"/>
        <w:jc w:val="left"/>
      </w:pPr>
    </w:p>
    <w:p>
      <w:pPr>
        <w:pStyle w:val="ListParagraph"/>
        <w:numPr>
          <w:ilvl w:val="2"/>
          <w:numId w:val="7"/>
        </w:numPr>
        <w:tabs>
          <w:tab w:pos="1081" w:val="left" w:leader="none"/>
        </w:tabs>
        <w:spacing w:line="240" w:lineRule="auto" w:before="0" w:after="0"/>
        <w:ind w:left="1081" w:right="333" w:hanging="721"/>
        <w:jc w:val="both"/>
        <w:rPr>
          <w:b/>
          <w:sz w:val="24"/>
        </w:rPr>
      </w:pPr>
      <w:r>
        <w:rPr>
          <w:b/>
          <w:sz w:val="24"/>
        </w:rPr>
        <w:t>To further strengthen the Single Window System the following initiatives shall be</w:t>
      </w:r>
      <w:r>
        <w:rPr>
          <w:b/>
          <w:spacing w:val="-2"/>
          <w:sz w:val="24"/>
        </w:rPr>
        <w:t> </w:t>
      </w:r>
      <w:r>
        <w:rPr>
          <w:b/>
          <w:sz w:val="24"/>
        </w:rPr>
        <w:t>undertaken:</w:t>
      </w:r>
    </w:p>
    <w:p>
      <w:pPr>
        <w:pStyle w:val="ListParagraph"/>
        <w:numPr>
          <w:ilvl w:val="3"/>
          <w:numId w:val="7"/>
        </w:numPr>
        <w:tabs>
          <w:tab w:pos="1440" w:val="left" w:leader="none"/>
          <w:tab w:pos="1441" w:val="left" w:leader="none"/>
        </w:tabs>
        <w:spacing w:line="237" w:lineRule="auto" w:before="170" w:after="0"/>
        <w:ind w:left="1441" w:right="334" w:hanging="1081"/>
        <w:jc w:val="left"/>
        <w:rPr>
          <w:sz w:val="24"/>
        </w:rPr>
      </w:pPr>
      <w:r>
        <w:rPr>
          <w:sz w:val="24"/>
        </w:rPr>
        <w:t>In case services are not rendered within the notified timelines deemed clearance of service applications on HEPC portal shall be auto issued from</w:t>
      </w:r>
      <w:r>
        <w:rPr>
          <w:spacing w:val="-15"/>
          <w:sz w:val="24"/>
        </w:rPr>
        <w:t> </w:t>
      </w:r>
      <w:r>
        <w:rPr>
          <w:sz w:val="24"/>
        </w:rPr>
        <w:t>the</w:t>
      </w:r>
    </w:p>
    <w:p>
      <w:pPr>
        <w:spacing w:after="0" w:line="237" w:lineRule="auto"/>
        <w:jc w:val="left"/>
        <w:rPr>
          <w:sz w:val="24"/>
        </w:rPr>
        <w:sectPr>
          <w:pgSz w:w="11910" w:h="16840"/>
          <w:pgMar w:header="833" w:footer="1467" w:top="1100" w:bottom="1720" w:left="1080" w:right="1100"/>
        </w:sectPr>
      </w:pPr>
    </w:p>
    <w:p>
      <w:pPr>
        <w:pStyle w:val="BodyText"/>
        <w:spacing w:before="5"/>
        <w:ind w:left="0"/>
        <w:jc w:val="left"/>
        <w:rPr>
          <w:sz w:val="19"/>
        </w:rPr>
      </w:pPr>
    </w:p>
    <w:p>
      <w:pPr>
        <w:pStyle w:val="BodyText"/>
        <w:spacing w:line="237" w:lineRule="auto" w:before="102"/>
        <w:ind w:left="1441" w:right="327"/>
      </w:pPr>
      <w:r>
        <w:rPr/>
        <w:t>log-in ID of the concerned Head of Department and auto generated notices  for disciplinary action against the defaulting officials shall be</w:t>
      </w:r>
      <w:r>
        <w:rPr>
          <w:spacing w:val="-10"/>
        </w:rPr>
        <w:t> </w:t>
      </w:r>
      <w:r>
        <w:rPr/>
        <w:t>issued.</w:t>
      </w:r>
    </w:p>
    <w:p>
      <w:pPr>
        <w:pStyle w:val="ListParagraph"/>
        <w:numPr>
          <w:ilvl w:val="3"/>
          <w:numId w:val="7"/>
        </w:numPr>
        <w:tabs>
          <w:tab w:pos="1441" w:val="left" w:leader="none"/>
        </w:tabs>
        <w:spacing w:line="237" w:lineRule="auto" w:before="5" w:after="0"/>
        <w:ind w:left="1441" w:right="346" w:hanging="1081"/>
        <w:jc w:val="both"/>
        <w:rPr>
          <w:sz w:val="24"/>
        </w:rPr>
      </w:pPr>
      <w:r>
        <w:rPr>
          <w:sz w:val="24"/>
        </w:rPr>
        <w:t>The timelines of application processing and approval shall be rationalised according </w:t>
      </w:r>
      <w:r>
        <w:rPr>
          <w:spacing w:val="-3"/>
          <w:sz w:val="24"/>
        </w:rPr>
        <w:t>to </w:t>
      </w:r>
      <w:r>
        <w:rPr>
          <w:sz w:val="24"/>
        </w:rPr>
        <w:t>the best practices of other</w:t>
      </w:r>
      <w:r>
        <w:rPr>
          <w:spacing w:val="-2"/>
          <w:sz w:val="24"/>
        </w:rPr>
        <w:t> </w:t>
      </w:r>
      <w:r>
        <w:rPr>
          <w:sz w:val="24"/>
        </w:rPr>
        <w:t>States.</w:t>
      </w:r>
    </w:p>
    <w:p>
      <w:pPr>
        <w:pStyle w:val="ListParagraph"/>
        <w:numPr>
          <w:ilvl w:val="3"/>
          <w:numId w:val="7"/>
        </w:numPr>
        <w:tabs>
          <w:tab w:pos="1441" w:val="left" w:leader="none"/>
        </w:tabs>
        <w:spacing w:line="240" w:lineRule="auto" w:before="3" w:after="0"/>
        <w:ind w:left="1441" w:right="327" w:hanging="1081"/>
        <w:jc w:val="both"/>
        <w:rPr>
          <w:sz w:val="24"/>
        </w:rPr>
      </w:pPr>
      <w:r>
        <w:rPr>
          <w:sz w:val="24"/>
        </w:rPr>
        <w:t>More than 150 services/ clearances/ approvals etc. related to industrial units have been notified under The Haryana Right to Service Act, 2014. Additional 41 services / clearances (Annexure- 1) shall be notified under The Haryana Right </w:t>
      </w:r>
      <w:r>
        <w:rPr>
          <w:spacing w:val="-3"/>
          <w:sz w:val="24"/>
        </w:rPr>
        <w:t>to </w:t>
      </w:r>
      <w:r>
        <w:rPr>
          <w:sz w:val="24"/>
        </w:rPr>
        <w:t>Service Act, 2014 with an ongoing focus on rationalising timelines, application procedures and application</w:t>
      </w:r>
      <w:r>
        <w:rPr>
          <w:spacing w:val="-5"/>
          <w:sz w:val="24"/>
        </w:rPr>
        <w:t> </w:t>
      </w:r>
      <w:r>
        <w:rPr>
          <w:sz w:val="24"/>
        </w:rPr>
        <w:t>fee.</w:t>
      </w:r>
    </w:p>
    <w:p>
      <w:pPr>
        <w:pStyle w:val="ListParagraph"/>
        <w:numPr>
          <w:ilvl w:val="3"/>
          <w:numId w:val="7"/>
        </w:numPr>
        <w:tabs>
          <w:tab w:pos="1441" w:val="left" w:leader="none"/>
        </w:tabs>
        <w:spacing w:line="240" w:lineRule="auto" w:before="0" w:after="0"/>
        <w:ind w:left="1441" w:right="329" w:hanging="1081"/>
        <w:jc w:val="both"/>
        <w:rPr>
          <w:sz w:val="24"/>
        </w:rPr>
      </w:pPr>
      <w:r>
        <w:rPr>
          <w:sz w:val="24"/>
        </w:rPr>
        <w:t>An application checklist shall be integrated with HEPC, whereby investor shall be intimated of application requirements prior to submission. Further, the portal shall be updated regularly to provide a seamless user</w:t>
      </w:r>
      <w:r>
        <w:rPr>
          <w:spacing w:val="-31"/>
          <w:sz w:val="24"/>
        </w:rPr>
        <w:t> </w:t>
      </w:r>
      <w:r>
        <w:rPr>
          <w:sz w:val="24"/>
        </w:rPr>
        <w:t>experience.</w:t>
      </w:r>
    </w:p>
    <w:p>
      <w:pPr>
        <w:pStyle w:val="ListParagraph"/>
        <w:numPr>
          <w:ilvl w:val="3"/>
          <w:numId w:val="7"/>
        </w:numPr>
        <w:tabs>
          <w:tab w:pos="1441" w:val="left" w:leader="none"/>
        </w:tabs>
        <w:spacing w:line="240" w:lineRule="auto" w:before="0" w:after="0"/>
        <w:ind w:left="1441" w:right="331" w:hanging="1081"/>
        <w:jc w:val="both"/>
        <w:rPr>
          <w:sz w:val="24"/>
        </w:rPr>
      </w:pPr>
      <w:r>
        <w:rPr>
          <w:sz w:val="24"/>
        </w:rPr>
        <w:t>117 number of services are being provided through Single Window System on HEPC Portal. The additional 36 services (Annexure-2) shall also be provided on HEPC</w:t>
      </w:r>
      <w:r>
        <w:rPr>
          <w:spacing w:val="-7"/>
          <w:sz w:val="24"/>
        </w:rPr>
        <w:t> </w:t>
      </w:r>
      <w:r>
        <w:rPr>
          <w:sz w:val="24"/>
        </w:rPr>
        <w:t>Portal.</w:t>
      </w:r>
    </w:p>
    <w:p>
      <w:pPr>
        <w:pStyle w:val="ListParagraph"/>
        <w:numPr>
          <w:ilvl w:val="3"/>
          <w:numId w:val="7"/>
        </w:numPr>
        <w:tabs>
          <w:tab w:pos="1441" w:val="left" w:leader="none"/>
        </w:tabs>
        <w:spacing w:line="240" w:lineRule="auto" w:before="2" w:after="0"/>
        <w:ind w:left="1441" w:right="331" w:hanging="1081"/>
        <w:jc w:val="both"/>
        <w:rPr>
          <w:sz w:val="24"/>
        </w:rPr>
      </w:pPr>
      <w:r>
        <w:rPr>
          <w:sz w:val="24"/>
        </w:rPr>
        <w:t>A process re-engineering exercise shall be conducted to identify and remove redundant processes and minimise interdependency of approvals such as Change of Land Use (CLU) requirement for obtaining Factory Registration / Licence and Consent to Establish (CTE)/ Consent to Operate</w:t>
      </w:r>
      <w:r>
        <w:rPr>
          <w:spacing w:val="-4"/>
          <w:sz w:val="24"/>
        </w:rPr>
        <w:t> </w:t>
      </w:r>
      <w:r>
        <w:rPr>
          <w:sz w:val="24"/>
        </w:rPr>
        <w:t>(CTO).</w:t>
      </w:r>
    </w:p>
    <w:p>
      <w:pPr>
        <w:pStyle w:val="ListParagraph"/>
        <w:numPr>
          <w:ilvl w:val="3"/>
          <w:numId w:val="7"/>
        </w:numPr>
        <w:tabs>
          <w:tab w:pos="1441" w:val="left" w:leader="none"/>
        </w:tabs>
        <w:spacing w:line="242" w:lineRule="auto" w:before="0" w:after="0"/>
        <w:ind w:left="1441" w:right="342" w:hanging="1081"/>
        <w:jc w:val="both"/>
        <w:rPr>
          <w:sz w:val="24"/>
        </w:rPr>
      </w:pPr>
      <w:r>
        <w:rPr>
          <w:sz w:val="24"/>
        </w:rPr>
        <w:t>Digi Locker shall be integrated in the Single Window System </w:t>
      </w:r>
      <w:r>
        <w:rPr>
          <w:spacing w:val="-3"/>
          <w:sz w:val="24"/>
        </w:rPr>
        <w:t>to </w:t>
      </w:r>
      <w:r>
        <w:rPr>
          <w:sz w:val="24"/>
        </w:rPr>
        <w:t>avoid hassle to investors of re-uploading</w:t>
      </w:r>
      <w:r>
        <w:rPr>
          <w:spacing w:val="-2"/>
          <w:sz w:val="24"/>
        </w:rPr>
        <w:t> </w:t>
      </w:r>
      <w:r>
        <w:rPr>
          <w:sz w:val="24"/>
        </w:rPr>
        <w:t>documents.</w:t>
      </w:r>
    </w:p>
    <w:p>
      <w:pPr>
        <w:pStyle w:val="ListParagraph"/>
        <w:numPr>
          <w:ilvl w:val="3"/>
          <w:numId w:val="7"/>
        </w:numPr>
        <w:tabs>
          <w:tab w:pos="1441" w:val="left" w:leader="none"/>
        </w:tabs>
        <w:spacing w:line="237" w:lineRule="auto" w:before="0" w:after="0"/>
        <w:ind w:left="1441" w:right="336" w:hanging="1081"/>
        <w:jc w:val="both"/>
        <w:rPr>
          <w:sz w:val="24"/>
        </w:rPr>
      </w:pPr>
      <w:r>
        <w:rPr>
          <w:sz w:val="24"/>
        </w:rPr>
        <w:t>Investor feedback mechanism has been integrated in the Single Window System to facilitate data collection and improve service</w:t>
      </w:r>
      <w:r>
        <w:rPr>
          <w:spacing w:val="-14"/>
          <w:sz w:val="24"/>
        </w:rPr>
        <w:t> </w:t>
      </w:r>
      <w:r>
        <w:rPr>
          <w:sz w:val="24"/>
        </w:rPr>
        <w:t>delivery.</w:t>
      </w:r>
    </w:p>
    <w:p>
      <w:pPr>
        <w:pStyle w:val="ListParagraph"/>
        <w:numPr>
          <w:ilvl w:val="3"/>
          <w:numId w:val="7"/>
        </w:numPr>
        <w:tabs>
          <w:tab w:pos="1441" w:val="left" w:leader="none"/>
        </w:tabs>
        <w:spacing w:line="237" w:lineRule="auto" w:before="3" w:after="0"/>
        <w:ind w:left="1441" w:right="336" w:hanging="1081"/>
        <w:jc w:val="both"/>
        <w:rPr>
          <w:sz w:val="24"/>
        </w:rPr>
      </w:pPr>
      <w:r>
        <w:rPr>
          <w:sz w:val="24"/>
        </w:rPr>
        <w:t>All requisite Districts Level Business Reforms shall be integrated </w:t>
      </w:r>
      <w:r>
        <w:rPr>
          <w:spacing w:val="-3"/>
          <w:sz w:val="24"/>
        </w:rPr>
        <w:t>in </w:t>
      </w:r>
      <w:r>
        <w:rPr>
          <w:sz w:val="24"/>
        </w:rPr>
        <w:t>the Single Window System to provide ease to</w:t>
      </w:r>
      <w:r>
        <w:rPr>
          <w:spacing w:val="-2"/>
          <w:sz w:val="24"/>
        </w:rPr>
        <w:t> </w:t>
      </w:r>
      <w:r>
        <w:rPr>
          <w:sz w:val="24"/>
        </w:rPr>
        <w:t>businesses.</w:t>
      </w:r>
    </w:p>
    <w:p>
      <w:pPr>
        <w:pStyle w:val="ListParagraph"/>
        <w:numPr>
          <w:ilvl w:val="3"/>
          <w:numId w:val="7"/>
        </w:numPr>
        <w:tabs>
          <w:tab w:pos="1441" w:val="left" w:leader="none"/>
        </w:tabs>
        <w:spacing w:line="240" w:lineRule="auto" w:before="2" w:after="0"/>
        <w:ind w:left="1441" w:right="333" w:hanging="1081"/>
        <w:jc w:val="both"/>
        <w:rPr>
          <w:sz w:val="24"/>
        </w:rPr>
      </w:pPr>
      <w:r>
        <w:rPr>
          <w:sz w:val="24"/>
        </w:rPr>
        <w:t>System of auto-notifications to the investor through SMS or email for renewal of licenses and payment of fee has been integrated in the Single Window System.</w:t>
      </w:r>
    </w:p>
    <w:p>
      <w:pPr>
        <w:pStyle w:val="ListParagraph"/>
        <w:numPr>
          <w:ilvl w:val="3"/>
          <w:numId w:val="7"/>
        </w:numPr>
        <w:tabs>
          <w:tab w:pos="1441" w:val="left" w:leader="none"/>
        </w:tabs>
        <w:spacing w:line="240" w:lineRule="auto" w:before="1" w:after="0"/>
        <w:ind w:left="1441" w:right="339" w:hanging="1081"/>
        <w:jc w:val="both"/>
        <w:rPr>
          <w:sz w:val="24"/>
        </w:rPr>
      </w:pPr>
      <w:r>
        <w:rPr>
          <w:sz w:val="24"/>
        </w:rPr>
        <w:t>Business clearances and approvals applicable for different sectors shall be grouped and made available on HEPC Portal in such a way that any industrial unit belonging to a particular sector shall be able to easily obtain information on the clearances and approvals required for operating in that sector in the State.</w:t>
      </w:r>
    </w:p>
    <w:p>
      <w:pPr>
        <w:pStyle w:val="ListParagraph"/>
        <w:numPr>
          <w:ilvl w:val="3"/>
          <w:numId w:val="7"/>
        </w:numPr>
        <w:tabs>
          <w:tab w:pos="1441" w:val="left" w:leader="none"/>
        </w:tabs>
        <w:spacing w:line="240" w:lineRule="auto" w:before="0" w:after="0"/>
        <w:ind w:left="1441" w:right="338" w:hanging="1081"/>
        <w:jc w:val="both"/>
        <w:rPr>
          <w:sz w:val="24"/>
        </w:rPr>
      </w:pPr>
      <w:r>
        <w:rPr>
          <w:sz w:val="24"/>
        </w:rPr>
        <w:t>The business ecosystem shall be made more conducive by rationalising the existing rules, regulation in a way which reduces the number of processes, time taken and</w:t>
      </w:r>
      <w:r>
        <w:rPr>
          <w:spacing w:val="-3"/>
          <w:sz w:val="24"/>
        </w:rPr>
        <w:t> </w:t>
      </w:r>
      <w:r>
        <w:rPr>
          <w:sz w:val="24"/>
        </w:rPr>
        <w:t>cost.</w:t>
      </w:r>
    </w:p>
    <w:p>
      <w:pPr>
        <w:pStyle w:val="ListParagraph"/>
        <w:numPr>
          <w:ilvl w:val="1"/>
          <w:numId w:val="7"/>
        </w:numPr>
        <w:tabs>
          <w:tab w:pos="1080" w:val="left" w:leader="none"/>
          <w:tab w:pos="1081" w:val="left" w:leader="none"/>
        </w:tabs>
        <w:spacing w:line="240" w:lineRule="auto" w:before="241" w:after="0"/>
        <w:ind w:left="1081" w:right="0" w:hanging="721"/>
        <w:jc w:val="left"/>
        <w:rPr>
          <w:b/>
          <w:sz w:val="24"/>
        </w:rPr>
      </w:pPr>
      <w:r>
        <w:rPr>
          <w:b/>
          <w:color w:val="1F4E79"/>
          <w:sz w:val="24"/>
        </w:rPr>
        <w:t>Strengthening Central Inspection System</w:t>
      </w:r>
      <w:r>
        <w:rPr>
          <w:b/>
          <w:color w:val="1F4E79"/>
          <w:spacing w:val="1"/>
          <w:sz w:val="24"/>
        </w:rPr>
        <w:t> </w:t>
      </w:r>
      <w:r>
        <w:rPr>
          <w:b/>
          <w:color w:val="1F4E79"/>
          <w:sz w:val="24"/>
        </w:rPr>
        <w:t>(CIS):</w:t>
      </w:r>
    </w:p>
    <w:p>
      <w:pPr>
        <w:pStyle w:val="BodyText"/>
        <w:spacing w:line="259" w:lineRule="auto" w:before="237"/>
        <w:ind w:right="335" w:firstLine="720"/>
      </w:pPr>
      <w:r>
        <w:rPr/>
        <w:t>The Government of Haryana launched the Central Inspection System in October 2017 and it was ranked as a best practice in EoDB State ranking 2017-18 by DPIIT, Government of India. To further strengthen the Central Inspection System in such a way that it optimizes benefits to investors in the State, the following initiatives shall be undertaken:</w:t>
      </w:r>
    </w:p>
    <w:p>
      <w:pPr>
        <w:pStyle w:val="ListParagraph"/>
        <w:numPr>
          <w:ilvl w:val="2"/>
          <w:numId w:val="7"/>
        </w:numPr>
        <w:tabs>
          <w:tab w:pos="1081" w:val="left" w:leader="none"/>
        </w:tabs>
        <w:spacing w:line="237" w:lineRule="auto" w:before="245" w:after="0"/>
        <w:ind w:left="1081" w:right="337" w:hanging="721"/>
        <w:jc w:val="left"/>
        <w:rPr>
          <w:sz w:val="24"/>
        </w:rPr>
      </w:pPr>
      <w:r>
        <w:rPr>
          <w:sz w:val="24"/>
        </w:rPr>
        <w:t>The Central Inspection System shall be integrated with the Single Window System (HEPC portal).</w:t>
      </w:r>
    </w:p>
    <w:p>
      <w:pPr>
        <w:pStyle w:val="ListParagraph"/>
        <w:numPr>
          <w:ilvl w:val="2"/>
          <w:numId w:val="7"/>
        </w:numPr>
        <w:tabs>
          <w:tab w:pos="1081" w:val="left" w:leader="none"/>
        </w:tabs>
        <w:spacing w:line="240" w:lineRule="auto" w:before="3" w:after="0"/>
        <w:ind w:left="1081" w:right="0" w:hanging="721"/>
        <w:jc w:val="left"/>
        <w:rPr>
          <w:sz w:val="24"/>
        </w:rPr>
      </w:pPr>
      <w:r>
        <w:rPr>
          <w:sz w:val="24"/>
        </w:rPr>
        <w:t>Inspections will be treated as a service and will be integrated with</w:t>
      </w:r>
      <w:r>
        <w:rPr>
          <w:spacing w:val="12"/>
          <w:sz w:val="24"/>
        </w:rPr>
        <w:t> </w:t>
      </w:r>
      <w:r>
        <w:rPr>
          <w:sz w:val="24"/>
        </w:rPr>
        <w:t>the Grievance</w:t>
      </w:r>
    </w:p>
    <w:p>
      <w:pPr>
        <w:spacing w:after="0" w:line="240" w:lineRule="auto"/>
        <w:jc w:val="left"/>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line="280" w:lineRule="exact" w:before="100"/>
        <w:ind w:left="1081"/>
      </w:pPr>
      <w:r>
        <w:rPr/>
        <w:t>Redressal System and HEPC feedback management system.</w:t>
      </w:r>
    </w:p>
    <w:p>
      <w:pPr>
        <w:pStyle w:val="ListParagraph"/>
        <w:numPr>
          <w:ilvl w:val="2"/>
          <w:numId w:val="7"/>
        </w:numPr>
        <w:tabs>
          <w:tab w:pos="1081" w:val="left" w:leader="none"/>
        </w:tabs>
        <w:spacing w:line="240" w:lineRule="auto" w:before="0" w:after="0"/>
        <w:ind w:left="1081" w:right="340" w:hanging="721"/>
        <w:jc w:val="both"/>
        <w:rPr>
          <w:sz w:val="24"/>
        </w:rPr>
      </w:pPr>
      <w:r>
        <w:rPr>
          <w:spacing w:val="-3"/>
          <w:w w:val="105"/>
          <w:sz w:val="24"/>
        </w:rPr>
        <w:t>Inspection </w:t>
      </w:r>
      <w:r>
        <w:rPr>
          <w:w w:val="105"/>
          <w:sz w:val="24"/>
        </w:rPr>
        <w:t>checklists </w:t>
      </w:r>
      <w:r>
        <w:rPr>
          <w:spacing w:val="-3"/>
          <w:w w:val="105"/>
          <w:sz w:val="24"/>
        </w:rPr>
        <w:t>shall </w:t>
      </w:r>
      <w:r>
        <w:rPr>
          <w:w w:val="105"/>
          <w:sz w:val="24"/>
        </w:rPr>
        <w:t>be </w:t>
      </w:r>
      <w:r>
        <w:rPr>
          <w:spacing w:val="-3"/>
          <w:w w:val="105"/>
          <w:sz w:val="24"/>
        </w:rPr>
        <w:t>rationalised </w:t>
      </w:r>
      <w:r>
        <w:rPr>
          <w:w w:val="105"/>
          <w:sz w:val="24"/>
        </w:rPr>
        <w:t>in </w:t>
      </w:r>
      <w:r>
        <w:rPr>
          <w:spacing w:val="-3"/>
          <w:w w:val="105"/>
          <w:sz w:val="24"/>
        </w:rPr>
        <w:t>consultation with </w:t>
      </w:r>
      <w:r>
        <w:rPr>
          <w:w w:val="105"/>
          <w:sz w:val="24"/>
        </w:rPr>
        <w:t>concerned </w:t>
      </w:r>
      <w:r>
        <w:rPr>
          <w:spacing w:val="-3"/>
          <w:w w:val="105"/>
          <w:sz w:val="24"/>
        </w:rPr>
        <w:t>departments.</w:t>
      </w:r>
    </w:p>
    <w:p>
      <w:pPr>
        <w:pStyle w:val="ListParagraph"/>
        <w:numPr>
          <w:ilvl w:val="2"/>
          <w:numId w:val="7"/>
        </w:numPr>
        <w:tabs>
          <w:tab w:pos="1081" w:val="left" w:leader="none"/>
        </w:tabs>
        <w:spacing w:line="240" w:lineRule="auto" w:before="0" w:after="0"/>
        <w:ind w:left="1081" w:right="342" w:hanging="721"/>
        <w:jc w:val="both"/>
        <w:rPr>
          <w:sz w:val="24"/>
        </w:rPr>
      </w:pPr>
      <w:r>
        <w:rPr>
          <w:sz w:val="24"/>
        </w:rPr>
        <w:t>Inclusion of services of new departments under the ambit of CIS shall be examined and appropriately</w:t>
      </w:r>
      <w:r>
        <w:rPr>
          <w:spacing w:val="-1"/>
          <w:sz w:val="24"/>
        </w:rPr>
        <w:t> </w:t>
      </w:r>
      <w:r>
        <w:rPr>
          <w:sz w:val="24"/>
        </w:rPr>
        <w:t>implemented.</w:t>
      </w:r>
    </w:p>
    <w:p>
      <w:pPr>
        <w:pStyle w:val="ListParagraph"/>
        <w:numPr>
          <w:ilvl w:val="2"/>
          <w:numId w:val="7"/>
        </w:numPr>
        <w:tabs>
          <w:tab w:pos="1081" w:val="left" w:leader="none"/>
        </w:tabs>
        <w:spacing w:line="237" w:lineRule="auto" w:before="4" w:after="0"/>
        <w:ind w:left="1081" w:right="336" w:hanging="721"/>
        <w:jc w:val="both"/>
        <w:rPr>
          <w:sz w:val="24"/>
        </w:rPr>
      </w:pPr>
      <w:r>
        <w:rPr>
          <w:sz w:val="24"/>
        </w:rPr>
        <w:t>Dedicated mobile app shall be launched </w:t>
      </w:r>
      <w:r>
        <w:rPr>
          <w:spacing w:val="-3"/>
          <w:sz w:val="24"/>
        </w:rPr>
        <w:t>to </w:t>
      </w:r>
      <w:r>
        <w:rPr>
          <w:sz w:val="24"/>
        </w:rPr>
        <w:t>facilitate inspections and access to inspection reports.</w:t>
      </w:r>
    </w:p>
    <w:p>
      <w:pPr>
        <w:pStyle w:val="ListParagraph"/>
        <w:numPr>
          <w:ilvl w:val="2"/>
          <w:numId w:val="7"/>
        </w:numPr>
        <w:tabs>
          <w:tab w:pos="1081" w:val="left" w:leader="none"/>
        </w:tabs>
        <w:spacing w:line="240" w:lineRule="auto" w:before="2" w:after="0"/>
        <w:ind w:left="1081" w:right="337" w:hanging="721"/>
        <w:jc w:val="both"/>
        <w:rPr>
          <w:sz w:val="24"/>
        </w:rPr>
      </w:pPr>
      <w:r>
        <w:rPr>
          <w:sz w:val="24"/>
        </w:rPr>
        <w:t>Security audit shall be conducted of the CIS module. The Digi Locker, Digital Signatures and QR codes shall be integrated in</w:t>
      </w:r>
      <w:r>
        <w:rPr>
          <w:spacing w:val="-8"/>
          <w:sz w:val="24"/>
        </w:rPr>
        <w:t> </w:t>
      </w:r>
      <w:r>
        <w:rPr>
          <w:sz w:val="24"/>
        </w:rPr>
        <w:t>CIS.</w:t>
      </w:r>
    </w:p>
    <w:p>
      <w:pPr>
        <w:pStyle w:val="ListParagraph"/>
        <w:numPr>
          <w:ilvl w:val="2"/>
          <w:numId w:val="7"/>
        </w:numPr>
        <w:tabs>
          <w:tab w:pos="1081" w:val="left" w:leader="none"/>
        </w:tabs>
        <w:spacing w:line="240" w:lineRule="auto" w:before="0" w:after="0"/>
        <w:ind w:left="1081" w:right="334" w:hanging="721"/>
        <w:jc w:val="both"/>
        <w:rPr>
          <w:sz w:val="24"/>
        </w:rPr>
      </w:pPr>
      <w:r>
        <w:rPr>
          <w:w w:val="105"/>
          <w:sz w:val="24"/>
        </w:rPr>
        <w:t>To</w:t>
      </w:r>
      <w:r>
        <w:rPr>
          <w:spacing w:val="-15"/>
          <w:w w:val="105"/>
          <w:sz w:val="24"/>
        </w:rPr>
        <w:t> </w:t>
      </w:r>
      <w:r>
        <w:rPr>
          <w:w w:val="105"/>
          <w:sz w:val="24"/>
        </w:rPr>
        <w:t>reduce</w:t>
      </w:r>
      <w:r>
        <w:rPr>
          <w:spacing w:val="-14"/>
          <w:w w:val="105"/>
          <w:sz w:val="24"/>
        </w:rPr>
        <w:t> </w:t>
      </w:r>
      <w:r>
        <w:rPr>
          <w:w w:val="105"/>
          <w:sz w:val="24"/>
        </w:rPr>
        <w:t>the</w:t>
      </w:r>
      <w:r>
        <w:rPr>
          <w:spacing w:val="-11"/>
          <w:w w:val="105"/>
          <w:sz w:val="24"/>
        </w:rPr>
        <w:t> </w:t>
      </w:r>
      <w:r>
        <w:rPr>
          <w:spacing w:val="-3"/>
          <w:w w:val="105"/>
          <w:sz w:val="24"/>
        </w:rPr>
        <w:t>burden</w:t>
      </w:r>
      <w:r>
        <w:rPr>
          <w:spacing w:val="-13"/>
          <w:w w:val="105"/>
          <w:sz w:val="24"/>
        </w:rPr>
        <w:t> </w:t>
      </w:r>
      <w:r>
        <w:rPr>
          <w:w w:val="105"/>
          <w:sz w:val="24"/>
        </w:rPr>
        <w:t>of</w:t>
      </w:r>
      <w:r>
        <w:rPr>
          <w:spacing w:val="-5"/>
          <w:w w:val="105"/>
          <w:sz w:val="24"/>
        </w:rPr>
        <w:t> </w:t>
      </w:r>
      <w:r>
        <w:rPr>
          <w:spacing w:val="-3"/>
          <w:w w:val="105"/>
          <w:sz w:val="24"/>
        </w:rPr>
        <w:t>inspections</w:t>
      </w:r>
      <w:r>
        <w:rPr>
          <w:spacing w:val="-14"/>
          <w:w w:val="105"/>
          <w:sz w:val="24"/>
        </w:rPr>
        <w:t> </w:t>
      </w:r>
      <w:r>
        <w:rPr>
          <w:w w:val="105"/>
          <w:sz w:val="24"/>
        </w:rPr>
        <w:t>on</w:t>
      </w:r>
      <w:r>
        <w:rPr>
          <w:spacing w:val="-13"/>
          <w:w w:val="105"/>
          <w:sz w:val="24"/>
        </w:rPr>
        <w:t> </w:t>
      </w:r>
      <w:r>
        <w:rPr>
          <w:w w:val="105"/>
          <w:sz w:val="24"/>
        </w:rPr>
        <w:t>State</w:t>
      </w:r>
      <w:r>
        <w:rPr>
          <w:spacing w:val="-10"/>
          <w:w w:val="105"/>
          <w:sz w:val="24"/>
        </w:rPr>
        <w:t> </w:t>
      </w:r>
      <w:r>
        <w:rPr>
          <w:spacing w:val="-3"/>
          <w:w w:val="105"/>
          <w:sz w:val="24"/>
        </w:rPr>
        <w:t>Departments</w:t>
      </w:r>
      <w:r>
        <w:rPr>
          <w:spacing w:val="-11"/>
          <w:w w:val="105"/>
          <w:sz w:val="24"/>
        </w:rPr>
        <w:t> </w:t>
      </w:r>
      <w:r>
        <w:rPr>
          <w:spacing w:val="-2"/>
          <w:w w:val="105"/>
          <w:sz w:val="24"/>
        </w:rPr>
        <w:t>and</w:t>
      </w:r>
      <w:r>
        <w:rPr>
          <w:spacing w:val="-12"/>
          <w:w w:val="105"/>
          <w:sz w:val="24"/>
        </w:rPr>
        <w:t> </w:t>
      </w:r>
      <w:r>
        <w:rPr>
          <w:w w:val="105"/>
          <w:sz w:val="24"/>
        </w:rPr>
        <w:t>in</w:t>
      </w:r>
      <w:r>
        <w:rPr>
          <w:spacing w:val="-9"/>
          <w:w w:val="105"/>
          <w:sz w:val="24"/>
        </w:rPr>
        <w:t> </w:t>
      </w:r>
      <w:r>
        <w:rPr>
          <w:w w:val="105"/>
          <w:sz w:val="24"/>
        </w:rPr>
        <w:t>the</w:t>
      </w:r>
      <w:r>
        <w:rPr>
          <w:spacing w:val="-13"/>
          <w:w w:val="105"/>
          <w:sz w:val="24"/>
        </w:rPr>
        <w:t> </w:t>
      </w:r>
      <w:r>
        <w:rPr>
          <w:spacing w:val="-3"/>
          <w:w w:val="105"/>
          <w:sz w:val="24"/>
        </w:rPr>
        <w:t>interest</w:t>
      </w:r>
      <w:r>
        <w:rPr>
          <w:spacing w:val="-16"/>
          <w:w w:val="105"/>
          <w:sz w:val="24"/>
        </w:rPr>
        <w:t> </w:t>
      </w:r>
      <w:r>
        <w:rPr>
          <w:w w:val="105"/>
          <w:sz w:val="24"/>
        </w:rPr>
        <w:t>of </w:t>
      </w:r>
      <w:r>
        <w:rPr>
          <w:spacing w:val="-3"/>
          <w:w w:val="105"/>
          <w:sz w:val="24"/>
        </w:rPr>
        <w:t>streamlining processes, assignment </w:t>
      </w:r>
      <w:r>
        <w:rPr>
          <w:w w:val="105"/>
          <w:sz w:val="24"/>
        </w:rPr>
        <w:t>of </w:t>
      </w:r>
      <w:r>
        <w:rPr>
          <w:spacing w:val="-3"/>
          <w:w w:val="105"/>
          <w:sz w:val="24"/>
        </w:rPr>
        <w:t>Inspection </w:t>
      </w:r>
      <w:r>
        <w:rPr>
          <w:w w:val="105"/>
          <w:sz w:val="24"/>
        </w:rPr>
        <w:t>to Empanelled </w:t>
      </w:r>
      <w:r>
        <w:rPr>
          <w:spacing w:val="-3"/>
          <w:w w:val="105"/>
          <w:sz w:val="24"/>
        </w:rPr>
        <w:t>Technical </w:t>
      </w:r>
      <w:r>
        <w:rPr>
          <w:w w:val="105"/>
          <w:sz w:val="24"/>
        </w:rPr>
        <w:t>Experts in </w:t>
      </w:r>
      <w:r>
        <w:rPr>
          <w:spacing w:val="-3"/>
          <w:w w:val="105"/>
          <w:sz w:val="24"/>
        </w:rPr>
        <w:t>select regulations shall </w:t>
      </w:r>
      <w:r>
        <w:rPr>
          <w:w w:val="105"/>
          <w:sz w:val="24"/>
        </w:rPr>
        <w:t>be</w:t>
      </w:r>
      <w:r>
        <w:rPr>
          <w:spacing w:val="-36"/>
          <w:w w:val="105"/>
          <w:sz w:val="24"/>
        </w:rPr>
        <w:t> </w:t>
      </w:r>
      <w:r>
        <w:rPr>
          <w:spacing w:val="-3"/>
          <w:w w:val="105"/>
          <w:sz w:val="24"/>
        </w:rPr>
        <w:t>examined.</w:t>
      </w:r>
    </w:p>
    <w:p>
      <w:pPr>
        <w:pStyle w:val="ListParagraph"/>
        <w:numPr>
          <w:ilvl w:val="1"/>
          <w:numId w:val="7"/>
        </w:numPr>
        <w:tabs>
          <w:tab w:pos="1080" w:val="left" w:leader="none"/>
          <w:tab w:pos="1081" w:val="left" w:leader="none"/>
        </w:tabs>
        <w:spacing w:line="240" w:lineRule="auto" w:before="240" w:after="0"/>
        <w:ind w:left="1081" w:right="0" w:hanging="721"/>
        <w:jc w:val="left"/>
        <w:rPr>
          <w:b/>
          <w:sz w:val="24"/>
        </w:rPr>
      </w:pPr>
      <w:r>
        <w:rPr>
          <w:b/>
          <w:color w:val="1F4E79"/>
          <w:sz w:val="24"/>
        </w:rPr>
        <w:t>Simplification of</w:t>
      </w:r>
      <w:r>
        <w:rPr>
          <w:b/>
          <w:color w:val="1F4E79"/>
          <w:spacing w:val="-4"/>
          <w:sz w:val="24"/>
        </w:rPr>
        <w:t> </w:t>
      </w:r>
      <w:r>
        <w:rPr>
          <w:b/>
          <w:color w:val="1F4E79"/>
          <w:sz w:val="24"/>
        </w:rPr>
        <w:t>Regulations</w:t>
      </w:r>
    </w:p>
    <w:p>
      <w:pPr>
        <w:pStyle w:val="BodyText"/>
        <w:spacing w:line="259" w:lineRule="auto" w:before="237"/>
        <w:ind w:left="1081" w:right="330"/>
      </w:pPr>
      <w:r>
        <w:rPr/>
        <w:t>In order to make a conducive business ecosystem in Haryana, the following reforms shall be undertaken with clear outcomes with a focus on regulatory, governance and execution.</w:t>
      </w:r>
    </w:p>
    <w:p>
      <w:pPr>
        <w:pStyle w:val="ListParagraph"/>
        <w:numPr>
          <w:ilvl w:val="2"/>
          <w:numId w:val="7"/>
        </w:numPr>
        <w:tabs>
          <w:tab w:pos="1081" w:val="left" w:leader="none"/>
        </w:tabs>
        <w:spacing w:line="242" w:lineRule="auto" w:before="241" w:after="0"/>
        <w:ind w:left="1081" w:right="328" w:hanging="721"/>
        <w:jc w:val="both"/>
        <w:rPr>
          <w:sz w:val="24"/>
        </w:rPr>
      </w:pPr>
      <w:r>
        <w:rPr>
          <w:b/>
          <w:sz w:val="24"/>
        </w:rPr>
        <w:t>Regulatory impact assessment: </w:t>
      </w:r>
      <w:r>
        <w:rPr>
          <w:sz w:val="24"/>
        </w:rPr>
        <w:t>The government shall undertake regulatory impact assessment exercise for all investor touch points and re-evaluate regulations to streamline Acts/Rules and ease the burden on the</w:t>
      </w:r>
      <w:r>
        <w:rPr>
          <w:spacing w:val="-17"/>
          <w:sz w:val="24"/>
        </w:rPr>
        <w:t> </w:t>
      </w:r>
      <w:r>
        <w:rPr>
          <w:sz w:val="24"/>
        </w:rPr>
        <w:t>investors.</w:t>
      </w:r>
    </w:p>
    <w:p>
      <w:pPr>
        <w:pStyle w:val="ListParagraph"/>
        <w:numPr>
          <w:ilvl w:val="2"/>
          <w:numId w:val="7"/>
        </w:numPr>
        <w:tabs>
          <w:tab w:pos="1081" w:val="left" w:leader="none"/>
        </w:tabs>
        <w:spacing w:line="240" w:lineRule="auto" w:before="233" w:after="0"/>
        <w:ind w:left="1081" w:right="332" w:hanging="721"/>
        <w:jc w:val="both"/>
        <w:rPr>
          <w:sz w:val="24"/>
        </w:rPr>
      </w:pPr>
      <w:r>
        <w:rPr>
          <w:b/>
          <w:sz w:val="24"/>
        </w:rPr>
        <w:t>Focus on improving major parameters: </w:t>
      </w:r>
      <w:r>
        <w:rPr>
          <w:sz w:val="24"/>
        </w:rPr>
        <w:t>The effort shall be taken to reduce time, cost and number of procedures for Starting a Business, Construction Permits, Getting Electricity and Registering</w:t>
      </w:r>
      <w:r>
        <w:rPr>
          <w:spacing w:val="1"/>
          <w:sz w:val="24"/>
        </w:rPr>
        <w:t> </w:t>
      </w:r>
      <w:r>
        <w:rPr>
          <w:sz w:val="24"/>
        </w:rPr>
        <w:t>Property.</w:t>
      </w:r>
    </w:p>
    <w:p>
      <w:pPr>
        <w:pStyle w:val="ListParagraph"/>
        <w:numPr>
          <w:ilvl w:val="1"/>
          <w:numId w:val="7"/>
        </w:numPr>
        <w:tabs>
          <w:tab w:pos="1080" w:val="left" w:leader="none"/>
          <w:tab w:pos="1081" w:val="left" w:leader="none"/>
        </w:tabs>
        <w:spacing w:line="240" w:lineRule="auto" w:before="241" w:after="0"/>
        <w:ind w:left="1081" w:right="0" w:hanging="721"/>
        <w:jc w:val="left"/>
        <w:rPr>
          <w:b/>
          <w:sz w:val="24"/>
        </w:rPr>
      </w:pPr>
      <w:r>
        <w:rPr>
          <w:b/>
          <w:color w:val="1F4E79"/>
          <w:sz w:val="24"/>
        </w:rPr>
        <w:t>MSMEs:</w:t>
      </w:r>
    </w:p>
    <w:p>
      <w:pPr>
        <w:pStyle w:val="ListParagraph"/>
        <w:numPr>
          <w:ilvl w:val="2"/>
          <w:numId w:val="7"/>
        </w:numPr>
        <w:tabs>
          <w:tab w:pos="1081" w:val="left" w:leader="none"/>
        </w:tabs>
        <w:spacing w:line="240" w:lineRule="auto" w:before="242" w:after="0"/>
        <w:ind w:left="1081" w:right="344" w:hanging="721"/>
        <w:jc w:val="both"/>
        <w:rPr>
          <w:sz w:val="24"/>
        </w:rPr>
      </w:pPr>
      <w:r>
        <w:rPr>
          <w:b/>
          <w:sz w:val="24"/>
        </w:rPr>
        <w:t>Clearances: </w:t>
      </w:r>
      <w:r>
        <w:rPr>
          <w:sz w:val="24"/>
        </w:rPr>
        <w:t>MSMEs shall be given all requisite business clearances within 15 days, beyond which there will be a provision for automated deemed clearance on the HEPC</w:t>
      </w:r>
      <w:r>
        <w:rPr>
          <w:spacing w:val="-4"/>
          <w:sz w:val="24"/>
        </w:rPr>
        <w:t> </w:t>
      </w:r>
      <w:r>
        <w:rPr>
          <w:sz w:val="24"/>
        </w:rPr>
        <w:t>portal.</w:t>
      </w:r>
    </w:p>
    <w:p>
      <w:pPr>
        <w:pStyle w:val="ListParagraph"/>
        <w:numPr>
          <w:ilvl w:val="2"/>
          <w:numId w:val="7"/>
        </w:numPr>
        <w:tabs>
          <w:tab w:pos="1081" w:val="left" w:leader="none"/>
        </w:tabs>
        <w:spacing w:line="237" w:lineRule="auto" w:before="243" w:after="0"/>
        <w:ind w:left="1081" w:right="339" w:hanging="721"/>
        <w:jc w:val="both"/>
        <w:rPr>
          <w:sz w:val="24"/>
        </w:rPr>
      </w:pPr>
      <w:r>
        <w:rPr>
          <w:b/>
          <w:sz w:val="24"/>
        </w:rPr>
        <w:t>Inspections: </w:t>
      </w:r>
      <w:r>
        <w:rPr>
          <w:sz w:val="24"/>
        </w:rPr>
        <w:t>No inspections shall be carried out for a period of 3 years from the date of starting a</w:t>
      </w:r>
      <w:r>
        <w:rPr>
          <w:spacing w:val="-4"/>
          <w:sz w:val="24"/>
        </w:rPr>
        <w:t> </w:t>
      </w:r>
      <w:r>
        <w:rPr>
          <w:sz w:val="24"/>
        </w:rPr>
        <w:t>business.</w:t>
      </w:r>
    </w:p>
    <w:p>
      <w:pPr>
        <w:pStyle w:val="ListParagraph"/>
        <w:numPr>
          <w:ilvl w:val="1"/>
          <w:numId w:val="7"/>
        </w:numPr>
        <w:tabs>
          <w:tab w:pos="1080" w:val="left" w:leader="none"/>
          <w:tab w:pos="1081" w:val="left" w:leader="none"/>
        </w:tabs>
        <w:spacing w:line="240" w:lineRule="auto" w:before="243" w:after="0"/>
        <w:ind w:left="1081" w:right="0" w:hanging="721"/>
        <w:jc w:val="left"/>
        <w:rPr>
          <w:b/>
          <w:sz w:val="24"/>
        </w:rPr>
      </w:pPr>
      <w:r>
        <w:rPr>
          <w:b/>
          <w:color w:val="1F487C"/>
          <w:w w:val="105"/>
          <w:sz w:val="24"/>
        </w:rPr>
        <w:t>Labour</w:t>
      </w:r>
      <w:r>
        <w:rPr>
          <w:b/>
          <w:color w:val="1F487C"/>
          <w:spacing w:val="6"/>
          <w:w w:val="105"/>
          <w:sz w:val="24"/>
        </w:rPr>
        <w:t> </w:t>
      </w:r>
      <w:r>
        <w:rPr>
          <w:b/>
          <w:color w:val="1F487C"/>
          <w:w w:val="105"/>
          <w:sz w:val="24"/>
        </w:rPr>
        <w:t>Reforms:</w:t>
      </w:r>
    </w:p>
    <w:p>
      <w:pPr>
        <w:pStyle w:val="ListParagraph"/>
        <w:numPr>
          <w:ilvl w:val="2"/>
          <w:numId w:val="7"/>
        </w:numPr>
        <w:tabs>
          <w:tab w:pos="1081" w:val="left" w:leader="none"/>
        </w:tabs>
        <w:spacing w:line="242" w:lineRule="auto" w:before="237" w:after="0"/>
        <w:ind w:left="1081" w:right="333" w:hanging="721"/>
        <w:jc w:val="both"/>
        <w:rPr>
          <w:sz w:val="24"/>
        </w:rPr>
      </w:pPr>
      <w:r>
        <w:rPr>
          <w:b/>
          <w:spacing w:val="-3"/>
          <w:w w:val="105"/>
          <w:sz w:val="24"/>
        </w:rPr>
        <w:t>Mega </w:t>
      </w:r>
      <w:r>
        <w:rPr>
          <w:b/>
          <w:w w:val="105"/>
          <w:sz w:val="24"/>
        </w:rPr>
        <w:t>and </w:t>
      </w:r>
      <w:r>
        <w:rPr>
          <w:b/>
          <w:spacing w:val="-3"/>
          <w:w w:val="105"/>
          <w:sz w:val="24"/>
        </w:rPr>
        <w:t>Ultra-mega </w:t>
      </w:r>
      <w:r>
        <w:rPr>
          <w:b/>
          <w:w w:val="105"/>
          <w:sz w:val="24"/>
        </w:rPr>
        <w:t>projects: </w:t>
      </w:r>
      <w:r>
        <w:rPr>
          <w:spacing w:val="-3"/>
          <w:w w:val="105"/>
          <w:sz w:val="24"/>
        </w:rPr>
        <w:t>New </w:t>
      </w:r>
      <w:r>
        <w:rPr>
          <w:w w:val="105"/>
          <w:sz w:val="24"/>
        </w:rPr>
        <w:t>Mega and Ultra-Mega Projects </w:t>
      </w:r>
      <w:r>
        <w:rPr>
          <w:spacing w:val="-3"/>
          <w:w w:val="105"/>
          <w:sz w:val="24"/>
        </w:rPr>
        <w:t>shall </w:t>
      </w:r>
      <w:r>
        <w:rPr>
          <w:w w:val="105"/>
          <w:sz w:val="24"/>
        </w:rPr>
        <w:t>be </w:t>
      </w:r>
      <w:r>
        <w:rPr>
          <w:spacing w:val="-3"/>
          <w:w w:val="105"/>
          <w:sz w:val="24"/>
        </w:rPr>
        <w:t>exempted</w:t>
      </w:r>
      <w:r>
        <w:rPr>
          <w:spacing w:val="-13"/>
          <w:w w:val="105"/>
          <w:sz w:val="24"/>
        </w:rPr>
        <w:t> </w:t>
      </w:r>
      <w:r>
        <w:rPr>
          <w:w w:val="105"/>
          <w:sz w:val="24"/>
        </w:rPr>
        <w:t>from</w:t>
      </w:r>
      <w:r>
        <w:rPr>
          <w:spacing w:val="-18"/>
          <w:w w:val="105"/>
          <w:sz w:val="24"/>
        </w:rPr>
        <w:t> </w:t>
      </w:r>
      <w:r>
        <w:rPr>
          <w:w w:val="105"/>
          <w:sz w:val="24"/>
        </w:rPr>
        <w:t>the</w:t>
      </w:r>
      <w:r>
        <w:rPr>
          <w:spacing w:val="-15"/>
          <w:w w:val="105"/>
          <w:sz w:val="24"/>
        </w:rPr>
        <w:t> </w:t>
      </w:r>
      <w:r>
        <w:rPr>
          <w:w w:val="105"/>
          <w:sz w:val="24"/>
        </w:rPr>
        <w:t>purview</w:t>
      </w:r>
      <w:r>
        <w:rPr>
          <w:spacing w:val="-18"/>
          <w:w w:val="105"/>
          <w:sz w:val="24"/>
        </w:rPr>
        <w:t> </w:t>
      </w:r>
      <w:r>
        <w:rPr>
          <w:w w:val="105"/>
          <w:sz w:val="24"/>
        </w:rPr>
        <w:t>of</w:t>
      </w:r>
      <w:r>
        <w:rPr>
          <w:spacing w:val="-13"/>
          <w:w w:val="105"/>
          <w:sz w:val="24"/>
        </w:rPr>
        <w:t> </w:t>
      </w:r>
      <w:r>
        <w:rPr>
          <w:spacing w:val="-3"/>
          <w:w w:val="105"/>
          <w:sz w:val="24"/>
        </w:rPr>
        <w:t>all</w:t>
      </w:r>
      <w:r>
        <w:rPr>
          <w:spacing w:val="-15"/>
          <w:w w:val="105"/>
          <w:sz w:val="24"/>
        </w:rPr>
        <w:t> </w:t>
      </w:r>
      <w:r>
        <w:rPr>
          <w:spacing w:val="-3"/>
          <w:w w:val="105"/>
          <w:sz w:val="24"/>
        </w:rPr>
        <w:t>labour</w:t>
      </w:r>
      <w:r>
        <w:rPr>
          <w:spacing w:val="-16"/>
          <w:w w:val="105"/>
          <w:sz w:val="24"/>
        </w:rPr>
        <w:t> </w:t>
      </w:r>
      <w:r>
        <w:rPr>
          <w:w w:val="105"/>
          <w:sz w:val="24"/>
        </w:rPr>
        <w:t>laws</w:t>
      </w:r>
      <w:r>
        <w:rPr>
          <w:spacing w:val="-13"/>
          <w:w w:val="105"/>
          <w:sz w:val="24"/>
        </w:rPr>
        <w:t> </w:t>
      </w:r>
      <w:r>
        <w:rPr>
          <w:w w:val="105"/>
          <w:sz w:val="24"/>
        </w:rPr>
        <w:t>in</w:t>
      </w:r>
      <w:r>
        <w:rPr>
          <w:spacing w:val="-18"/>
          <w:w w:val="105"/>
          <w:sz w:val="24"/>
        </w:rPr>
        <w:t> </w:t>
      </w:r>
      <w:r>
        <w:rPr>
          <w:w w:val="105"/>
          <w:sz w:val="24"/>
        </w:rPr>
        <w:t>the</w:t>
      </w:r>
      <w:r>
        <w:rPr>
          <w:spacing w:val="-19"/>
          <w:w w:val="105"/>
          <w:sz w:val="24"/>
        </w:rPr>
        <w:t> </w:t>
      </w:r>
      <w:r>
        <w:rPr>
          <w:w w:val="105"/>
          <w:sz w:val="24"/>
        </w:rPr>
        <w:t>state</w:t>
      </w:r>
      <w:r>
        <w:rPr>
          <w:spacing w:val="-18"/>
          <w:w w:val="105"/>
          <w:sz w:val="24"/>
        </w:rPr>
        <w:t> </w:t>
      </w:r>
      <w:r>
        <w:rPr>
          <w:w w:val="105"/>
          <w:sz w:val="24"/>
        </w:rPr>
        <w:t>of</w:t>
      </w:r>
      <w:r>
        <w:rPr>
          <w:spacing w:val="-13"/>
          <w:w w:val="105"/>
          <w:sz w:val="24"/>
        </w:rPr>
        <w:t> </w:t>
      </w:r>
      <w:r>
        <w:rPr>
          <w:spacing w:val="-3"/>
          <w:w w:val="105"/>
          <w:sz w:val="24"/>
        </w:rPr>
        <w:t>Haryana,</w:t>
      </w:r>
      <w:r>
        <w:rPr>
          <w:spacing w:val="-14"/>
          <w:w w:val="105"/>
          <w:sz w:val="24"/>
        </w:rPr>
        <w:t> </w:t>
      </w:r>
      <w:r>
        <w:rPr>
          <w:spacing w:val="-3"/>
          <w:w w:val="105"/>
          <w:sz w:val="24"/>
        </w:rPr>
        <w:t>except</w:t>
      </w:r>
      <w:r>
        <w:rPr>
          <w:spacing w:val="-14"/>
          <w:w w:val="105"/>
          <w:sz w:val="24"/>
        </w:rPr>
        <w:t> </w:t>
      </w:r>
      <w:r>
        <w:rPr>
          <w:w w:val="105"/>
          <w:sz w:val="24"/>
        </w:rPr>
        <w:t>the Minimum Wages </w:t>
      </w:r>
      <w:r>
        <w:rPr>
          <w:spacing w:val="-4"/>
          <w:w w:val="105"/>
          <w:sz w:val="24"/>
        </w:rPr>
        <w:t>Act, </w:t>
      </w:r>
      <w:r>
        <w:rPr>
          <w:w w:val="105"/>
          <w:sz w:val="24"/>
        </w:rPr>
        <w:t>1948, for a </w:t>
      </w:r>
      <w:r>
        <w:rPr>
          <w:spacing w:val="-3"/>
          <w:w w:val="105"/>
          <w:sz w:val="24"/>
        </w:rPr>
        <w:t>period </w:t>
      </w:r>
      <w:r>
        <w:rPr>
          <w:w w:val="105"/>
          <w:sz w:val="24"/>
        </w:rPr>
        <w:t>of 3 </w:t>
      </w:r>
      <w:r>
        <w:rPr>
          <w:spacing w:val="-3"/>
          <w:w w:val="105"/>
          <w:sz w:val="24"/>
        </w:rPr>
        <w:t>years, subject </w:t>
      </w:r>
      <w:r>
        <w:rPr>
          <w:w w:val="105"/>
          <w:sz w:val="24"/>
        </w:rPr>
        <w:t>to the </w:t>
      </w:r>
      <w:r>
        <w:rPr>
          <w:spacing w:val="-3"/>
          <w:w w:val="105"/>
          <w:sz w:val="24"/>
        </w:rPr>
        <w:t>fulfilment </w:t>
      </w:r>
      <w:r>
        <w:rPr>
          <w:w w:val="105"/>
          <w:sz w:val="24"/>
        </w:rPr>
        <w:t>of </w:t>
      </w:r>
      <w:r>
        <w:rPr>
          <w:spacing w:val="-3"/>
          <w:w w:val="105"/>
          <w:sz w:val="24"/>
        </w:rPr>
        <w:t>certain</w:t>
      </w:r>
      <w:r>
        <w:rPr>
          <w:spacing w:val="-8"/>
          <w:w w:val="105"/>
          <w:sz w:val="24"/>
        </w:rPr>
        <w:t> </w:t>
      </w:r>
      <w:r>
        <w:rPr>
          <w:spacing w:val="-3"/>
          <w:w w:val="105"/>
          <w:sz w:val="24"/>
        </w:rPr>
        <w:t>conditions.</w:t>
      </w:r>
    </w:p>
    <w:p>
      <w:pPr>
        <w:pStyle w:val="ListParagraph"/>
        <w:numPr>
          <w:ilvl w:val="2"/>
          <w:numId w:val="7"/>
        </w:numPr>
        <w:tabs>
          <w:tab w:pos="1081" w:val="left" w:leader="none"/>
        </w:tabs>
        <w:spacing w:line="240" w:lineRule="auto" w:before="231" w:after="0"/>
        <w:ind w:left="1081" w:right="333" w:hanging="721"/>
        <w:jc w:val="both"/>
        <w:rPr>
          <w:sz w:val="24"/>
        </w:rPr>
      </w:pPr>
      <w:r>
        <w:rPr>
          <w:b/>
          <w:spacing w:val="-3"/>
          <w:w w:val="105"/>
          <w:sz w:val="24"/>
        </w:rPr>
        <w:t>Increase </w:t>
      </w:r>
      <w:r>
        <w:rPr>
          <w:b/>
          <w:w w:val="105"/>
          <w:sz w:val="24"/>
        </w:rPr>
        <w:t>in </w:t>
      </w:r>
      <w:r>
        <w:rPr>
          <w:b/>
          <w:spacing w:val="-3"/>
          <w:w w:val="105"/>
          <w:sz w:val="24"/>
        </w:rPr>
        <w:t>coverage limit </w:t>
      </w:r>
      <w:r>
        <w:rPr>
          <w:b/>
          <w:w w:val="105"/>
          <w:sz w:val="24"/>
        </w:rPr>
        <w:t>for small </w:t>
      </w:r>
      <w:r>
        <w:rPr>
          <w:b/>
          <w:spacing w:val="-3"/>
          <w:w w:val="105"/>
          <w:sz w:val="24"/>
        </w:rPr>
        <w:t>industries </w:t>
      </w:r>
      <w:r>
        <w:rPr>
          <w:b/>
          <w:w w:val="105"/>
          <w:sz w:val="24"/>
        </w:rPr>
        <w:t>under the </w:t>
      </w:r>
      <w:r>
        <w:rPr>
          <w:b/>
          <w:spacing w:val="-3"/>
          <w:w w:val="105"/>
          <w:sz w:val="24"/>
        </w:rPr>
        <w:t>Factories Act, 1948</w:t>
      </w:r>
      <w:r>
        <w:rPr>
          <w:spacing w:val="-3"/>
          <w:w w:val="105"/>
          <w:sz w:val="24"/>
        </w:rPr>
        <w:t>: </w:t>
      </w:r>
      <w:r>
        <w:rPr>
          <w:w w:val="105"/>
          <w:sz w:val="24"/>
        </w:rPr>
        <w:t>The limit of the number of </w:t>
      </w:r>
      <w:r>
        <w:rPr>
          <w:spacing w:val="-3"/>
          <w:w w:val="105"/>
          <w:sz w:val="24"/>
        </w:rPr>
        <w:t>workers </w:t>
      </w:r>
      <w:r>
        <w:rPr>
          <w:w w:val="105"/>
          <w:sz w:val="24"/>
        </w:rPr>
        <w:t>for </w:t>
      </w:r>
      <w:r>
        <w:rPr>
          <w:spacing w:val="-3"/>
          <w:w w:val="105"/>
          <w:sz w:val="24"/>
        </w:rPr>
        <w:t>exemption </w:t>
      </w:r>
      <w:r>
        <w:rPr>
          <w:w w:val="105"/>
          <w:sz w:val="24"/>
        </w:rPr>
        <w:t>from coverage under the Factories </w:t>
      </w:r>
      <w:r>
        <w:rPr>
          <w:spacing w:val="-4"/>
          <w:w w:val="105"/>
          <w:sz w:val="24"/>
        </w:rPr>
        <w:t>Act, </w:t>
      </w:r>
      <w:r>
        <w:rPr>
          <w:w w:val="105"/>
          <w:sz w:val="24"/>
        </w:rPr>
        <w:t>1948 </w:t>
      </w:r>
      <w:r>
        <w:rPr>
          <w:spacing w:val="-3"/>
          <w:w w:val="105"/>
          <w:sz w:val="24"/>
        </w:rPr>
        <w:t>shall </w:t>
      </w:r>
      <w:r>
        <w:rPr>
          <w:w w:val="105"/>
          <w:sz w:val="24"/>
        </w:rPr>
        <w:t>be </w:t>
      </w:r>
      <w:r>
        <w:rPr>
          <w:spacing w:val="-3"/>
          <w:w w:val="105"/>
          <w:sz w:val="24"/>
        </w:rPr>
        <w:t>increased </w:t>
      </w:r>
      <w:r>
        <w:rPr>
          <w:w w:val="105"/>
          <w:sz w:val="24"/>
        </w:rPr>
        <w:t>from 20 to 40 for the industries </w:t>
      </w:r>
      <w:r>
        <w:rPr>
          <w:spacing w:val="-3"/>
          <w:w w:val="105"/>
          <w:sz w:val="24"/>
        </w:rPr>
        <w:t>operating </w:t>
      </w:r>
      <w:r>
        <w:rPr>
          <w:spacing w:val="-4"/>
          <w:w w:val="105"/>
          <w:sz w:val="24"/>
        </w:rPr>
        <w:t>with </w:t>
      </w:r>
      <w:r>
        <w:rPr>
          <w:spacing w:val="-3"/>
          <w:w w:val="105"/>
          <w:sz w:val="24"/>
        </w:rPr>
        <w:t>aid </w:t>
      </w:r>
      <w:r>
        <w:rPr>
          <w:w w:val="105"/>
          <w:sz w:val="24"/>
        </w:rPr>
        <w:t>of</w:t>
      </w:r>
      <w:r>
        <w:rPr>
          <w:spacing w:val="-7"/>
          <w:w w:val="105"/>
          <w:sz w:val="24"/>
        </w:rPr>
        <w:t> </w:t>
      </w:r>
      <w:r>
        <w:rPr>
          <w:w w:val="105"/>
          <w:sz w:val="24"/>
        </w:rPr>
        <w:t>power.</w:t>
      </w:r>
    </w:p>
    <w:p>
      <w:pPr>
        <w:pStyle w:val="ListParagraph"/>
        <w:numPr>
          <w:ilvl w:val="2"/>
          <w:numId w:val="7"/>
        </w:numPr>
        <w:tabs>
          <w:tab w:pos="1081" w:val="left" w:leader="none"/>
        </w:tabs>
        <w:spacing w:line="240" w:lineRule="auto" w:before="239" w:after="0"/>
        <w:ind w:left="1081" w:right="0" w:hanging="721"/>
        <w:jc w:val="left"/>
        <w:rPr>
          <w:sz w:val="24"/>
        </w:rPr>
      </w:pPr>
      <w:r>
        <w:rPr>
          <w:b/>
          <w:spacing w:val="-3"/>
          <w:w w:val="105"/>
          <w:sz w:val="24"/>
        </w:rPr>
        <w:t>Increase </w:t>
      </w:r>
      <w:r>
        <w:rPr>
          <w:b/>
          <w:spacing w:val="-4"/>
          <w:w w:val="105"/>
          <w:sz w:val="24"/>
        </w:rPr>
        <w:t>in </w:t>
      </w:r>
      <w:r>
        <w:rPr>
          <w:b/>
          <w:w w:val="105"/>
          <w:sz w:val="24"/>
        </w:rPr>
        <w:t>overtime </w:t>
      </w:r>
      <w:r>
        <w:rPr>
          <w:b/>
          <w:spacing w:val="-3"/>
          <w:w w:val="105"/>
          <w:sz w:val="24"/>
        </w:rPr>
        <w:t>working hours </w:t>
      </w:r>
      <w:r>
        <w:rPr>
          <w:b/>
          <w:w w:val="105"/>
          <w:sz w:val="24"/>
        </w:rPr>
        <w:t>under the </w:t>
      </w:r>
      <w:r>
        <w:rPr>
          <w:b/>
          <w:spacing w:val="-3"/>
          <w:w w:val="105"/>
          <w:sz w:val="24"/>
        </w:rPr>
        <w:t>Factories </w:t>
      </w:r>
      <w:r>
        <w:rPr>
          <w:b/>
          <w:w w:val="105"/>
          <w:sz w:val="24"/>
        </w:rPr>
        <w:t>Act,</w:t>
      </w:r>
      <w:r>
        <w:rPr>
          <w:b/>
          <w:spacing w:val="24"/>
          <w:w w:val="105"/>
          <w:sz w:val="24"/>
        </w:rPr>
        <w:t> </w:t>
      </w:r>
      <w:r>
        <w:rPr>
          <w:b/>
          <w:w w:val="105"/>
          <w:sz w:val="24"/>
        </w:rPr>
        <w:t>1948</w:t>
      </w:r>
      <w:r>
        <w:rPr>
          <w:w w:val="105"/>
          <w:sz w:val="24"/>
        </w:rPr>
        <w:t>: The</w:t>
      </w:r>
    </w:p>
    <w:p>
      <w:pPr>
        <w:spacing w:after="0" w:line="240" w:lineRule="auto"/>
        <w:jc w:val="left"/>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before="100"/>
        <w:ind w:left="1081" w:right="332"/>
      </w:pPr>
      <w:r>
        <w:rPr>
          <w:spacing w:val="-3"/>
          <w:w w:val="105"/>
        </w:rPr>
        <w:t>allowed</w:t>
      </w:r>
      <w:r>
        <w:rPr>
          <w:spacing w:val="-25"/>
          <w:w w:val="105"/>
        </w:rPr>
        <w:t> </w:t>
      </w:r>
      <w:r>
        <w:rPr>
          <w:w w:val="105"/>
        </w:rPr>
        <w:t>overtime</w:t>
      </w:r>
      <w:r>
        <w:rPr>
          <w:spacing w:val="-20"/>
          <w:w w:val="105"/>
        </w:rPr>
        <w:t> </w:t>
      </w:r>
      <w:r>
        <w:rPr>
          <w:spacing w:val="-3"/>
          <w:w w:val="105"/>
        </w:rPr>
        <w:t>working</w:t>
      </w:r>
      <w:r>
        <w:rPr>
          <w:spacing w:val="-20"/>
          <w:w w:val="105"/>
        </w:rPr>
        <w:t> </w:t>
      </w:r>
      <w:r>
        <w:rPr>
          <w:w w:val="105"/>
        </w:rPr>
        <w:t>hours</w:t>
      </w:r>
      <w:r>
        <w:rPr>
          <w:spacing w:val="-23"/>
          <w:w w:val="105"/>
        </w:rPr>
        <w:t> </w:t>
      </w:r>
      <w:r>
        <w:rPr>
          <w:spacing w:val="-3"/>
          <w:w w:val="105"/>
        </w:rPr>
        <w:t>shall</w:t>
      </w:r>
      <w:r>
        <w:rPr>
          <w:spacing w:val="-19"/>
          <w:w w:val="105"/>
        </w:rPr>
        <w:t> </w:t>
      </w:r>
      <w:r>
        <w:rPr>
          <w:w w:val="105"/>
        </w:rPr>
        <w:t>be</w:t>
      </w:r>
      <w:r>
        <w:rPr>
          <w:spacing w:val="-23"/>
          <w:w w:val="105"/>
        </w:rPr>
        <w:t> </w:t>
      </w:r>
      <w:r>
        <w:rPr>
          <w:w w:val="105"/>
        </w:rPr>
        <w:t>increased</w:t>
      </w:r>
      <w:r>
        <w:rPr>
          <w:spacing w:val="-21"/>
          <w:w w:val="105"/>
        </w:rPr>
        <w:t> </w:t>
      </w:r>
      <w:r>
        <w:rPr>
          <w:w w:val="105"/>
        </w:rPr>
        <w:t>from</w:t>
      </w:r>
      <w:r>
        <w:rPr>
          <w:spacing w:val="-21"/>
          <w:w w:val="105"/>
        </w:rPr>
        <w:t> </w:t>
      </w:r>
      <w:r>
        <w:rPr>
          <w:w w:val="105"/>
        </w:rPr>
        <w:t>the</w:t>
      </w:r>
      <w:r>
        <w:rPr>
          <w:spacing w:val="-22"/>
          <w:w w:val="105"/>
        </w:rPr>
        <w:t> </w:t>
      </w:r>
      <w:r>
        <w:rPr>
          <w:w w:val="105"/>
        </w:rPr>
        <w:t>present</w:t>
      </w:r>
      <w:r>
        <w:rPr>
          <w:spacing w:val="-21"/>
          <w:w w:val="105"/>
        </w:rPr>
        <w:t> </w:t>
      </w:r>
      <w:r>
        <w:rPr>
          <w:w w:val="105"/>
        </w:rPr>
        <w:t>norm</w:t>
      </w:r>
      <w:r>
        <w:rPr>
          <w:spacing w:val="-22"/>
          <w:w w:val="105"/>
        </w:rPr>
        <w:t> </w:t>
      </w:r>
      <w:r>
        <w:rPr>
          <w:w w:val="105"/>
        </w:rPr>
        <w:t>of</w:t>
      </w:r>
      <w:r>
        <w:rPr>
          <w:spacing w:val="-21"/>
          <w:w w:val="105"/>
        </w:rPr>
        <w:t> </w:t>
      </w:r>
      <w:r>
        <w:rPr>
          <w:w w:val="105"/>
        </w:rPr>
        <w:t>50 hours per </w:t>
      </w:r>
      <w:r>
        <w:rPr>
          <w:spacing w:val="-3"/>
          <w:w w:val="105"/>
        </w:rPr>
        <w:t>quarter </w:t>
      </w:r>
      <w:r>
        <w:rPr>
          <w:w w:val="105"/>
        </w:rPr>
        <w:t>to 115 hours </w:t>
      </w:r>
      <w:r>
        <w:rPr>
          <w:spacing w:val="-4"/>
          <w:w w:val="105"/>
        </w:rPr>
        <w:t>per </w:t>
      </w:r>
      <w:r>
        <w:rPr>
          <w:spacing w:val="-3"/>
          <w:w w:val="105"/>
        </w:rPr>
        <w:t>quarter, which would </w:t>
      </w:r>
      <w:r>
        <w:rPr>
          <w:w w:val="105"/>
        </w:rPr>
        <w:t>be immensely </w:t>
      </w:r>
      <w:r>
        <w:rPr>
          <w:spacing w:val="-3"/>
          <w:w w:val="105"/>
        </w:rPr>
        <w:t>beneficial </w:t>
      </w:r>
      <w:r>
        <w:rPr>
          <w:w w:val="105"/>
        </w:rPr>
        <w:t>to the </w:t>
      </w:r>
      <w:r>
        <w:rPr>
          <w:spacing w:val="-3"/>
          <w:w w:val="105"/>
        </w:rPr>
        <w:t>workers </w:t>
      </w:r>
      <w:r>
        <w:rPr>
          <w:w w:val="105"/>
        </w:rPr>
        <w:t>as </w:t>
      </w:r>
      <w:r>
        <w:rPr>
          <w:spacing w:val="-3"/>
          <w:w w:val="105"/>
        </w:rPr>
        <w:t>well </w:t>
      </w:r>
      <w:r>
        <w:rPr>
          <w:w w:val="105"/>
        </w:rPr>
        <w:t>as the </w:t>
      </w:r>
      <w:r>
        <w:rPr>
          <w:spacing w:val="-3"/>
          <w:w w:val="105"/>
        </w:rPr>
        <w:t>entrepreneurs. </w:t>
      </w:r>
      <w:r>
        <w:rPr>
          <w:w w:val="105"/>
        </w:rPr>
        <w:t>It </w:t>
      </w:r>
      <w:r>
        <w:rPr>
          <w:spacing w:val="-3"/>
          <w:w w:val="105"/>
        </w:rPr>
        <w:t>would enable </w:t>
      </w:r>
      <w:r>
        <w:rPr>
          <w:w w:val="105"/>
        </w:rPr>
        <w:t>the </w:t>
      </w:r>
      <w:r>
        <w:rPr>
          <w:spacing w:val="-3"/>
          <w:w w:val="105"/>
        </w:rPr>
        <w:t>workers </w:t>
      </w:r>
      <w:r>
        <w:rPr>
          <w:w w:val="105"/>
        </w:rPr>
        <w:t>to </w:t>
      </w:r>
      <w:r>
        <w:rPr>
          <w:spacing w:val="-3"/>
          <w:w w:val="105"/>
        </w:rPr>
        <w:t>invest </w:t>
      </w:r>
      <w:r>
        <w:rPr>
          <w:w w:val="105"/>
        </w:rPr>
        <w:t>more hours to </w:t>
      </w:r>
      <w:r>
        <w:rPr>
          <w:spacing w:val="-3"/>
          <w:w w:val="105"/>
        </w:rPr>
        <w:t>work, </w:t>
      </w:r>
      <w:r>
        <w:rPr>
          <w:w w:val="105"/>
        </w:rPr>
        <w:t>thereby </w:t>
      </w:r>
      <w:r>
        <w:rPr>
          <w:spacing w:val="-3"/>
          <w:w w:val="105"/>
        </w:rPr>
        <w:t>earning extra wages </w:t>
      </w:r>
      <w:r>
        <w:rPr>
          <w:spacing w:val="-4"/>
          <w:w w:val="105"/>
        </w:rPr>
        <w:t>and </w:t>
      </w:r>
      <w:r>
        <w:rPr>
          <w:spacing w:val="-3"/>
          <w:w w:val="105"/>
        </w:rPr>
        <w:t>would </w:t>
      </w:r>
      <w:r>
        <w:rPr>
          <w:spacing w:val="-4"/>
          <w:w w:val="105"/>
        </w:rPr>
        <w:t>also</w:t>
      </w:r>
      <w:r>
        <w:rPr>
          <w:spacing w:val="-7"/>
          <w:w w:val="105"/>
        </w:rPr>
        <w:t> </w:t>
      </w:r>
      <w:r>
        <w:rPr>
          <w:spacing w:val="-3"/>
          <w:w w:val="105"/>
        </w:rPr>
        <w:t>help</w:t>
      </w:r>
      <w:r>
        <w:rPr>
          <w:spacing w:val="-9"/>
          <w:w w:val="105"/>
        </w:rPr>
        <w:t> </w:t>
      </w:r>
      <w:r>
        <w:rPr>
          <w:spacing w:val="-3"/>
          <w:w w:val="105"/>
        </w:rPr>
        <w:t>entrepreneurs</w:t>
      </w:r>
      <w:r>
        <w:rPr>
          <w:spacing w:val="-10"/>
          <w:w w:val="105"/>
        </w:rPr>
        <w:t> </w:t>
      </w:r>
      <w:r>
        <w:rPr>
          <w:w w:val="105"/>
        </w:rPr>
        <w:t>to</w:t>
      </w:r>
      <w:r>
        <w:rPr>
          <w:spacing w:val="-10"/>
          <w:w w:val="105"/>
        </w:rPr>
        <w:t> </w:t>
      </w:r>
      <w:r>
        <w:rPr>
          <w:w w:val="105"/>
        </w:rPr>
        <w:t>respond</w:t>
      </w:r>
      <w:r>
        <w:rPr>
          <w:spacing w:val="-12"/>
          <w:w w:val="105"/>
        </w:rPr>
        <w:t> </w:t>
      </w:r>
      <w:r>
        <w:rPr>
          <w:w w:val="105"/>
        </w:rPr>
        <w:t>to</w:t>
      </w:r>
      <w:r>
        <w:rPr>
          <w:spacing w:val="-10"/>
          <w:w w:val="105"/>
        </w:rPr>
        <w:t> </w:t>
      </w:r>
      <w:r>
        <w:rPr>
          <w:w w:val="105"/>
        </w:rPr>
        <w:t>greater</w:t>
      </w:r>
      <w:r>
        <w:rPr>
          <w:spacing w:val="-7"/>
          <w:w w:val="105"/>
        </w:rPr>
        <w:t> </w:t>
      </w:r>
      <w:r>
        <w:rPr>
          <w:spacing w:val="-3"/>
          <w:w w:val="105"/>
        </w:rPr>
        <w:t>production</w:t>
      </w:r>
      <w:r>
        <w:rPr>
          <w:spacing w:val="-9"/>
          <w:w w:val="105"/>
        </w:rPr>
        <w:t> </w:t>
      </w:r>
      <w:r>
        <w:rPr>
          <w:w w:val="105"/>
        </w:rPr>
        <w:t>requirements,</w:t>
      </w:r>
      <w:r>
        <w:rPr>
          <w:spacing w:val="-4"/>
          <w:w w:val="105"/>
        </w:rPr>
        <w:t> </w:t>
      </w:r>
      <w:r>
        <w:rPr>
          <w:spacing w:val="-3"/>
          <w:w w:val="105"/>
        </w:rPr>
        <w:t>as</w:t>
      </w:r>
      <w:r>
        <w:rPr>
          <w:spacing w:val="-10"/>
          <w:w w:val="105"/>
        </w:rPr>
        <w:t> </w:t>
      </w:r>
      <w:r>
        <w:rPr>
          <w:spacing w:val="-2"/>
          <w:w w:val="105"/>
        </w:rPr>
        <w:t>and </w:t>
      </w:r>
      <w:r>
        <w:rPr>
          <w:spacing w:val="-3"/>
          <w:w w:val="105"/>
        </w:rPr>
        <w:t>when</w:t>
      </w:r>
      <w:r>
        <w:rPr>
          <w:spacing w:val="-8"/>
          <w:w w:val="105"/>
        </w:rPr>
        <w:t> </w:t>
      </w:r>
      <w:r>
        <w:rPr>
          <w:spacing w:val="-3"/>
          <w:w w:val="105"/>
        </w:rPr>
        <w:t>required.</w:t>
      </w:r>
    </w:p>
    <w:p>
      <w:pPr>
        <w:pStyle w:val="ListParagraph"/>
        <w:numPr>
          <w:ilvl w:val="2"/>
          <w:numId w:val="7"/>
        </w:numPr>
        <w:tabs>
          <w:tab w:pos="1081" w:val="left" w:leader="none"/>
        </w:tabs>
        <w:spacing w:line="242" w:lineRule="auto" w:before="237" w:after="0"/>
        <w:ind w:left="1081" w:right="335" w:hanging="721"/>
        <w:jc w:val="both"/>
        <w:rPr>
          <w:sz w:val="24"/>
        </w:rPr>
      </w:pPr>
      <w:r>
        <w:rPr>
          <w:b/>
          <w:spacing w:val="-3"/>
          <w:w w:val="105"/>
          <w:sz w:val="24"/>
        </w:rPr>
        <w:t>Self-certification </w:t>
      </w:r>
      <w:r>
        <w:rPr>
          <w:b/>
          <w:w w:val="105"/>
          <w:sz w:val="24"/>
        </w:rPr>
        <w:t>for factory </w:t>
      </w:r>
      <w:r>
        <w:rPr>
          <w:b/>
          <w:spacing w:val="-3"/>
          <w:w w:val="105"/>
          <w:sz w:val="24"/>
        </w:rPr>
        <w:t>license</w:t>
      </w:r>
      <w:r>
        <w:rPr>
          <w:spacing w:val="-3"/>
          <w:w w:val="105"/>
          <w:sz w:val="24"/>
        </w:rPr>
        <w:t>: Provision </w:t>
      </w:r>
      <w:r>
        <w:rPr>
          <w:w w:val="105"/>
          <w:sz w:val="24"/>
        </w:rPr>
        <w:t>for </w:t>
      </w:r>
      <w:r>
        <w:rPr>
          <w:spacing w:val="-4"/>
          <w:w w:val="105"/>
          <w:sz w:val="24"/>
        </w:rPr>
        <w:t>all </w:t>
      </w:r>
      <w:r>
        <w:rPr>
          <w:spacing w:val="-3"/>
          <w:w w:val="105"/>
          <w:sz w:val="24"/>
        </w:rPr>
        <w:t>industries </w:t>
      </w:r>
      <w:r>
        <w:rPr>
          <w:w w:val="105"/>
          <w:sz w:val="24"/>
        </w:rPr>
        <w:t>to obtain </w:t>
      </w:r>
      <w:r>
        <w:rPr>
          <w:spacing w:val="-3"/>
          <w:w w:val="105"/>
          <w:sz w:val="24"/>
        </w:rPr>
        <w:t>factory </w:t>
      </w:r>
      <w:r>
        <w:rPr>
          <w:w w:val="105"/>
          <w:sz w:val="24"/>
        </w:rPr>
        <w:t>license under </w:t>
      </w:r>
      <w:r>
        <w:rPr>
          <w:spacing w:val="-3"/>
          <w:w w:val="105"/>
          <w:sz w:val="24"/>
        </w:rPr>
        <w:t>self-certification </w:t>
      </w:r>
      <w:r>
        <w:rPr>
          <w:w w:val="105"/>
          <w:sz w:val="24"/>
        </w:rPr>
        <w:t>scheme (except those </w:t>
      </w:r>
      <w:r>
        <w:rPr>
          <w:spacing w:val="-3"/>
          <w:w w:val="105"/>
          <w:sz w:val="24"/>
        </w:rPr>
        <w:t>industries </w:t>
      </w:r>
      <w:r>
        <w:rPr>
          <w:w w:val="105"/>
          <w:sz w:val="24"/>
        </w:rPr>
        <w:t>in high </w:t>
      </w:r>
      <w:r>
        <w:rPr>
          <w:spacing w:val="-3"/>
          <w:w w:val="105"/>
          <w:sz w:val="24"/>
        </w:rPr>
        <w:t>risk category) shall </w:t>
      </w:r>
      <w:r>
        <w:rPr>
          <w:w w:val="105"/>
          <w:sz w:val="24"/>
        </w:rPr>
        <w:t>be </w:t>
      </w:r>
      <w:r>
        <w:rPr>
          <w:spacing w:val="-3"/>
          <w:w w:val="105"/>
          <w:sz w:val="24"/>
        </w:rPr>
        <w:t>suitably</w:t>
      </w:r>
      <w:r>
        <w:rPr>
          <w:spacing w:val="-21"/>
          <w:w w:val="105"/>
          <w:sz w:val="24"/>
        </w:rPr>
        <w:t> </w:t>
      </w:r>
      <w:r>
        <w:rPr>
          <w:spacing w:val="-3"/>
          <w:w w:val="105"/>
          <w:sz w:val="24"/>
        </w:rPr>
        <w:t>examined.</w:t>
      </w:r>
    </w:p>
    <w:p>
      <w:pPr>
        <w:pStyle w:val="ListParagraph"/>
        <w:numPr>
          <w:ilvl w:val="2"/>
          <w:numId w:val="7"/>
        </w:numPr>
        <w:tabs>
          <w:tab w:pos="1081" w:val="left" w:leader="none"/>
        </w:tabs>
        <w:spacing w:line="240" w:lineRule="auto" w:before="233" w:after="0"/>
        <w:ind w:left="1081" w:right="332" w:hanging="721"/>
        <w:jc w:val="both"/>
        <w:rPr>
          <w:sz w:val="24"/>
        </w:rPr>
      </w:pPr>
      <w:r>
        <w:rPr>
          <w:b/>
          <w:w w:val="105"/>
          <w:sz w:val="24"/>
        </w:rPr>
        <w:t>Three </w:t>
      </w:r>
      <w:r>
        <w:rPr>
          <w:b/>
          <w:spacing w:val="-3"/>
          <w:w w:val="105"/>
          <w:sz w:val="24"/>
        </w:rPr>
        <w:t>shifts for </w:t>
      </w:r>
      <w:r>
        <w:rPr>
          <w:b/>
          <w:w w:val="105"/>
          <w:sz w:val="24"/>
        </w:rPr>
        <w:t>women: </w:t>
      </w:r>
      <w:r>
        <w:rPr>
          <w:w w:val="105"/>
          <w:sz w:val="24"/>
        </w:rPr>
        <w:t>The </w:t>
      </w:r>
      <w:r>
        <w:rPr>
          <w:spacing w:val="-3"/>
          <w:w w:val="105"/>
          <w:sz w:val="24"/>
        </w:rPr>
        <w:t>provision </w:t>
      </w:r>
      <w:r>
        <w:rPr>
          <w:w w:val="105"/>
          <w:sz w:val="24"/>
        </w:rPr>
        <w:t>for </w:t>
      </w:r>
      <w:r>
        <w:rPr>
          <w:spacing w:val="-3"/>
          <w:w w:val="105"/>
          <w:sz w:val="24"/>
        </w:rPr>
        <w:t>allowing </w:t>
      </w:r>
      <w:r>
        <w:rPr>
          <w:w w:val="105"/>
          <w:sz w:val="24"/>
        </w:rPr>
        <w:t>three </w:t>
      </w:r>
      <w:r>
        <w:rPr>
          <w:spacing w:val="-3"/>
          <w:w w:val="105"/>
          <w:sz w:val="24"/>
        </w:rPr>
        <w:t>working shifts </w:t>
      </w:r>
      <w:r>
        <w:rPr>
          <w:w w:val="105"/>
          <w:sz w:val="24"/>
        </w:rPr>
        <w:t>for women</w:t>
      </w:r>
      <w:r>
        <w:rPr>
          <w:spacing w:val="-10"/>
          <w:w w:val="105"/>
          <w:sz w:val="24"/>
        </w:rPr>
        <w:t> </w:t>
      </w:r>
      <w:r>
        <w:rPr>
          <w:spacing w:val="-3"/>
          <w:w w:val="105"/>
          <w:sz w:val="24"/>
        </w:rPr>
        <w:t>shall</w:t>
      </w:r>
      <w:r>
        <w:rPr>
          <w:spacing w:val="-11"/>
          <w:w w:val="105"/>
          <w:sz w:val="24"/>
        </w:rPr>
        <w:t> </w:t>
      </w:r>
      <w:r>
        <w:rPr>
          <w:w w:val="105"/>
          <w:sz w:val="24"/>
        </w:rPr>
        <w:t>be</w:t>
      </w:r>
      <w:r>
        <w:rPr>
          <w:spacing w:val="-7"/>
          <w:w w:val="105"/>
          <w:sz w:val="24"/>
        </w:rPr>
        <w:t> </w:t>
      </w:r>
      <w:r>
        <w:rPr>
          <w:spacing w:val="-3"/>
          <w:w w:val="105"/>
          <w:sz w:val="24"/>
        </w:rPr>
        <w:t>made</w:t>
      </w:r>
      <w:r>
        <w:rPr>
          <w:spacing w:val="-12"/>
          <w:w w:val="105"/>
          <w:sz w:val="24"/>
        </w:rPr>
        <w:t> </w:t>
      </w:r>
      <w:r>
        <w:rPr>
          <w:w w:val="105"/>
          <w:sz w:val="24"/>
        </w:rPr>
        <w:t>for</w:t>
      </w:r>
      <w:r>
        <w:rPr>
          <w:spacing w:val="-8"/>
          <w:w w:val="105"/>
          <w:sz w:val="24"/>
        </w:rPr>
        <w:t> </w:t>
      </w:r>
      <w:r>
        <w:rPr>
          <w:w w:val="105"/>
          <w:sz w:val="24"/>
        </w:rPr>
        <w:t>Data</w:t>
      </w:r>
      <w:r>
        <w:rPr>
          <w:spacing w:val="-9"/>
          <w:w w:val="105"/>
          <w:sz w:val="24"/>
        </w:rPr>
        <w:t> </w:t>
      </w:r>
      <w:r>
        <w:rPr>
          <w:w w:val="105"/>
          <w:sz w:val="24"/>
        </w:rPr>
        <w:t>Centres</w:t>
      </w:r>
      <w:r>
        <w:rPr>
          <w:spacing w:val="-14"/>
          <w:w w:val="105"/>
          <w:sz w:val="24"/>
        </w:rPr>
        <w:t> </w:t>
      </w:r>
      <w:r>
        <w:rPr>
          <w:w w:val="105"/>
          <w:sz w:val="24"/>
        </w:rPr>
        <w:t>Units</w:t>
      </w:r>
      <w:r>
        <w:rPr>
          <w:spacing w:val="-6"/>
          <w:w w:val="105"/>
          <w:sz w:val="24"/>
        </w:rPr>
        <w:t> </w:t>
      </w:r>
      <w:r>
        <w:rPr>
          <w:spacing w:val="-2"/>
          <w:w w:val="105"/>
          <w:sz w:val="24"/>
        </w:rPr>
        <w:t>and</w:t>
      </w:r>
      <w:r>
        <w:rPr>
          <w:spacing w:val="-13"/>
          <w:w w:val="105"/>
          <w:sz w:val="24"/>
        </w:rPr>
        <w:t> </w:t>
      </w:r>
      <w:r>
        <w:rPr>
          <w:w w:val="105"/>
          <w:sz w:val="24"/>
        </w:rPr>
        <w:t>other</w:t>
      </w:r>
      <w:r>
        <w:rPr>
          <w:spacing w:val="-9"/>
          <w:w w:val="105"/>
          <w:sz w:val="24"/>
        </w:rPr>
        <w:t> </w:t>
      </w:r>
      <w:r>
        <w:rPr>
          <w:spacing w:val="-3"/>
          <w:w w:val="105"/>
          <w:sz w:val="24"/>
        </w:rPr>
        <w:t>industries</w:t>
      </w:r>
      <w:r>
        <w:rPr>
          <w:spacing w:val="-11"/>
          <w:w w:val="105"/>
          <w:sz w:val="24"/>
        </w:rPr>
        <w:t> </w:t>
      </w:r>
      <w:r>
        <w:rPr>
          <w:w w:val="105"/>
          <w:sz w:val="24"/>
        </w:rPr>
        <w:t>as</w:t>
      </w:r>
      <w:r>
        <w:rPr>
          <w:spacing w:val="-11"/>
          <w:w w:val="105"/>
          <w:sz w:val="24"/>
        </w:rPr>
        <w:t> </w:t>
      </w:r>
      <w:r>
        <w:rPr>
          <w:spacing w:val="-3"/>
          <w:w w:val="105"/>
          <w:sz w:val="24"/>
        </w:rPr>
        <w:t>notified</w:t>
      </w:r>
      <w:r>
        <w:rPr>
          <w:spacing w:val="-9"/>
          <w:w w:val="105"/>
          <w:sz w:val="24"/>
        </w:rPr>
        <w:t> </w:t>
      </w:r>
      <w:r>
        <w:rPr>
          <w:w w:val="105"/>
          <w:sz w:val="24"/>
        </w:rPr>
        <w:t>by the Government time to</w:t>
      </w:r>
      <w:r>
        <w:rPr>
          <w:spacing w:val="-41"/>
          <w:w w:val="105"/>
          <w:sz w:val="24"/>
        </w:rPr>
        <w:t> </w:t>
      </w:r>
      <w:r>
        <w:rPr>
          <w:spacing w:val="-3"/>
          <w:w w:val="105"/>
          <w:sz w:val="24"/>
        </w:rPr>
        <w:t>time.</w:t>
      </w:r>
    </w:p>
    <w:p>
      <w:pPr>
        <w:pStyle w:val="ListParagraph"/>
        <w:numPr>
          <w:ilvl w:val="2"/>
          <w:numId w:val="7"/>
        </w:numPr>
        <w:tabs>
          <w:tab w:pos="1081" w:val="left" w:leader="none"/>
        </w:tabs>
        <w:spacing w:line="242" w:lineRule="auto" w:before="241" w:after="0"/>
        <w:ind w:left="1081" w:right="343" w:hanging="721"/>
        <w:jc w:val="both"/>
        <w:rPr>
          <w:sz w:val="24"/>
        </w:rPr>
      </w:pPr>
      <w:r>
        <w:rPr>
          <w:b/>
          <w:spacing w:val="-3"/>
          <w:w w:val="105"/>
          <w:sz w:val="24"/>
        </w:rPr>
        <w:t>Public utilities: </w:t>
      </w:r>
      <w:r>
        <w:rPr>
          <w:spacing w:val="-3"/>
          <w:w w:val="105"/>
          <w:sz w:val="24"/>
        </w:rPr>
        <w:t>IT/ITES, Electronics, Auto </w:t>
      </w:r>
      <w:r>
        <w:rPr>
          <w:w w:val="105"/>
          <w:sz w:val="24"/>
        </w:rPr>
        <w:t>&amp; </w:t>
      </w:r>
      <w:r>
        <w:rPr>
          <w:spacing w:val="-3"/>
          <w:w w:val="105"/>
          <w:sz w:val="24"/>
        </w:rPr>
        <w:t>Textile Industry shall </w:t>
      </w:r>
      <w:r>
        <w:rPr>
          <w:w w:val="105"/>
          <w:sz w:val="24"/>
        </w:rPr>
        <w:t>be </w:t>
      </w:r>
      <w:r>
        <w:rPr>
          <w:spacing w:val="-3"/>
          <w:w w:val="105"/>
          <w:sz w:val="24"/>
        </w:rPr>
        <w:t>declared </w:t>
      </w:r>
      <w:r>
        <w:rPr>
          <w:w w:val="105"/>
          <w:sz w:val="24"/>
        </w:rPr>
        <w:t>as</w:t>
      </w:r>
      <w:r>
        <w:rPr>
          <w:spacing w:val="-15"/>
          <w:w w:val="105"/>
          <w:sz w:val="24"/>
        </w:rPr>
        <w:t> </w:t>
      </w:r>
      <w:r>
        <w:rPr>
          <w:w w:val="105"/>
          <w:sz w:val="24"/>
        </w:rPr>
        <w:t>Public</w:t>
      </w:r>
      <w:r>
        <w:rPr>
          <w:spacing w:val="-9"/>
          <w:w w:val="105"/>
          <w:sz w:val="24"/>
        </w:rPr>
        <w:t> </w:t>
      </w:r>
      <w:r>
        <w:rPr>
          <w:spacing w:val="-3"/>
          <w:w w:val="105"/>
          <w:sz w:val="24"/>
        </w:rPr>
        <w:t>Utilities</w:t>
      </w:r>
      <w:r>
        <w:rPr>
          <w:spacing w:val="-10"/>
          <w:w w:val="105"/>
          <w:sz w:val="24"/>
        </w:rPr>
        <w:t> </w:t>
      </w:r>
      <w:r>
        <w:rPr>
          <w:spacing w:val="-3"/>
          <w:w w:val="105"/>
          <w:sz w:val="24"/>
        </w:rPr>
        <w:t>under</w:t>
      </w:r>
      <w:r>
        <w:rPr>
          <w:spacing w:val="-4"/>
          <w:w w:val="105"/>
          <w:sz w:val="24"/>
        </w:rPr>
        <w:t> </w:t>
      </w:r>
      <w:r>
        <w:rPr>
          <w:w w:val="105"/>
          <w:sz w:val="24"/>
        </w:rPr>
        <w:t>the</w:t>
      </w:r>
      <w:r>
        <w:rPr>
          <w:spacing w:val="-15"/>
          <w:w w:val="105"/>
          <w:sz w:val="24"/>
        </w:rPr>
        <w:t> </w:t>
      </w:r>
      <w:r>
        <w:rPr>
          <w:spacing w:val="-3"/>
          <w:w w:val="105"/>
          <w:sz w:val="24"/>
        </w:rPr>
        <w:t>Industrial Disputes</w:t>
      </w:r>
      <w:r>
        <w:rPr>
          <w:spacing w:val="-5"/>
          <w:w w:val="105"/>
          <w:sz w:val="24"/>
        </w:rPr>
        <w:t> </w:t>
      </w:r>
      <w:r>
        <w:rPr>
          <w:spacing w:val="-3"/>
          <w:w w:val="105"/>
          <w:sz w:val="24"/>
        </w:rPr>
        <w:t>Act,</w:t>
      </w:r>
      <w:r>
        <w:rPr>
          <w:spacing w:val="-8"/>
          <w:w w:val="105"/>
          <w:sz w:val="24"/>
        </w:rPr>
        <w:t> </w:t>
      </w:r>
      <w:r>
        <w:rPr>
          <w:spacing w:val="-3"/>
          <w:w w:val="105"/>
          <w:sz w:val="24"/>
        </w:rPr>
        <w:t>1947.</w:t>
      </w:r>
    </w:p>
    <w:p>
      <w:pPr>
        <w:pStyle w:val="ListParagraph"/>
        <w:numPr>
          <w:ilvl w:val="1"/>
          <w:numId w:val="7"/>
        </w:numPr>
        <w:tabs>
          <w:tab w:pos="1080" w:val="left" w:leader="none"/>
          <w:tab w:pos="1081" w:val="left" w:leader="none"/>
        </w:tabs>
        <w:spacing w:line="240" w:lineRule="auto" w:before="238" w:after="0"/>
        <w:ind w:left="1081" w:right="0" w:hanging="721"/>
        <w:jc w:val="left"/>
        <w:rPr>
          <w:b/>
          <w:sz w:val="24"/>
        </w:rPr>
      </w:pPr>
      <w:r>
        <w:rPr>
          <w:b/>
          <w:color w:val="1F4E79"/>
          <w:w w:val="105"/>
          <w:sz w:val="24"/>
        </w:rPr>
        <w:t>Land</w:t>
      </w:r>
      <w:r>
        <w:rPr>
          <w:b/>
          <w:color w:val="1F4E79"/>
          <w:spacing w:val="-8"/>
          <w:w w:val="105"/>
          <w:sz w:val="24"/>
        </w:rPr>
        <w:t> </w:t>
      </w:r>
      <w:r>
        <w:rPr>
          <w:b/>
          <w:color w:val="1F4E79"/>
          <w:w w:val="105"/>
          <w:sz w:val="24"/>
        </w:rPr>
        <w:t>Reforms:</w:t>
      </w:r>
    </w:p>
    <w:p>
      <w:pPr>
        <w:pStyle w:val="ListParagraph"/>
        <w:numPr>
          <w:ilvl w:val="2"/>
          <w:numId w:val="7"/>
        </w:numPr>
        <w:tabs>
          <w:tab w:pos="1081" w:val="left" w:leader="none"/>
        </w:tabs>
        <w:spacing w:line="240" w:lineRule="auto" w:before="237" w:after="0"/>
        <w:ind w:left="1081" w:right="329" w:hanging="721"/>
        <w:jc w:val="both"/>
        <w:rPr>
          <w:sz w:val="24"/>
        </w:rPr>
      </w:pPr>
      <w:r>
        <w:rPr>
          <w:b/>
          <w:sz w:val="24"/>
        </w:rPr>
        <w:t>Concession on land price: </w:t>
      </w:r>
      <w:r>
        <w:rPr>
          <w:sz w:val="24"/>
        </w:rPr>
        <w:t>For Mega or Ultra-Mega Projects, where the project proponent has been engaged in the manufacturing business (in India or abroad) for at least a period of 20 years and where in the product proposed </w:t>
      </w:r>
      <w:r>
        <w:rPr>
          <w:spacing w:val="-3"/>
          <w:sz w:val="24"/>
        </w:rPr>
        <w:t>to </w:t>
      </w:r>
      <w:r>
        <w:rPr>
          <w:sz w:val="24"/>
        </w:rPr>
        <w:t>be manufactured in the State fulfils the objective of import substitution, the project proponent shall be eligible for a concession in land allotment price by HSIIDC up to 50% of prevailing land allotment price of HSIIDC in C &amp; D category blocks and up </w:t>
      </w:r>
      <w:r>
        <w:rPr>
          <w:spacing w:val="-3"/>
          <w:sz w:val="24"/>
        </w:rPr>
        <w:t>to </w:t>
      </w:r>
      <w:r>
        <w:rPr>
          <w:sz w:val="24"/>
        </w:rPr>
        <w:t>25% in B category blocks. HEPB will be the competent authority </w:t>
      </w:r>
      <w:r>
        <w:rPr>
          <w:spacing w:val="-3"/>
          <w:sz w:val="24"/>
        </w:rPr>
        <w:t>to </w:t>
      </w:r>
      <w:r>
        <w:rPr>
          <w:sz w:val="24"/>
        </w:rPr>
        <w:t>grant this concession on the recommendations of the Empowered Executive Committee</w:t>
      </w:r>
    </w:p>
    <w:p>
      <w:pPr>
        <w:pStyle w:val="ListParagraph"/>
        <w:numPr>
          <w:ilvl w:val="2"/>
          <w:numId w:val="7"/>
        </w:numPr>
        <w:tabs>
          <w:tab w:pos="1081" w:val="left" w:leader="none"/>
        </w:tabs>
        <w:spacing w:line="240" w:lineRule="auto" w:before="239" w:after="0"/>
        <w:ind w:left="1081" w:right="334" w:hanging="721"/>
        <w:jc w:val="both"/>
        <w:rPr>
          <w:sz w:val="24"/>
        </w:rPr>
      </w:pPr>
      <w:r>
        <w:rPr>
          <w:b/>
          <w:sz w:val="24"/>
        </w:rPr>
        <w:t>For general industry</w:t>
      </w:r>
      <w:r>
        <w:rPr>
          <w:sz w:val="24"/>
        </w:rPr>
        <w:t>: The facility of enhanced FAR of 50% beyond the general level of 150% i.e. up to 200% in case of general industries shall be permissible, subject to payment of proportionate increasing EDC and conversion charges at existing rates (in the form of augmentation charges) or as may be prescribed by the State Government /development</w:t>
      </w:r>
      <w:r>
        <w:rPr>
          <w:spacing w:val="-5"/>
          <w:sz w:val="24"/>
        </w:rPr>
        <w:t> </w:t>
      </w:r>
      <w:r>
        <w:rPr>
          <w:sz w:val="24"/>
        </w:rPr>
        <w:t>agency.</w:t>
      </w:r>
    </w:p>
    <w:p>
      <w:pPr>
        <w:pStyle w:val="ListParagraph"/>
        <w:numPr>
          <w:ilvl w:val="2"/>
          <w:numId w:val="7"/>
        </w:numPr>
        <w:tabs>
          <w:tab w:pos="1081" w:val="left" w:leader="none"/>
        </w:tabs>
        <w:spacing w:line="240" w:lineRule="auto" w:before="244" w:after="0"/>
        <w:ind w:left="1081" w:right="339" w:hanging="721"/>
        <w:jc w:val="both"/>
        <w:rPr>
          <w:sz w:val="24"/>
        </w:rPr>
      </w:pPr>
      <w:r>
        <w:rPr>
          <w:b/>
          <w:sz w:val="24"/>
        </w:rPr>
        <w:t>For warehousing: </w:t>
      </w:r>
      <w:r>
        <w:rPr>
          <w:sz w:val="24"/>
        </w:rPr>
        <w:t>The facility of enhanced FAR of 75% beyond the general level of 75% i.e. up to 150% in case of warehousing shall be permissible subject to payment of proportionate increasing EDC and conversion charges at existing rates (in the form of augmentation charges) or as may be prescribed by the State Government /development</w:t>
      </w:r>
      <w:r>
        <w:rPr>
          <w:spacing w:val="-1"/>
          <w:sz w:val="24"/>
        </w:rPr>
        <w:t> </w:t>
      </w:r>
      <w:r>
        <w:rPr>
          <w:sz w:val="24"/>
        </w:rPr>
        <w:t>agency.</w:t>
      </w:r>
    </w:p>
    <w:p>
      <w:pPr>
        <w:pStyle w:val="ListParagraph"/>
        <w:numPr>
          <w:ilvl w:val="2"/>
          <w:numId w:val="7"/>
        </w:numPr>
        <w:tabs>
          <w:tab w:pos="1081" w:val="left" w:leader="none"/>
        </w:tabs>
        <w:spacing w:line="240" w:lineRule="auto" w:before="240" w:after="0"/>
        <w:ind w:left="1081" w:right="331" w:hanging="721"/>
        <w:jc w:val="both"/>
        <w:rPr>
          <w:sz w:val="24"/>
        </w:rPr>
      </w:pPr>
      <w:r>
        <w:rPr>
          <w:b/>
          <w:sz w:val="24"/>
        </w:rPr>
        <w:t>CLU for units in conforming zone: </w:t>
      </w:r>
      <w:r>
        <w:rPr>
          <w:sz w:val="24"/>
        </w:rPr>
        <w:t>A one-time opportunity shall be provided to units established without obtaining CLU in the conforming zones of the Town and Country Planning Department, to obtain the CLU at a rationalised compounded</w:t>
      </w:r>
      <w:r>
        <w:rPr>
          <w:spacing w:val="1"/>
          <w:sz w:val="24"/>
        </w:rPr>
        <w:t> </w:t>
      </w:r>
      <w:r>
        <w:rPr>
          <w:sz w:val="24"/>
        </w:rPr>
        <w:t>cost.</w:t>
      </w:r>
    </w:p>
    <w:p>
      <w:pPr>
        <w:pStyle w:val="ListParagraph"/>
        <w:numPr>
          <w:ilvl w:val="2"/>
          <w:numId w:val="7"/>
        </w:numPr>
        <w:tabs>
          <w:tab w:pos="1081" w:val="left" w:leader="none"/>
        </w:tabs>
        <w:spacing w:line="240" w:lineRule="auto" w:before="239" w:after="0"/>
        <w:ind w:left="1081" w:right="330" w:hanging="721"/>
        <w:jc w:val="both"/>
        <w:rPr>
          <w:sz w:val="24"/>
        </w:rPr>
      </w:pPr>
      <w:r>
        <w:rPr>
          <w:b/>
          <w:sz w:val="24"/>
        </w:rPr>
        <w:t>CLU for expansion of units: </w:t>
      </w:r>
      <w:r>
        <w:rPr>
          <w:sz w:val="24"/>
        </w:rPr>
        <w:t>CLU charges shall be rationalised for expansion of units</w:t>
      </w:r>
      <w:r>
        <w:rPr>
          <w:spacing w:val="7"/>
          <w:sz w:val="24"/>
        </w:rPr>
        <w:t> </w:t>
      </w:r>
      <w:r>
        <w:rPr>
          <w:sz w:val="24"/>
        </w:rPr>
        <w:t>that</w:t>
      </w:r>
      <w:r>
        <w:rPr>
          <w:spacing w:val="9"/>
          <w:sz w:val="24"/>
        </w:rPr>
        <w:t> </w:t>
      </w:r>
      <w:r>
        <w:rPr>
          <w:sz w:val="24"/>
        </w:rPr>
        <w:t>were</w:t>
      </w:r>
      <w:r>
        <w:rPr>
          <w:spacing w:val="6"/>
          <w:sz w:val="24"/>
        </w:rPr>
        <w:t> </w:t>
      </w:r>
      <w:r>
        <w:rPr>
          <w:sz w:val="24"/>
        </w:rPr>
        <w:t>originally</w:t>
      </w:r>
      <w:r>
        <w:rPr>
          <w:spacing w:val="7"/>
          <w:sz w:val="24"/>
        </w:rPr>
        <w:t> </w:t>
      </w:r>
      <w:r>
        <w:rPr>
          <w:sz w:val="24"/>
        </w:rPr>
        <w:t>setup</w:t>
      </w:r>
      <w:r>
        <w:rPr>
          <w:spacing w:val="10"/>
          <w:sz w:val="24"/>
        </w:rPr>
        <w:t> </w:t>
      </w:r>
      <w:r>
        <w:rPr>
          <w:sz w:val="24"/>
        </w:rPr>
        <w:t>outside</w:t>
      </w:r>
      <w:r>
        <w:rPr>
          <w:spacing w:val="11"/>
          <w:sz w:val="24"/>
        </w:rPr>
        <w:t> </w:t>
      </w:r>
      <w:r>
        <w:rPr>
          <w:sz w:val="24"/>
        </w:rPr>
        <w:t>the</w:t>
      </w:r>
      <w:r>
        <w:rPr>
          <w:spacing w:val="7"/>
          <w:sz w:val="24"/>
        </w:rPr>
        <w:t> </w:t>
      </w:r>
      <w:r>
        <w:rPr>
          <w:sz w:val="24"/>
        </w:rPr>
        <w:t>controlled</w:t>
      </w:r>
      <w:r>
        <w:rPr>
          <w:spacing w:val="9"/>
          <w:sz w:val="24"/>
        </w:rPr>
        <w:t> </w:t>
      </w:r>
      <w:r>
        <w:rPr>
          <w:sz w:val="24"/>
        </w:rPr>
        <w:t>area</w:t>
      </w:r>
      <w:r>
        <w:rPr>
          <w:spacing w:val="6"/>
          <w:sz w:val="24"/>
        </w:rPr>
        <w:t> </w:t>
      </w:r>
      <w:r>
        <w:rPr>
          <w:sz w:val="24"/>
        </w:rPr>
        <w:t>of</w:t>
      </w:r>
      <w:r>
        <w:rPr>
          <w:spacing w:val="8"/>
          <w:sz w:val="24"/>
        </w:rPr>
        <w:t> </w:t>
      </w:r>
      <w:r>
        <w:rPr>
          <w:sz w:val="24"/>
        </w:rPr>
        <w:t>TCP</w:t>
      </w:r>
      <w:r>
        <w:rPr>
          <w:spacing w:val="6"/>
          <w:sz w:val="24"/>
        </w:rPr>
        <w:t> </w:t>
      </w:r>
      <w:r>
        <w:rPr>
          <w:sz w:val="24"/>
        </w:rPr>
        <w:t>with</w:t>
      </w:r>
      <w:r>
        <w:rPr>
          <w:spacing w:val="10"/>
          <w:sz w:val="24"/>
        </w:rPr>
        <w:t> </w:t>
      </w:r>
      <w:r>
        <w:rPr>
          <w:sz w:val="24"/>
        </w:rPr>
        <w:t>NOC</w:t>
      </w:r>
      <w:r>
        <w:rPr>
          <w:spacing w:val="7"/>
          <w:sz w:val="24"/>
        </w:rPr>
        <w:t> </w:t>
      </w:r>
      <w:r>
        <w:rPr>
          <w:sz w:val="24"/>
        </w:rPr>
        <w:t>but</w:t>
      </w:r>
    </w:p>
    <w:p>
      <w:pPr>
        <w:spacing w:after="0" w:line="240"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before="100"/>
        <w:ind w:left="1081"/>
        <w:jc w:val="left"/>
      </w:pPr>
      <w:r>
        <w:rPr/>
        <w:t>were subsequently brought under the controlled area.</w:t>
      </w:r>
    </w:p>
    <w:p>
      <w:pPr>
        <w:pStyle w:val="ListParagraph"/>
        <w:numPr>
          <w:ilvl w:val="2"/>
          <w:numId w:val="7"/>
        </w:numPr>
        <w:tabs>
          <w:tab w:pos="1081" w:val="left" w:leader="none"/>
        </w:tabs>
        <w:spacing w:line="240" w:lineRule="auto" w:before="237" w:after="0"/>
        <w:ind w:left="1081" w:right="331" w:hanging="721"/>
        <w:jc w:val="both"/>
        <w:rPr>
          <w:sz w:val="24"/>
        </w:rPr>
      </w:pPr>
      <w:r>
        <w:rPr>
          <w:b/>
          <w:sz w:val="24"/>
        </w:rPr>
        <w:t>Data Centre Units: </w:t>
      </w:r>
      <w:r>
        <w:rPr>
          <w:sz w:val="24"/>
        </w:rPr>
        <w:t>TCP shall amend their policy to remove the requirement for provision of basement parking in case of Data Centre Units being surface parking sufficient for such</w:t>
      </w:r>
      <w:r>
        <w:rPr>
          <w:spacing w:val="1"/>
          <w:sz w:val="24"/>
        </w:rPr>
        <w:t> </w:t>
      </w:r>
      <w:r>
        <w:rPr>
          <w:sz w:val="24"/>
        </w:rPr>
        <w:t>units.</w:t>
      </w:r>
    </w:p>
    <w:p>
      <w:pPr>
        <w:pStyle w:val="ListParagraph"/>
        <w:numPr>
          <w:ilvl w:val="2"/>
          <w:numId w:val="7"/>
        </w:numPr>
        <w:tabs>
          <w:tab w:pos="1081" w:val="left" w:leader="none"/>
        </w:tabs>
        <w:spacing w:line="240" w:lineRule="auto" w:before="242" w:after="0"/>
        <w:ind w:left="1081" w:right="327" w:hanging="721"/>
        <w:jc w:val="both"/>
        <w:rPr>
          <w:sz w:val="24"/>
        </w:rPr>
      </w:pPr>
      <w:r>
        <w:rPr>
          <w:b/>
          <w:sz w:val="24"/>
        </w:rPr>
        <w:t>Advance ruling of CLU: </w:t>
      </w:r>
      <w:r>
        <w:rPr>
          <w:sz w:val="24"/>
        </w:rPr>
        <w:t>In order to ascertain whether the land likely to be purchased by the investor meets/qualify the criteria for CLU, a on-line mechanism shall be introduced by</w:t>
      </w:r>
      <w:r>
        <w:rPr>
          <w:spacing w:val="-2"/>
          <w:sz w:val="24"/>
        </w:rPr>
        <w:t> </w:t>
      </w:r>
      <w:r>
        <w:rPr>
          <w:sz w:val="24"/>
        </w:rPr>
        <w:t>TCP.</w:t>
      </w:r>
    </w:p>
    <w:p>
      <w:pPr>
        <w:pStyle w:val="ListParagraph"/>
        <w:numPr>
          <w:ilvl w:val="2"/>
          <w:numId w:val="7"/>
        </w:numPr>
        <w:tabs>
          <w:tab w:pos="1081" w:val="left" w:leader="none"/>
        </w:tabs>
        <w:spacing w:line="242" w:lineRule="auto" w:before="0" w:after="0"/>
        <w:ind w:left="1081" w:right="337" w:hanging="721"/>
        <w:jc w:val="both"/>
        <w:rPr>
          <w:sz w:val="24"/>
        </w:rPr>
      </w:pPr>
      <w:r>
        <w:rPr>
          <w:b/>
          <w:sz w:val="24"/>
        </w:rPr>
        <w:t>Land titling verification</w:t>
      </w:r>
      <w:r>
        <w:rPr>
          <w:sz w:val="24"/>
        </w:rPr>
        <w:t>: The step shall be undertaken to move from a presumptive land titling system to a conclusive land titling</w:t>
      </w:r>
      <w:r>
        <w:rPr>
          <w:spacing w:val="-6"/>
          <w:sz w:val="24"/>
        </w:rPr>
        <w:t> </w:t>
      </w:r>
      <w:r>
        <w:rPr>
          <w:sz w:val="24"/>
        </w:rPr>
        <w:t>system.</w:t>
      </w:r>
    </w:p>
    <w:p>
      <w:pPr>
        <w:pStyle w:val="ListParagraph"/>
        <w:numPr>
          <w:ilvl w:val="2"/>
          <w:numId w:val="7"/>
        </w:numPr>
        <w:tabs>
          <w:tab w:pos="1081" w:val="left" w:leader="none"/>
        </w:tabs>
        <w:spacing w:line="240" w:lineRule="auto" w:before="234" w:after="0"/>
        <w:ind w:left="1081" w:right="336" w:hanging="721"/>
        <w:jc w:val="both"/>
        <w:rPr>
          <w:sz w:val="24"/>
        </w:rPr>
      </w:pPr>
      <w:r>
        <w:rPr>
          <w:b/>
          <w:sz w:val="24"/>
        </w:rPr>
        <w:t>Digitisation of land records: </w:t>
      </w:r>
      <w:r>
        <w:rPr>
          <w:sz w:val="24"/>
        </w:rPr>
        <w:t>To bring ease for investors in property registration the land record shall be digitised with record of past 20 years’ land transaction</w:t>
      </w:r>
      <w:r>
        <w:rPr>
          <w:spacing w:val="-2"/>
          <w:sz w:val="24"/>
        </w:rPr>
        <w:t> </w:t>
      </w:r>
      <w:r>
        <w:rPr>
          <w:sz w:val="24"/>
        </w:rPr>
        <w:t>history.</w:t>
      </w:r>
    </w:p>
    <w:p>
      <w:pPr>
        <w:pStyle w:val="ListParagraph"/>
        <w:numPr>
          <w:ilvl w:val="2"/>
          <w:numId w:val="7"/>
        </w:numPr>
        <w:tabs>
          <w:tab w:pos="1081" w:val="left" w:leader="none"/>
        </w:tabs>
        <w:spacing w:line="240" w:lineRule="auto" w:before="241" w:after="0"/>
        <w:ind w:left="1081" w:right="333" w:hanging="721"/>
        <w:jc w:val="both"/>
        <w:rPr>
          <w:sz w:val="24"/>
        </w:rPr>
      </w:pPr>
      <w:r>
        <w:rPr>
          <w:b/>
          <w:sz w:val="24"/>
        </w:rPr>
        <w:t>Authority to Industrial Parks: </w:t>
      </w:r>
      <w:r>
        <w:rPr>
          <w:sz w:val="24"/>
        </w:rPr>
        <w:t>Special dispensation would be provided </w:t>
      </w:r>
      <w:r>
        <w:rPr>
          <w:spacing w:val="-3"/>
          <w:sz w:val="24"/>
        </w:rPr>
        <w:t>to </w:t>
      </w:r>
      <w:r>
        <w:rPr>
          <w:sz w:val="24"/>
        </w:rPr>
        <w:t>private industrial parks with additional provision of granting delegated power/ authority for Estate Management to promote industrial development at par with HSIIDC.</w:t>
      </w:r>
    </w:p>
    <w:p>
      <w:pPr>
        <w:pStyle w:val="ListParagraph"/>
        <w:numPr>
          <w:ilvl w:val="2"/>
          <w:numId w:val="7"/>
        </w:numPr>
        <w:tabs>
          <w:tab w:pos="1081" w:val="left" w:leader="none"/>
        </w:tabs>
        <w:spacing w:line="240" w:lineRule="auto" w:before="243" w:after="0"/>
        <w:ind w:left="1081" w:right="331" w:hanging="721"/>
        <w:jc w:val="both"/>
        <w:rPr>
          <w:sz w:val="24"/>
        </w:rPr>
      </w:pPr>
      <w:r>
        <w:rPr>
          <w:b/>
          <w:sz w:val="24"/>
        </w:rPr>
        <w:t>Distribution license for Industrial Townships: </w:t>
      </w:r>
      <w:r>
        <w:rPr>
          <w:sz w:val="24"/>
        </w:rPr>
        <w:t>Automatic notification of Industrial Township under Article 243 Q in the Constitution of India, 1949 for grant of second distribution license at the time of grant of license by</w:t>
      </w:r>
      <w:r>
        <w:rPr>
          <w:spacing w:val="-24"/>
          <w:sz w:val="24"/>
        </w:rPr>
        <w:t> </w:t>
      </w:r>
      <w:r>
        <w:rPr>
          <w:sz w:val="24"/>
        </w:rPr>
        <w:t>DTCP.</w:t>
      </w:r>
    </w:p>
    <w:p>
      <w:pPr>
        <w:pStyle w:val="ListParagraph"/>
        <w:numPr>
          <w:ilvl w:val="2"/>
          <w:numId w:val="7"/>
        </w:numPr>
        <w:tabs>
          <w:tab w:pos="1081" w:val="left" w:leader="none"/>
        </w:tabs>
        <w:spacing w:line="240" w:lineRule="auto" w:before="236" w:after="0"/>
        <w:ind w:left="1081" w:right="333" w:hanging="721"/>
        <w:jc w:val="both"/>
        <w:rPr>
          <w:sz w:val="24"/>
        </w:rPr>
      </w:pPr>
      <w:r>
        <w:rPr>
          <w:b/>
          <w:sz w:val="24"/>
        </w:rPr>
        <w:t>Provision of utilities</w:t>
      </w:r>
      <w:r>
        <w:rPr>
          <w:sz w:val="24"/>
        </w:rPr>
        <w:t>: For an industrial license granted in the Agriculture Zone, the cost of providing infrastructure by various agencies/departments of the State Government sought by the licensee shall be charged on actual basis. For industrial license granted in an urbanisable zone, external development charges shall be levied as per the rates determined by the State Government from time </w:t>
      </w:r>
      <w:r>
        <w:rPr>
          <w:spacing w:val="-3"/>
          <w:sz w:val="24"/>
        </w:rPr>
        <w:t>to </w:t>
      </w:r>
      <w:r>
        <w:rPr>
          <w:sz w:val="24"/>
        </w:rPr>
        <w:t>time.</w:t>
      </w:r>
    </w:p>
    <w:p>
      <w:pPr>
        <w:pStyle w:val="ListParagraph"/>
        <w:numPr>
          <w:ilvl w:val="2"/>
          <w:numId w:val="7"/>
        </w:numPr>
        <w:tabs>
          <w:tab w:pos="1081" w:val="left" w:leader="none"/>
        </w:tabs>
        <w:spacing w:line="240" w:lineRule="auto" w:before="242" w:after="0"/>
        <w:ind w:left="1081" w:right="0" w:hanging="721"/>
        <w:jc w:val="both"/>
        <w:rPr>
          <w:b/>
          <w:sz w:val="24"/>
        </w:rPr>
      </w:pPr>
      <w:r>
        <w:rPr>
          <w:b/>
          <w:w w:val="105"/>
          <w:sz w:val="24"/>
        </w:rPr>
        <w:t>Simplified Mechanism for Change of Land</w:t>
      </w:r>
      <w:r>
        <w:rPr>
          <w:b/>
          <w:spacing w:val="7"/>
          <w:w w:val="105"/>
          <w:sz w:val="24"/>
        </w:rPr>
        <w:t> </w:t>
      </w:r>
      <w:r>
        <w:rPr>
          <w:b/>
          <w:w w:val="105"/>
          <w:sz w:val="24"/>
        </w:rPr>
        <w:t>Use:</w:t>
      </w:r>
    </w:p>
    <w:p>
      <w:pPr>
        <w:pStyle w:val="ListParagraph"/>
        <w:numPr>
          <w:ilvl w:val="3"/>
          <w:numId w:val="7"/>
        </w:numPr>
        <w:tabs>
          <w:tab w:pos="1441" w:val="left" w:leader="none"/>
        </w:tabs>
        <w:spacing w:line="240" w:lineRule="auto" w:before="242" w:after="0"/>
        <w:ind w:left="1441" w:right="329" w:hanging="1081"/>
        <w:jc w:val="both"/>
        <w:rPr>
          <w:sz w:val="24"/>
        </w:rPr>
      </w:pPr>
      <w:r>
        <w:rPr>
          <w:sz w:val="24"/>
        </w:rPr>
        <w:t>In 35 blocks, there shall be no need to obtain CLU for setting up of Industrial Units (Annexure-6). So far TCP has not notified any controlled area in these blocks. The investor shall only be required to obtain auto NOC from HEPC Portal.</w:t>
      </w:r>
    </w:p>
    <w:p>
      <w:pPr>
        <w:pStyle w:val="ListParagraph"/>
        <w:numPr>
          <w:ilvl w:val="3"/>
          <w:numId w:val="7"/>
        </w:numPr>
        <w:tabs>
          <w:tab w:pos="1441" w:val="left" w:leader="none"/>
        </w:tabs>
        <w:spacing w:line="240" w:lineRule="auto" w:before="0" w:after="0"/>
        <w:ind w:left="1441" w:right="331" w:hanging="1081"/>
        <w:jc w:val="both"/>
        <w:rPr>
          <w:sz w:val="24"/>
        </w:rPr>
      </w:pPr>
      <w:r>
        <w:rPr>
          <w:sz w:val="24"/>
        </w:rPr>
        <w:t>The provision of Auto CLU for the land area up to 1 acre with an automatic dispensation of deemed clearance in industrial zones shall be made in case the requisite charges and documents are</w:t>
      </w:r>
      <w:r>
        <w:rPr>
          <w:spacing w:val="-8"/>
          <w:sz w:val="24"/>
        </w:rPr>
        <w:t> </w:t>
      </w:r>
      <w:r>
        <w:rPr>
          <w:sz w:val="24"/>
        </w:rPr>
        <w:t>submitted.</w:t>
      </w:r>
    </w:p>
    <w:p>
      <w:pPr>
        <w:pStyle w:val="ListParagraph"/>
        <w:numPr>
          <w:ilvl w:val="3"/>
          <w:numId w:val="7"/>
        </w:numPr>
        <w:tabs>
          <w:tab w:pos="1441" w:val="left" w:leader="none"/>
        </w:tabs>
        <w:spacing w:line="240" w:lineRule="auto" w:before="0" w:after="0"/>
        <w:ind w:left="1441" w:right="0" w:hanging="1081"/>
        <w:jc w:val="both"/>
        <w:rPr>
          <w:sz w:val="24"/>
        </w:rPr>
      </w:pPr>
      <w:r>
        <w:rPr>
          <w:sz w:val="24"/>
        </w:rPr>
        <w:t>The documentation required for obtaining CLU/ NOC shall be</w:t>
      </w:r>
      <w:r>
        <w:rPr>
          <w:spacing w:val="-13"/>
          <w:sz w:val="24"/>
        </w:rPr>
        <w:t> </w:t>
      </w:r>
      <w:r>
        <w:rPr>
          <w:sz w:val="24"/>
        </w:rPr>
        <w:t>rationalised.</w:t>
      </w:r>
    </w:p>
    <w:p>
      <w:pPr>
        <w:pStyle w:val="ListParagraph"/>
        <w:numPr>
          <w:ilvl w:val="3"/>
          <w:numId w:val="7"/>
        </w:numPr>
        <w:tabs>
          <w:tab w:pos="1441" w:val="left" w:leader="none"/>
        </w:tabs>
        <w:spacing w:line="237" w:lineRule="auto" w:before="3" w:after="0"/>
        <w:ind w:left="1441" w:right="335" w:hanging="1081"/>
        <w:jc w:val="both"/>
        <w:rPr>
          <w:sz w:val="24"/>
        </w:rPr>
      </w:pPr>
      <w:r>
        <w:rPr>
          <w:sz w:val="24"/>
        </w:rPr>
        <w:t>The provision for the lessee to obtain CLU (for a minimum lease period of 30 years) on behalf of the landowner shall be</w:t>
      </w:r>
      <w:r>
        <w:rPr>
          <w:spacing w:val="-3"/>
          <w:sz w:val="24"/>
        </w:rPr>
        <w:t> </w:t>
      </w:r>
      <w:r>
        <w:rPr>
          <w:sz w:val="24"/>
        </w:rPr>
        <w:t>made.</w:t>
      </w:r>
    </w:p>
    <w:p>
      <w:pPr>
        <w:pStyle w:val="ListParagraph"/>
        <w:numPr>
          <w:ilvl w:val="2"/>
          <w:numId w:val="7"/>
        </w:numPr>
        <w:tabs>
          <w:tab w:pos="1081" w:val="left" w:leader="none"/>
        </w:tabs>
        <w:spacing w:line="240" w:lineRule="auto" w:before="238" w:after="0"/>
        <w:ind w:left="1081" w:right="340" w:hanging="721"/>
        <w:jc w:val="both"/>
        <w:rPr>
          <w:sz w:val="24"/>
        </w:rPr>
      </w:pPr>
      <w:r>
        <w:rPr>
          <w:sz w:val="24"/>
        </w:rPr>
        <w:t>Panchayat land shall be made available to the industry on lease to promote industrialization in rural areas, through Industries &amp; Commerce Department, Haryana. A suitable policy shall be formulated </w:t>
      </w:r>
      <w:r>
        <w:rPr>
          <w:spacing w:val="-3"/>
          <w:sz w:val="24"/>
        </w:rPr>
        <w:t>in </w:t>
      </w:r>
      <w:r>
        <w:rPr>
          <w:sz w:val="24"/>
        </w:rPr>
        <w:t>this</w:t>
      </w:r>
      <w:r>
        <w:rPr>
          <w:spacing w:val="-3"/>
          <w:sz w:val="24"/>
        </w:rPr>
        <w:t> </w:t>
      </w:r>
      <w:r>
        <w:rPr>
          <w:sz w:val="24"/>
        </w:rPr>
        <w:t>regard.</w:t>
      </w:r>
    </w:p>
    <w:p>
      <w:pPr>
        <w:pStyle w:val="ListParagraph"/>
        <w:numPr>
          <w:ilvl w:val="2"/>
          <w:numId w:val="7"/>
        </w:numPr>
        <w:tabs>
          <w:tab w:pos="1081" w:val="left" w:leader="none"/>
        </w:tabs>
        <w:spacing w:line="240" w:lineRule="auto" w:before="140" w:after="0"/>
        <w:ind w:left="1081" w:right="0" w:hanging="721"/>
        <w:jc w:val="both"/>
        <w:rPr>
          <w:sz w:val="24"/>
        </w:rPr>
      </w:pPr>
      <w:r>
        <w:rPr>
          <w:sz w:val="24"/>
        </w:rPr>
        <w:t>The procedure for exchange of Panchayat land shall be</w:t>
      </w:r>
      <w:r>
        <w:rPr>
          <w:spacing w:val="-11"/>
          <w:sz w:val="24"/>
        </w:rPr>
        <w:t> </w:t>
      </w:r>
      <w:r>
        <w:rPr>
          <w:sz w:val="24"/>
        </w:rPr>
        <w:t>simplified.</w:t>
      </w:r>
    </w:p>
    <w:p>
      <w:pPr>
        <w:spacing w:after="0" w:line="240" w:lineRule="auto"/>
        <w:jc w:val="both"/>
        <w:rPr>
          <w:sz w:val="24"/>
        </w:rPr>
        <w:sectPr>
          <w:pgSz w:w="11910" w:h="16840"/>
          <w:pgMar w:header="833" w:footer="1467" w:top="1100" w:bottom="1740" w:left="1080" w:right="1100"/>
        </w:sectPr>
      </w:pPr>
    </w:p>
    <w:p>
      <w:pPr>
        <w:pStyle w:val="BodyText"/>
        <w:ind w:left="0"/>
        <w:jc w:val="left"/>
        <w:rPr>
          <w:sz w:val="20"/>
        </w:rPr>
      </w:pPr>
    </w:p>
    <w:p>
      <w:pPr>
        <w:pStyle w:val="ListParagraph"/>
        <w:numPr>
          <w:ilvl w:val="2"/>
          <w:numId w:val="7"/>
        </w:numPr>
        <w:tabs>
          <w:tab w:pos="1081" w:val="left" w:leader="none"/>
        </w:tabs>
        <w:spacing w:line="240" w:lineRule="auto" w:before="233" w:after="0"/>
        <w:ind w:left="1081" w:right="329" w:hanging="721"/>
        <w:jc w:val="both"/>
        <w:rPr>
          <w:sz w:val="24"/>
        </w:rPr>
      </w:pPr>
      <w:r>
        <w:rPr>
          <w:b/>
          <w:sz w:val="24"/>
        </w:rPr>
        <w:t>Old Industrial Areas developed by Department of Industries &amp; Commerce: </w:t>
      </w:r>
      <w:r>
        <w:rPr>
          <w:sz w:val="24"/>
        </w:rPr>
        <w:t>In the 14 Old Industrial Area, Department of Industries &amp; Commerce shall allow the utilization of land for commercial purposes in addition to industrial use subject to charging of conversion fee and regularizing of industrial plots bifurcated/ fragmented prior to the issue of this notification (wherein sale deed is executed by sub-registrar) by charging bifurcation fee/ processing fee as the case may be. No zoning plan shall be required for transfer and bifurcation or division of</w:t>
      </w:r>
      <w:r>
        <w:rPr>
          <w:spacing w:val="-3"/>
          <w:sz w:val="24"/>
        </w:rPr>
        <w:t> </w:t>
      </w:r>
      <w:r>
        <w:rPr>
          <w:sz w:val="24"/>
        </w:rPr>
        <w:t>plots.</w:t>
      </w:r>
    </w:p>
    <w:p>
      <w:pPr>
        <w:pStyle w:val="ListParagraph"/>
        <w:numPr>
          <w:ilvl w:val="1"/>
          <w:numId w:val="7"/>
        </w:numPr>
        <w:tabs>
          <w:tab w:pos="1080" w:val="left" w:leader="none"/>
          <w:tab w:pos="1081" w:val="left" w:leader="none"/>
        </w:tabs>
        <w:spacing w:line="240" w:lineRule="auto" w:before="241" w:after="0"/>
        <w:ind w:left="1081" w:right="0" w:hanging="721"/>
        <w:jc w:val="left"/>
        <w:rPr>
          <w:b/>
          <w:sz w:val="24"/>
        </w:rPr>
      </w:pPr>
      <w:r>
        <w:rPr>
          <w:b/>
          <w:color w:val="1F4E79"/>
          <w:sz w:val="24"/>
        </w:rPr>
        <w:t>HSIIDC</w:t>
      </w:r>
    </w:p>
    <w:p>
      <w:pPr>
        <w:pStyle w:val="ListParagraph"/>
        <w:numPr>
          <w:ilvl w:val="2"/>
          <w:numId w:val="7"/>
        </w:numPr>
        <w:tabs>
          <w:tab w:pos="1081" w:val="left" w:leader="none"/>
        </w:tabs>
        <w:spacing w:line="240" w:lineRule="auto" w:before="237" w:after="0"/>
        <w:ind w:left="1081" w:right="332" w:hanging="721"/>
        <w:jc w:val="both"/>
        <w:rPr>
          <w:sz w:val="24"/>
        </w:rPr>
      </w:pPr>
      <w:r>
        <w:rPr>
          <w:b/>
          <w:sz w:val="24"/>
        </w:rPr>
        <w:t>Transfer of plots: </w:t>
      </w:r>
      <w:r>
        <w:rPr>
          <w:sz w:val="24"/>
        </w:rPr>
        <w:t>No fee for transfer of plots shall be taken. Only a minimal processing fee shall be charged. Auto provision for transfer of plots shall be  made in the cases where the project stands implemented and dues of HSIIDC are cleared.</w:t>
      </w:r>
    </w:p>
    <w:p>
      <w:pPr>
        <w:pStyle w:val="ListParagraph"/>
        <w:numPr>
          <w:ilvl w:val="2"/>
          <w:numId w:val="7"/>
        </w:numPr>
        <w:tabs>
          <w:tab w:pos="1081" w:val="left" w:leader="none"/>
        </w:tabs>
        <w:spacing w:line="240" w:lineRule="auto" w:before="243" w:after="0"/>
        <w:ind w:left="1081" w:right="367" w:hanging="721"/>
        <w:jc w:val="both"/>
        <w:rPr>
          <w:sz w:val="24"/>
        </w:rPr>
      </w:pPr>
      <w:r>
        <w:rPr>
          <w:b/>
          <w:sz w:val="24"/>
        </w:rPr>
        <w:t>Zoning plan: </w:t>
      </w:r>
      <w:r>
        <w:rPr>
          <w:sz w:val="24"/>
        </w:rPr>
        <w:t>Shall be provided alongside the Letter of Intent/ Regular Allotment Letter.</w:t>
      </w:r>
    </w:p>
    <w:p>
      <w:pPr>
        <w:pStyle w:val="ListParagraph"/>
        <w:numPr>
          <w:ilvl w:val="2"/>
          <w:numId w:val="7"/>
        </w:numPr>
        <w:tabs>
          <w:tab w:pos="1081" w:val="left" w:leader="none"/>
        </w:tabs>
        <w:spacing w:line="240" w:lineRule="auto" w:before="239" w:after="0"/>
        <w:ind w:left="1081" w:right="337" w:hanging="721"/>
        <w:jc w:val="both"/>
        <w:rPr>
          <w:sz w:val="24"/>
        </w:rPr>
      </w:pPr>
      <w:r>
        <w:rPr>
          <w:b/>
          <w:sz w:val="24"/>
        </w:rPr>
        <w:t>Timeline for completion of secondary infrastructure</w:t>
      </w:r>
      <w:r>
        <w:rPr>
          <w:sz w:val="24"/>
        </w:rPr>
        <w:t>: HSIIDC shall be encouraged to complete the secondary level infrastructure within 3 years of allotment of 25% of the total saleable area as provision of secondary infrastructure is critical to the success of</w:t>
      </w:r>
      <w:r>
        <w:rPr>
          <w:spacing w:val="-9"/>
          <w:sz w:val="24"/>
        </w:rPr>
        <w:t> </w:t>
      </w:r>
      <w:r>
        <w:rPr>
          <w:sz w:val="24"/>
        </w:rPr>
        <w:t>industry.</w:t>
      </w:r>
    </w:p>
    <w:p>
      <w:pPr>
        <w:pStyle w:val="ListParagraph"/>
        <w:numPr>
          <w:ilvl w:val="2"/>
          <w:numId w:val="7"/>
        </w:numPr>
        <w:tabs>
          <w:tab w:pos="1081" w:val="left" w:leader="none"/>
        </w:tabs>
        <w:spacing w:line="240" w:lineRule="auto" w:before="243" w:after="0"/>
        <w:ind w:left="1081" w:right="331" w:hanging="721"/>
        <w:jc w:val="both"/>
        <w:rPr>
          <w:sz w:val="24"/>
        </w:rPr>
      </w:pPr>
      <w:r>
        <w:rPr>
          <w:b/>
          <w:sz w:val="24"/>
        </w:rPr>
        <w:t>Increased FAR for Flatted Factories: </w:t>
      </w:r>
      <w:r>
        <w:rPr>
          <w:sz w:val="24"/>
        </w:rPr>
        <w:t>HSIIDC shall allot plot(s) of at least 2000 sq. mt. and above to developers for creating ‘Plug and Play’ facilities with permissible FAR of 250% in order to encourage uptake by Micro and Small Enterprise in industrial</w:t>
      </w:r>
      <w:r>
        <w:rPr>
          <w:spacing w:val="-2"/>
          <w:sz w:val="24"/>
        </w:rPr>
        <w:t> </w:t>
      </w:r>
      <w:r>
        <w:rPr>
          <w:sz w:val="24"/>
        </w:rPr>
        <w:t>estates</w:t>
      </w:r>
    </w:p>
    <w:p>
      <w:pPr>
        <w:pStyle w:val="ListParagraph"/>
        <w:numPr>
          <w:ilvl w:val="2"/>
          <w:numId w:val="7"/>
        </w:numPr>
        <w:tabs>
          <w:tab w:pos="1081" w:val="left" w:leader="none"/>
        </w:tabs>
        <w:spacing w:line="240" w:lineRule="auto" w:before="238" w:after="0"/>
        <w:ind w:left="1081" w:right="336" w:hanging="721"/>
        <w:jc w:val="both"/>
        <w:rPr>
          <w:sz w:val="24"/>
        </w:rPr>
      </w:pPr>
      <w:r>
        <w:rPr>
          <w:b/>
          <w:sz w:val="24"/>
        </w:rPr>
        <w:t>Increased FAR for Labour Housing: </w:t>
      </w:r>
      <w:r>
        <w:rPr>
          <w:sz w:val="24"/>
        </w:rPr>
        <w:t>HSIIDC shall allot at least 2000 sq. mt. plot and above to developers for creating and providing quality labour housing facilities with permissible FAR of 250%. Labour housing shall be available on lease to the industries in the industrial</w:t>
      </w:r>
      <w:r>
        <w:rPr>
          <w:spacing w:val="-5"/>
          <w:sz w:val="24"/>
        </w:rPr>
        <w:t> </w:t>
      </w:r>
      <w:r>
        <w:rPr>
          <w:sz w:val="24"/>
        </w:rPr>
        <w:t>estates.</w:t>
      </w:r>
    </w:p>
    <w:p>
      <w:pPr>
        <w:pStyle w:val="ListParagraph"/>
        <w:numPr>
          <w:ilvl w:val="2"/>
          <w:numId w:val="7"/>
        </w:numPr>
        <w:tabs>
          <w:tab w:pos="1081" w:val="left" w:leader="none"/>
        </w:tabs>
        <w:spacing w:line="240" w:lineRule="auto" w:before="243" w:after="0"/>
        <w:ind w:left="1081" w:right="335" w:hanging="721"/>
        <w:jc w:val="both"/>
        <w:rPr>
          <w:sz w:val="24"/>
        </w:rPr>
      </w:pPr>
      <w:r>
        <w:rPr>
          <w:b/>
          <w:sz w:val="24"/>
        </w:rPr>
        <w:t>Reservation for Labour Housing: </w:t>
      </w:r>
      <w:r>
        <w:rPr>
          <w:sz w:val="24"/>
        </w:rPr>
        <w:t>10% of area of industrial estates shall be reserved as residential area for labour</w:t>
      </w:r>
      <w:r>
        <w:rPr>
          <w:spacing w:val="-3"/>
          <w:sz w:val="24"/>
        </w:rPr>
        <w:t> </w:t>
      </w:r>
      <w:r>
        <w:rPr>
          <w:sz w:val="24"/>
        </w:rPr>
        <w:t>housing.</w:t>
      </w:r>
    </w:p>
    <w:p>
      <w:pPr>
        <w:pStyle w:val="ListParagraph"/>
        <w:numPr>
          <w:ilvl w:val="2"/>
          <w:numId w:val="7"/>
        </w:numPr>
        <w:tabs>
          <w:tab w:pos="1081" w:val="left" w:leader="none"/>
        </w:tabs>
        <w:spacing w:line="240" w:lineRule="auto" w:before="239" w:after="0"/>
        <w:ind w:left="1081" w:right="343" w:hanging="721"/>
        <w:jc w:val="both"/>
        <w:rPr>
          <w:sz w:val="24"/>
        </w:rPr>
      </w:pPr>
      <w:r>
        <w:rPr>
          <w:b/>
          <w:sz w:val="24"/>
        </w:rPr>
        <w:t>Reservation for Warehousing: </w:t>
      </w:r>
      <w:r>
        <w:rPr>
          <w:sz w:val="24"/>
        </w:rPr>
        <w:t>5% of area of industrial estates shall be reserved for warehousing</w:t>
      </w:r>
      <w:r>
        <w:rPr>
          <w:spacing w:val="1"/>
          <w:sz w:val="24"/>
        </w:rPr>
        <w:t> </w:t>
      </w:r>
      <w:r>
        <w:rPr>
          <w:sz w:val="24"/>
        </w:rPr>
        <w:t>activities.</w:t>
      </w:r>
    </w:p>
    <w:p>
      <w:pPr>
        <w:pStyle w:val="ListParagraph"/>
        <w:numPr>
          <w:ilvl w:val="2"/>
          <w:numId w:val="7"/>
        </w:numPr>
        <w:tabs>
          <w:tab w:pos="1081" w:val="left" w:leader="none"/>
        </w:tabs>
        <w:spacing w:line="240" w:lineRule="auto" w:before="239" w:after="0"/>
        <w:ind w:left="1081" w:right="332" w:hanging="721"/>
        <w:jc w:val="both"/>
        <w:rPr>
          <w:sz w:val="24"/>
        </w:rPr>
      </w:pPr>
      <w:r>
        <w:rPr>
          <w:b/>
          <w:sz w:val="24"/>
        </w:rPr>
        <w:t>Re-evaluation of EMP: </w:t>
      </w:r>
      <w:r>
        <w:rPr>
          <w:sz w:val="24"/>
        </w:rPr>
        <w:t>HSIIDC shall re-evaluate the Estate Management Procedures (EMP), 2015and make it supportive for industrial development of state by rationalising land procedures, fees &amp; charges, operation &amp; maintenance processes of industrial area/estates and other required</w:t>
      </w:r>
      <w:r>
        <w:rPr>
          <w:spacing w:val="-4"/>
          <w:sz w:val="24"/>
        </w:rPr>
        <w:t> </w:t>
      </w:r>
      <w:r>
        <w:rPr>
          <w:sz w:val="24"/>
        </w:rPr>
        <w:t>activities.</w:t>
      </w:r>
    </w:p>
    <w:p>
      <w:pPr>
        <w:pStyle w:val="ListParagraph"/>
        <w:numPr>
          <w:ilvl w:val="2"/>
          <w:numId w:val="7"/>
        </w:numPr>
        <w:tabs>
          <w:tab w:pos="1081" w:val="left" w:leader="none"/>
        </w:tabs>
        <w:spacing w:line="242" w:lineRule="auto" w:before="243" w:after="0"/>
        <w:ind w:left="1081" w:right="332" w:hanging="721"/>
        <w:jc w:val="both"/>
        <w:rPr>
          <w:sz w:val="24"/>
        </w:rPr>
      </w:pPr>
      <w:r>
        <w:rPr>
          <w:b/>
          <w:sz w:val="24"/>
        </w:rPr>
        <w:t>Leveraging GoI schemes: </w:t>
      </w:r>
      <w:r>
        <w:rPr>
          <w:sz w:val="24"/>
        </w:rPr>
        <w:t>HSIIDC shall actively utilise the Government of India’s schemes for creation and up-gradation of infrastructure in the industrial</w:t>
      </w:r>
      <w:r>
        <w:rPr>
          <w:spacing w:val="-30"/>
          <w:sz w:val="24"/>
        </w:rPr>
        <w:t> </w:t>
      </w:r>
      <w:r>
        <w:rPr>
          <w:sz w:val="24"/>
        </w:rPr>
        <w:t>estates.</w:t>
      </w:r>
    </w:p>
    <w:p>
      <w:pPr>
        <w:spacing w:after="0" w:line="242"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7"/>
        </w:numPr>
        <w:tabs>
          <w:tab w:pos="1081" w:val="left" w:leader="none"/>
        </w:tabs>
        <w:spacing w:line="240" w:lineRule="auto" w:before="100" w:after="0"/>
        <w:ind w:left="1081" w:right="334" w:hanging="721"/>
        <w:jc w:val="both"/>
        <w:rPr>
          <w:sz w:val="24"/>
        </w:rPr>
      </w:pPr>
      <w:r>
        <w:rPr>
          <w:b/>
          <w:sz w:val="24"/>
        </w:rPr>
        <w:t>Land on lease</w:t>
      </w:r>
      <w:r>
        <w:rPr>
          <w:sz w:val="24"/>
        </w:rPr>
        <w:t>: HSIIDC shall formulate a policy to offer Land on Lease which may later be converted into free hold basis. The policy shall aim at reducing the upfront cost burden on investors by allowing them to operate on land taken on lease.</w:t>
      </w:r>
    </w:p>
    <w:p>
      <w:pPr>
        <w:pStyle w:val="ListParagraph"/>
        <w:numPr>
          <w:ilvl w:val="2"/>
          <w:numId w:val="7"/>
        </w:numPr>
        <w:tabs>
          <w:tab w:pos="1081" w:val="left" w:leader="none"/>
        </w:tabs>
        <w:spacing w:line="240" w:lineRule="auto" w:before="239" w:after="0"/>
        <w:ind w:left="1081" w:right="333" w:hanging="721"/>
        <w:jc w:val="both"/>
        <w:rPr>
          <w:sz w:val="24"/>
        </w:rPr>
      </w:pPr>
      <w:r>
        <w:rPr>
          <w:b/>
          <w:sz w:val="24"/>
        </w:rPr>
        <w:t>Dormitories for workers</w:t>
      </w:r>
      <w:r>
        <w:rPr>
          <w:sz w:val="24"/>
        </w:rPr>
        <w:t>: HSIIDC shall formulate a scheme for creating dormitories for workers and industrial housing in the industrial estates to ensure easy availability and better residential facilities for</w:t>
      </w:r>
      <w:r>
        <w:rPr>
          <w:spacing w:val="-8"/>
          <w:sz w:val="24"/>
        </w:rPr>
        <w:t> </w:t>
      </w:r>
      <w:r>
        <w:rPr>
          <w:sz w:val="24"/>
        </w:rPr>
        <w:t>workers.</w:t>
      </w:r>
    </w:p>
    <w:p>
      <w:pPr>
        <w:pStyle w:val="ListParagraph"/>
        <w:numPr>
          <w:ilvl w:val="2"/>
          <w:numId w:val="7"/>
        </w:numPr>
        <w:tabs>
          <w:tab w:pos="1081" w:val="left" w:leader="none"/>
        </w:tabs>
        <w:spacing w:line="240" w:lineRule="auto" w:before="240" w:after="0"/>
        <w:ind w:left="1081" w:right="332" w:hanging="721"/>
        <w:jc w:val="both"/>
        <w:rPr>
          <w:sz w:val="24"/>
        </w:rPr>
      </w:pPr>
      <w:r>
        <w:rPr>
          <w:b/>
          <w:sz w:val="24"/>
        </w:rPr>
        <w:t>Allowing service activities: </w:t>
      </w:r>
      <w:r>
        <w:rPr>
          <w:sz w:val="24"/>
        </w:rPr>
        <w:t>The service activities such as Bulk Courier Services, Equipment Rental &amp;Leasing (construction &amp; Industry related), Equipment Maintenance &amp;Repair, Environmental Services (sewage/ refuse disposal) shall also permitted in the industrial</w:t>
      </w:r>
      <w:r>
        <w:rPr>
          <w:spacing w:val="-2"/>
          <w:sz w:val="24"/>
        </w:rPr>
        <w:t> </w:t>
      </w:r>
      <w:r>
        <w:rPr>
          <w:sz w:val="24"/>
        </w:rPr>
        <w:t>estates.</w:t>
      </w:r>
    </w:p>
    <w:p>
      <w:pPr>
        <w:pStyle w:val="ListParagraph"/>
        <w:numPr>
          <w:ilvl w:val="2"/>
          <w:numId w:val="7"/>
        </w:numPr>
        <w:tabs>
          <w:tab w:pos="1081" w:val="left" w:leader="none"/>
        </w:tabs>
        <w:spacing w:line="240" w:lineRule="auto" w:before="238" w:after="0"/>
        <w:ind w:left="1081" w:right="336" w:hanging="721"/>
        <w:jc w:val="both"/>
        <w:rPr>
          <w:sz w:val="24"/>
        </w:rPr>
      </w:pPr>
      <w:r>
        <w:rPr>
          <w:b/>
          <w:sz w:val="24"/>
        </w:rPr>
        <w:t>Upgradation of infrastructure: </w:t>
      </w:r>
      <w:r>
        <w:rPr>
          <w:sz w:val="24"/>
        </w:rPr>
        <w:t>HSIIDC shall review and upgrade infrastructure in all estates and model townships at least once in every five</w:t>
      </w:r>
      <w:r>
        <w:rPr>
          <w:spacing w:val="-10"/>
          <w:sz w:val="24"/>
        </w:rPr>
        <w:t> </w:t>
      </w:r>
      <w:r>
        <w:rPr>
          <w:sz w:val="24"/>
        </w:rPr>
        <w:t>years.</w:t>
      </w:r>
    </w:p>
    <w:p>
      <w:pPr>
        <w:pStyle w:val="ListParagraph"/>
        <w:numPr>
          <w:ilvl w:val="2"/>
          <w:numId w:val="7"/>
        </w:numPr>
        <w:tabs>
          <w:tab w:pos="1081" w:val="left" w:leader="none"/>
        </w:tabs>
        <w:spacing w:line="240" w:lineRule="auto" w:before="245" w:after="0"/>
        <w:ind w:left="1081" w:right="340" w:hanging="721"/>
        <w:jc w:val="both"/>
        <w:rPr>
          <w:sz w:val="24"/>
        </w:rPr>
      </w:pPr>
      <w:r>
        <w:rPr>
          <w:b/>
          <w:sz w:val="24"/>
        </w:rPr>
        <w:t>Catering to MSMEs: </w:t>
      </w:r>
      <w:r>
        <w:rPr>
          <w:sz w:val="24"/>
        </w:rPr>
        <w:t>Adequate number of smaller plots/developed sheds/flatted factories in industrial parks for</w:t>
      </w:r>
      <w:r>
        <w:rPr>
          <w:spacing w:val="-4"/>
          <w:sz w:val="24"/>
        </w:rPr>
        <w:t> </w:t>
      </w:r>
      <w:r>
        <w:rPr>
          <w:sz w:val="24"/>
        </w:rPr>
        <w:t>MSMEs.</w:t>
      </w:r>
    </w:p>
    <w:p>
      <w:pPr>
        <w:pStyle w:val="ListParagraph"/>
        <w:numPr>
          <w:ilvl w:val="2"/>
          <w:numId w:val="7"/>
        </w:numPr>
        <w:tabs>
          <w:tab w:pos="1081" w:val="left" w:leader="none"/>
        </w:tabs>
        <w:spacing w:line="240" w:lineRule="auto" w:before="238" w:after="0"/>
        <w:ind w:left="1081" w:right="345" w:hanging="721"/>
        <w:jc w:val="both"/>
        <w:rPr>
          <w:sz w:val="24"/>
        </w:rPr>
      </w:pPr>
      <w:r>
        <w:rPr>
          <w:b/>
          <w:sz w:val="24"/>
        </w:rPr>
        <w:t>Environment infrastructure: </w:t>
      </w:r>
      <w:r>
        <w:rPr>
          <w:sz w:val="24"/>
        </w:rPr>
        <w:t>HSIIDC shall create CETPs in all industrial estates and provision for recirculation pipelines for reuse of treated</w:t>
      </w:r>
      <w:r>
        <w:rPr>
          <w:spacing w:val="-11"/>
          <w:sz w:val="24"/>
        </w:rPr>
        <w:t> </w:t>
      </w:r>
      <w:r>
        <w:rPr>
          <w:sz w:val="24"/>
        </w:rPr>
        <w:t>water.</w:t>
      </w:r>
    </w:p>
    <w:p>
      <w:pPr>
        <w:pStyle w:val="ListParagraph"/>
        <w:numPr>
          <w:ilvl w:val="2"/>
          <w:numId w:val="7"/>
        </w:numPr>
        <w:tabs>
          <w:tab w:pos="1081" w:val="left" w:leader="none"/>
        </w:tabs>
        <w:spacing w:line="240" w:lineRule="auto" w:before="240" w:after="0"/>
        <w:ind w:left="1081" w:right="332" w:hanging="721"/>
        <w:jc w:val="both"/>
        <w:rPr>
          <w:sz w:val="24"/>
        </w:rPr>
      </w:pPr>
      <w:r>
        <w:rPr>
          <w:b/>
          <w:sz w:val="24"/>
        </w:rPr>
        <w:t>Environment Impact Assessment: </w:t>
      </w:r>
      <w:r>
        <w:rPr>
          <w:sz w:val="24"/>
        </w:rPr>
        <w:t>HSIIDC will complete the Environmental Impact assessment (EIA) for the notified industrial park before allotment of land. All necessary clearances to be completed before the allocation of industrial plots to Micro, Small &amp; Medium and Large</w:t>
      </w:r>
      <w:r>
        <w:rPr>
          <w:spacing w:val="1"/>
          <w:sz w:val="24"/>
        </w:rPr>
        <w:t> </w:t>
      </w:r>
      <w:r>
        <w:rPr>
          <w:sz w:val="24"/>
        </w:rPr>
        <w:t>Enterprises.</w:t>
      </w:r>
    </w:p>
    <w:p>
      <w:pPr>
        <w:pStyle w:val="ListParagraph"/>
        <w:numPr>
          <w:ilvl w:val="1"/>
          <w:numId w:val="7"/>
        </w:numPr>
        <w:tabs>
          <w:tab w:pos="1080" w:val="left" w:leader="none"/>
          <w:tab w:pos="1081" w:val="left" w:leader="none"/>
        </w:tabs>
        <w:spacing w:line="240" w:lineRule="auto" w:before="243" w:after="0"/>
        <w:ind w:left="1081" w:right="0" w:hanging="721"/>
        <w:jc w:val="left"/>
        <w:rPr>
          <w:b/>
          <w:sz w:val="24"/>
        </w:rPr>
      </w:pPr>
      <w:r>
        <w:rPr>
          <w:b/>
          <w:color w:val="1F487C"/>
          <w:w w:val="105"/>
          <w:sz w:val="24"/>
        </w:rPr>
        <w:t>Power</w:t>
      </w:r>
    </w:p>
    <w:p>
      <w:pPr>
        <w:pStyle w:val="ListParagraph"/>
        <w:numPr>
          <w:ilvl w:val="2"/>
          <w:numId w:val="9"/>
        </w:numPr>
        <w:tabs>
          <w:tab w:pos="1081" w:val="left" w:leader="none"/>
        </w:tabs>
        <w:spacing w:line="240" w:lineRule="auto" w:before="237" w:after="0"/>
        <w:ind w:left="1081" w:right="341" w:hanging="721"/>
        <w:jc w:val="both"/>
        <w:rPr>
          <w:sz w:val="24"/>
        </w:rPr>
      </w:pPr>
      <w:r>
        <w:rPr>
          <w:b/>
          <w:w w:val="105"/>
          <w:sz w:val="24"/>
        </w:rPr>
        <w:t>Rationalising of penalty on exceeding contractual </w:t>
      </w:r>
      <w:r>
        <w:rPr>
          <w:b/>
          <w:spacing w:val="2"/>
          <w:w w:val="105"/>
          <w:sz w:val="24"/>
        </w:rPr>
        <w:t>demand</w:t>
      </w:r>
      <w:r>
        <w:rPr>
          <w:spacing w:val="2"/>
          <w:w w:val="105"/>
          <w:sz w:val="24"/>
        </w:rPr>
        <w:t>: The </w:t>
      </w:r>
      <w:r>
        <w:rPr>
          <w:w w:val="105"/>
          <w:sz w:val="24"/>
        </w:rPr>
        <w:t>penalty for exceeding the maximum contract demand may be rationalised from 25% of the total month’s electricity consumption to </w:t>
      </w:r>
      <w:r>
        <w:rPr>
          <w:spacing w:val="2"/>
          <w:w w:val="105"/>
          <w:sz w:val="24"/>
        </w:rPr>
        <w:t>25% </w:t>
      </w:r>
      <w:r>
        <w:rPr>
          <w:w w:val="105"/>
          <w:sz w:val="24"/>
        </w:rPr>
        <w:t>of </w:t>
      </w:r>
      <w:r>
        <w:rPr>
          <w:spacing w:val="3"/>
          <w:w w:val="105"/>
          <w:sz w:val="24"/>
        </w:rPr>
        <w:t>the </w:t>
      </w:r>
      <w:r>
        <w:rPr>
          <w:w w:val="105"/>
          <w:sz w:val="24"/>
        </w:rPr>
        <w:t>day’s consumption, where feasible to evaluate the day’s electricity</w:t>
      </w:r>
      <w:r>
        <w:rPr>
          <w:spacing w:val="-21"/>
          <w:w w:val="105"/>
          <w:sz w:val="24"/>
        </w:rPr>
        <w:t> </w:t>
      </w:r>
      <w:r>
        <w:rPr>
          <w:w w:val="105"/>
          <w:sz w:val="24"/>
        </w:rPr>
        <w:t>consumption.</w:t>
      </w:r>
    </w:p>
    <w:p>
      <w:pPr>
        <w:pStyle w:val="ListParagraph"/>
        <w:numPr>
          <w:ilvl w:val="2"/>
          <w:numId w:val="9"/>
        </w:numPr>
        <w:tabs>
          <w:tab w:pos="1081" w:val="left" w:leader="none"/>
        </w:tabs>
        <w:spacing w:line="240" w:lineRule="auto" w:before="243" w:after="0"/>
        <w:ind w:left="1081" w:right="334" w:hanging="721"/>
        <w:jc w:val="both"/>
        <w:rPr>
          <w:sz w:val="24"/>
        </w:rPr>
      </w:pPr>
      <w:r>
        <w:rPr>
          <w:b/>
          <w:w w:val="105"/>
          <w:sz w:val="24"/>
        </w:rPr>
        <w:t>Competitive power tariffs</w:t>
      </w:r>
      <w:r>
        <w:rPr>
          <w:w w:val="105"/>
          <w:sz w:val="24"/>
        </w:rPr>
        <w:t>: Differential power tariff shall be introduced to provide electricity to industrial </w:t>
      </w:r>
      <w:r>
        <w:rPr>
          <w:spacing w:val="2"/>
          <w:w w:val="105"/>
          <w:sz w:val="24"/>
        </w:rPr>
        <w:t>units </w:t>
      </w:r>
      <w:r>
        <w:rPr>
          <w:w w:val="105"/>
          <w:sz w:val="24"/>
        </w:rPr>
        <w:t>at competitive rates during </w:t>
      </w:r>
      <w:r>
        <w:rPr>
          <w:spacing w:val="2"/>
          <w:w w:val="105"/>
          <w:sz w:val="24"/>
        </w:rPr>
        <w:t>off-peak </w:t>
      </w:r>
      <w:r>
        <w:rPr>
          <w:w w:val="105"/>
          <w:sz w:val="24"/>
        </w:rPr>
        <w:t>hours.</w:t>
      </w:r>
    </w:p>
    <w:p>
      <w:pPr>
        <w:pStyle w:val="ListParagraph"/>
        <w:numPr>
          <w:ilvl w:val="2"/>
          <w:numId w:val="9"/>
        </w:numPr>
        <w:tabs>
          <w:tab w:pos="1081" w:val="left" w:leader="none"/>
        </w:tabs>
        <w:spacing w:line="240" w:lineRule="auto" w:before="241" w:after="0"/>
        <w:ind w:left="1081" w:right="342" w:hanging="721"/>
        <w:jc w:val="both"/>
        <w:rPr>
          <w:sz w:val="24"/>
        </w:rPr>
      </w:pPr>
      <w:r>
        <w:rPr>
          <w:b/>
          <w:w w:val="105"/>
          <w:sz w:val="24"/>
        </w:rPr>
        <w:t>Captive Solar Power plants: </w:t>
      </w:r>
      <w:r>
        <w:rPr>
          <w:w w:val="105"/>
          <w:sz w:val="24"/>
        </w:rPr>
        <w:t>Permissions for setting </w:t>
      </w:r>
      <w:r>
        <w:rPr>
          <w:spacing w:val="3"/>
          <w:w w:val="105"/>
          <w:sz w:val="24"/>
        </w:rPr>
        <w:t>up </w:t>
      </w:r>
      <w:r>
        <w:rPr>
          <w:w w:val="105"/>
          <w:sz w:val="24"/>
        </w:rPr>
        <w:t>Captive Solar Power plants shall be provided on ongoing basis through single window portal, instead of </w:t>
      </w:r>
      <w:r>
        <w:rPr>
          <w:spacing w:val="3"/>
          <w:w w:val="105"/>
          <w:sz w:val="24"/>
        </w:rPr>
        <w:t>the </w:t>
      </w:r>
      <w:r>
        <w:rPr>
          <w:w w:val="105"/>
          <w:sz w:val="24"/>
        </w:rPr>
        <w:t>existing window-based application</w:t>
      </w:r>
      <w:r>
        <w:rPr>
          <w:spacing w:val="-3"/>
          <w:w w:val="105"/>
          <w:sz w:val="24"/>
        </w:rPr>
        <w:t> </w:t>
      </w:r>
      <w:r>
        <w:rPr>
          <w:w w:val="105"/>
          <w:sz w:val="24"/>
        </w:rPr>
        <w:t>process.</w:t>
      </w:r>
    </w:p>
    <w:p>
      <w:pPr>
        <w:pStyle w:val="ListParagraph"/>
        <w:numPr>
          <w:ilvl w:val="2"/>
          <w:numId w:val="9"/>
        </w:numPr>
        <w:tabs>
          <w:tab w:pos="1081" w:val="left" w:leader="none"/>
        </w:tabs>
        <w:spacing w:line="240" w:lineRule="auto" w:before="236" w:after="0"/>
        <w:ind w:left="1081" w:right="342" w:hanging="721"/>
        <w:jc w:val="both"/>
        <w:rPr>
          <w:sz w:val="24"/>
        </w:rPr>
      </w:pPr>
      <w:r>
        <w:rPr>
          <w:b/>
          <w:w w:val="105"/>
          <w:sz w:val="24"/>
        </w:rPr>
        <w:t>Insolvency and Bankruptcy dues: </w:t>
      </w:r>
      <w:r>
        <w:rPr>
          <w:w w:val="105"/>
          <w:sz w:val="24"/>
        </w:rPr>
        <w:t>An investor purchasing assets (land/ building/ machinery) of a sick unit, which has filed under the Insolvency and Bankruptcy Code, 2016 from the bank or National Company Law Tribunal, shall not be liable to pay the electricity </w:t>
      </w:r>
      <w:r>
        <w:rPr>
          <w:spacing w:val="2"/>
          <w:w w:val="105"/>
          <w:sz w:val="24"/>
        </w:rPr>
        <w:t>dues </w:t>
      </w:r>
      <w:r>
        <w:rPr>
          <w:w w:val="105"/>
          <w:sz w:val="24"/>
        </w:rPr>
        <w:t>of the sick unit when applying for a new electricity connection if the </w:t>
      </w:r>
      <w:r>
        <w:rPr>
          <w:spacing w:val="2"/>
          <w:w w:val="105"/>
          <w:sz w:val="24"/>
        </w:rPr>
        <w:t>new </w:t>
      </w:r>
      <w:r>
        <w:rPr>
          <w:w w:val="105"/>
          <w:sz w:val="24"/>
        </w:rPr>
        <w:t>investor was not given prior intimation about such dues by the Power Department at the </w:t>
      </w:r>
      <w:r>
        <w:rPr>
          <w:spacing w:val="2"/>
          <w:w w:val="105"/>
          <w:sz w:val="24"/>
        </w:rPr>
        <w:t>time </w:t>
      </w:r>
      <w:r>
        <w:rPr>
          <w:w w:val="105"/>
          <w:sz w:val="24"/>
        </w:rPr>
        <w:t>of purchase of</w:t>
      </w:r>
      <w:r>
        <w:rPr>
          <w:spacing w:val="-2"/>
          <w:w w:val="105"/>
          <w:sz w:val="24"/>
        </w:rPr>
        <w:t> </w:t>
      </w:r>
      <w:r>
        <w:rPr>
          <w:w w:val="105"/>
          <w:sz w:val="24"/>
        </w:rPr>
        <w:t>assets.</w:t>
      </w:r>
    </w:p>
    <w:p>
      <w:pPr>
        <w:spacing w:after="0" w:line="240" w:lineRule="auto"/>
        <w:jc w:val="both"/>
        <w:rPr>
          <w:sz w:val="24"/>
        </w:rPr>
        <w:sectPr>
          <w:pgSz w:w="11910" w:h="16840"/>
          <w:pgMar w:header="833" w:footer="1467" w:top="1100" w:bottom="1700" w:left="1080" w:right="1100"/>
        </w:sectPr>
      </w:pPr>
    </w:p>
    <w:p>
      <w:pPr>
        <w:pStyle w:val="BodyText"/>
        <w:spacing w:before="5"/>
        <w:ind w:left="0"/>
        <w:jc w:val="left"/>
        <w:rPr>
          <w:sz w:val="19"/>
        </w:rPr>
      </w:pPr>
    </w:p>
    <w:p>
      <w:pPr>
        <w:pStyle w:val="ListParagraph"/>
        <w:numPr>
          <w:ilvl w:val="1"/>
          <w:numId w:val="10"/>
        </w:numPr>
        <w:tabs>
          <w:tab w:pos="1080" w:val="left" w:leader="none"/>
          <w:tab w:pos="1081" w:val="left" w:leader="none"/>
        </w:tabs>
        <w:spacing w:line="240" w:lineRule="auto" w:before="100" w:after="0"/>
        <w:ind w:left="1081" w:right="0" w:hanging="721"/>
        <w:jc w:val="left"/>
        <w:rPr>
          <w:b/>
          <w:sz w:val="24"/>
        </w:rPr>
      </w:pPr>
      <w:r>
        <w:rPr>
          <w:b/>
          <w:color w:val="1F487C"/>
          <w:w w:val="105"/>
          <w:sz w:val="24"/>
        </w:rPr>
        <w:t>Environment</w:t>
      </w:r>
    </w:p>
    <w:p>
      <w:pPr>
        <w:pStyle w:val="ListParagraph"/>
        <w:numPr>
          <w:ilvl w:val="2"/>
          <w:numId w:val="10"/>
        </w:numPr>
        <w:tabs>
          <w:tab w:pos="1081" w:val="left" w:leader="none"/>
        </w:tabs>
        <w:spacing w:line="240" w:lineRule="auto" w:before="237" w:after="0"/>
        <w:ind w:left="1081" w:right="338" w:hanging="721"/>
        <w:jc w:val="both"/>
        <w:rPr>
          <w:sz w:val="24"/>
        </w:rPr>
      </w:pPr>
      <w:r>
        <w:rPr>
          <w:b/>
          <w:w w:val="105"/>
          <w:sz w:val="24"/>
        </w:rPr>
        <w:t>Environment Zoning: </w:t>
      </w:r>
      <w:r>
        <w:rPr>
          <w:w w:val="105"/>
          <w:sz w:val="24"/>
        </w:rPr>
        <w:t>All industrial land in the State shall be environmentally zoned as per an Environment Management Plan (EMP) and type of industries permitted shall be duly notified. This will simplify and automate procedure of NOC </w:t>
      </w:r>
      <w:r>
        <w:rPr>
          <w:spacing w:val="2"/>
          <w:w w:val="105"/>
          <w:sz w:val="24"/>
        </w:rPr>
        <w:t>from </w:t>
      </w:r>
      <w:r>
        <w:rPr>
          <w:w w:val="105"/>
          <w:sz w:val="24"/>
        </w:rPr>
        <w:t>Pollution Control</w:t>
      </w:r>
      <w:r>
        <w:rPr>
          <w:spacing w:val="-3"/>
          <w:w w:val="105"/>
          <w:sz w:val="24"/>
        </w:rPr>
        <w:t> </w:t>
      </w:r>
      <w:r>
        <w:rPr>
          <w:w w:val="105"/>
          <w:sz w:val="24"/>
        </w:rPr>
        <w:t>Board.</w:t>
      </w:r>
    </w:p>
    <w:p>
      <w:pPr>
        <w:pStyle w:val="ListParagraph"/>
        <w:numPr>
          <w:ilvl w:val="2"/>
          <w:numId w:val="10"/>
        </w:numPr>
        <w:tabs>
          <w:tab w:pos="1081" w:val="left" w:leader="none"/>
        </w:tabs>
        <w:spacing w:line="240" w:lineRule="auto" w:before="243" w:after="0"/>
        <w:ind w:left="1081" w:right="339" w:hanging="721"/>
        <w:jc w:val="both"/>
        <w:rPr>
          <w:sz w:val="24"/>
        </w:rPr>
      </w:pPr>
      <w:r>
        <w:rPr>
          <w:b/>
          <w:w w:val="105"/>
          <w:sz w:val="24"/>
        </w:rPr>
        <w:t>Industry linkages for minimising crop residue burning: </w:t>
      </w:r>
      <w:r>
        <w:rPr>
          <w:spacing w:val="2"/>
          <w:w w:val="105"/>
          <w:sz w:val="24"/>
        </w:rPr>
        <w:t>The </w:t>
      </w:r>
      <w:r>
        <w:rPr>
          <w:w w:val="105"/>
          <w:sz w:val="24"/>
        </w:rPr>
        <w:t>Department of Industries and Commerce shall formulate a scheme in consultation with the Department of Agriculture to enhance linkages between industry and farmers for effective usage of </w:t>
      </w:r>
      <w:r>
        <w:rPr>
          <w:spacing w:val="3"/>
          <w:w w:val="105"/>
          <w:sz w:val="24"/>
        </w:rPr>
        <w:t>crop </w:t>
      </w:r>
      <w:r>
        <w:rPr>
          <w:w w:val="105"/>
          <w:sz w:val="24"/>
        </w:rPr>
        <w:t>residue </w:t>
      </w:r>
      <w:r>
        <w:rPr>
          <w:spacing w:val="2"/>
          <w:w w:val="105"/>
          <w:sz w:val="24"/>
        </w:rPr>
        <w:t>for </w:t>
      </w:r>
      <w:r>
        <w:rPr>
          <w:w w:val="105"/>
          <w:sz w:val="24"/>
        </w:rPr>
        <w:t>energy generation, packaging, manufacturing</w:t>
      </w:r>
      <w:r>
        <w:rPr>
          <w:spacing w:val="3"/>
          <w:w w:val="105"/>
          <w:sz w:val="24"/>
        </w:rPr>
        <w:t> </w:t>
      </w:r>
      <w:r>
        <w:rPr>
          <w:w w:val="105"/>
          <w:sz w:val="24"/>
        </w:rPr>
        <w:t>etc.</w:t>
      </w:r>
    </w:p>
    <w:p>
      <w:pPr>
        <w:pStyle w:val="ListParagraph"/>
        <w:numPr>
          <w:ilvl w:val="1"/>
          <w:numId w:val="10"/>
        </w:numPr>
        <w:tabs>
          <w:tab w:pos="1080" w:val="left" w:leader="none"/>
          <w:tab w:pos="1081" w:val="left" w:leader="none"/>
        </w:tabs>
        <w:spacing w:line="240" w:lineRule="auto" w:before="240" w:after="0"/>
        <w:ind w:left="1081" w:right="0" w:hanging="721"/>
        <w:jc w:val="left"/>
        <w:rPr>
          <w:b/>
          <w:sz w:val="24"/>
        </w:rPr>
      </w:pPr>
      <w:r>
        <w:rPr>
          <w:b/>
          <w:color w:val="1F487C"/>
          <w:w w:val="105"/>
          <w:sz w:val="24"/>
        </w:rPr>
        <w:t>Other</w:t>
      </w:r>
      <w:r>
        <w:rPr>
          <w:b/>
          <w:color w:val="1F487C"/>
          <w:spacing w:val="2"/>
          <w:w w:val="105"/>
          <w:sz w:val="24"/>
        </w:rPr>
        <w:t> </w:t>
      </w:r>
      <w:r>
        <w:rPr>
          <w:b/>
          <w:color w:val="1F487C"/>
          <w:w w:val="105"/>
          <w:sz w:val="24"/>
        </w:rPr>
        <w:t>reforms</w:t>
      </w:r>
    </w:p>
    <w:p>
      <w:pPr>
        <w:pStyle w:val="ListParagraph"/>
        <w:numPr>
          <w:ilvl w:val="2"/>
          <w:numId w:val="10"/>
        </w:numPr>
        <w:tabs>
          <w:tab w:pos="1081" w:val="left" w:leader="none"/>
        </w:tabs>
        <w:spacing w:line="240" w:lineRule="auto" w:before="237" w:after="0"/>
        <w:ind w:left="1081" w:right="331" w:hanging="721"/>
        <w:jc w:val="both"/>
        <w:rPr>
          <w:sz w:val="24"/>
        </w:rPr>
      </w:pPr>
      <w:r>
        <w:rPr>
          <w:b/>
          <w:sz w:val="24"/>
        </w:rPr>
        <w:t>Building by-laws: </w:t>
      </w:r>
      <w:r>
        <w:rPr>
          <w:sz w:val="24"/>
        </w:rPr>
        <w:t>Building by-laws under the Haryana Building Code,  2017 shall be suitably amended to include the provisions of the Factories Act, 1948, to include a worker dormitory/ housing portion in total FAR and restriction imposed by Government of India notification GSR (751) E for constructions and erection of building around</w:t>
      </w:r>
      <w:r>
        <w:rPr>
          <w:spacing w:val="-1"/>
          <w:sz w:val="24"/>
        </w:rPr>
        <w:t> </w:t>
      </w:r>
      <w:r>
        <w:rPr>
          <w:sz w:val="24"/>
        </w:rPr>
        <w:t>Airports.</w:t>
      </w:r>
    </w:p>
    <w:p>
      <w:pPr>
        <w:pStyle w:val="ListParagraph"/>
        <w:numPr>
          <w:ilvl w:val="2"/>
          <w:numId w:val="10"/>
        </w:numPr>
        <w:tabs>
          <w:tab w:pos="1173" w:val="left" w:leader="none"/>
        </w:tabs>
        <w:spacing w:line="240" w:lineRule="auto" w:before="245" w:after="0"/>
        <w:ind w:left="1172" w:right="342" w:hanging="812"/>
        <w:jc w:val="both"/>
        <w:rPr>
          <w:sz w:val="24"/>
        </w:rPr>
      </w:pPr>
      <w:r>
        <w:rPr>
          <w:b/>
          <w:w w:val="105"/>
          <w:sz w:val="24"/>
        </w:rPr>
        <w:t>Excise and Taxation: </w:t>
      </w:r>
      <w:r>
        <w:rPr>
          <w:spacing w:val="2"/>
          <w:w w:val="105"/>
          <w:sz w:val="24"/>
        </w:rPr>
        <w:t>The </w:t>
      </w:r>
      <w:r>
        <w:rPr>
          <w:w w:val="105"/>
          <w:sz w:val="24"/>
        </w:rPr>
        <w:t>Excise and Taxation department may introduce a scheme to settle long standing disputes with industrial units operating in Haryana.</w:t>
      </w:r>
    </w:p>
    <w:p>
      <w:pPr>
        <w:pStyle w:val="ListParagraph"/>
        <w:numPr>
          <w:ilvl w:val="2"/>
          <w:numId w:val="10"/>
        </w:numPr>
        <w:tabs>
          <w:tab w:pos="1173" w:val="left" w:leader="none"/>
        </w:tabs>
        <w:spacing w:line="240" w:lineRule="auto" w:before="237" w:after="0"/>
        <w:ind w:left="1172" w:right="342" w:hanging="812"/>
        <w:jc w:val="both"/>
        <w:rPr>
          <w:sz w:val="24"/>
        </w:rPr>
      </w:pPr>
      <w:r>
        <w:rPr>
          <w:b/>
          <w:w w:val="105"/>
          <w:sz w:val="24"/>
        </w:rPr>
        <w:t>Consolidation of industrial taxes</w:t>
      </w:r>
      <w:r>
        <w:rPr>
          <w:w w:val="105"/>
          <w:sz w:val="24"/>
        </w:rPr>
        <w:t>: </w:t>
      </w:r>
      <w:r>
        <w:rPr>
          <w:spacing w:val="2"/>
          <w:w w:val="105"/>
          <w:sz w:val="24"/>
        </w:rPr>
        <w:t>The </w:t>
      </w:r>
      <w:r>
        <w:rPr>
          <w:w w:val="105"/>
          <w:sz w:val="24"/>
        </w:rPr>
        <w:t>State shall endeavour to  consolidate the taxes applicable to industrial units such as property tax and trade</w:t>
      </w:r>
      <w:r>
        <w:rPr>
          <w:spacing w:val="-5"/>
          <w:w w:val="105"/>
          <w:sz w:val="24"/>
        </w:rPr>
        <w:t> </w:t>
      </w:r>
      <w:r>
        <w:rPr>
          <w:w w:val="105"/>
          <w:sz w:val="24"/>
        </w:rPr>
        <w:t>tax.</w:t>
      </w:r>
    </w:p>
    <w:p>
      <w:pPr>
        <w:pStyle w:val="ListParagraph"/>
        <w:numPr>
          <w:ilvl w:val="2"/>
          <w:numId w:val="10"/>
        </w:numPr>
        <w:tabs>
          <w:tab w:pos="1173" w:val="left" w:leader="none"/>
        </w:tabs>
        <w:spacing w:line="240" w:lineRule="auto" w:before="241" w:after="0"/>
        <w:ind w:left="1172" w:right="338" w:hanging="812"/>
        <w:jc w:val="both"/>
        <w:rPr>
          <w:sz w:val="24"/>
        </w:rPr>
      </w:pPr>
      <w:r>
        <w:rPr>
          <w:b/>
          <w:w w:val="105"/>
          <w:sz w:val="24"/>
        </w:rPr>
        <w:t>Rationalisation of fees</w:t>
      </w:r>
      <w:r>
        <w:rPr>
          <w:w w:val="105"/>
          <w:sz w:val="24"/>
        </w:rPr>
        <w:t>: Trade license fee under section 128 of the Haryana Municipal Act (Dangerous and Offensive Trades) Bye Laws, 1982 shall be rationalised.</w:t>
      </w:r>
    </w:p>
    <w:p>
      <w:pPr>
        <w:pStyle w:val="ListParagraph"/>
        <w:numPr>
          <w:ilvl w:val="2"/>
          <w:numId w:val="10"/>
        </w:numPr>
        <w:tabs>
          <w:tab w:pos="1173" w:val="left" w:leader="none"/>
        </w:tabs>
        <w:spacing w:line="242" w:lineRule="auto" w:before="240" w:after="0"/>
        <w:ind w:left="1172" w:right="342" w:hanging="812"/>
        <w:jc w:val="both"/>
        <w:rPr>
          <w:sz w:val="24"/>
        </w:rPr>
      </w:pPr>
      <w:r>
        <w:rPr>
          <w:b/>
          <w:w w:val="105"/>
          <w:sz w:val="24"/>
        </w:rPr>
        <w:t>Renewal relaxations: </w:t>
      </w:r>
      <w:r>
        <w:rPr>
          <w:w w:val="105"/>
          <w:sz w:val="24"/>
        </w:rPr>
        <w:t>Fire NOC renewal shall happen after every 3 years instead of every</w:t>
      </w:r>
      <w:r>
        <w:rPr>
          <w:spacing w:val="2"/>
          <w:w w:val="105"/>
          <w:sz w:val="24"/>
        </w:rPr>
        <w:t> year.</w:t>
      </w:r>
    </w:p>
    <w:p>
      <w:pPr>
        <w:pStyle w:val="ListParagraph"/>
        <w:numPr>
          <w:ilvl w:val="2"/>
          <w:numId w:val="10"/>
        </w:numPr>
        <w:tabs>
          <w:tab w:pos="1173" w:val="left" w:leader="none"/>
        </w:tabs>
        <w:spacing w:line="240" w:lineRule="auto" w:before="234" w:after="0"/>
        <w:ind w:left="1172" w:right="334" w:hanging="812"/>
        <w:jc w:val="both"/>
        <w:rPr>
          <w:sz w:val="24"/>
        </w:rPr>
      </w:pPr>
      <w:r>
        <w:rPr>
          <w:b/>
          <w:w w:val="105"/>
          <w:sz w:val="24"/>
        </w:rPr>
        <w:t>Assured water supply: </w:t>
      </w:r>
      <w:r>
        <w:rPr>
          <w:w w:val="105"/>
          <w:sz w:val="24"/>
        </w:rPr>
        <w:t>Irrigation and Water Resources Department or Public Health Engineering Department, as the case may be applicable, shall make provisions for water supply at the doorstep of all Mega Projects/ Ultra Mega Projects/ industrial</w:t>
      </w:r>
      <w:r>
        <w:rPr>
          <w:spacing w:val="3"/>
          <w:w w:val="105"/>
          <w:sz w:val="24"/>
        </w:rPr>
        <w:t> </w:t>
      </w:r>
      <w:r>
        <w:rPr>
          <w:w w:val="105"/>
          <w:sz w:val="24"/>
        </w:rPr>
        <w:t>parks/estates.</w:t>
      </w:r>
    </w:p>
    <w:p>
      <w:pPr>
        <w:pStyle w:val="ListParagraph"/>
        <w:numPr>
          <w:ilvl w:val="2"/>
          <w:numId w:val="10"/>
        </w:numPr>
        <w:tabs>
          <w:tab w:pos="1173" w:val="left" w:leader="none"/>
        </w:tabs>
        <w:spacing w:line="240" w:lineRule="auto" w:before="243" w:after="0"/>
        <w:ind w:left="1172" w:right="339" w:hanging="812"/>
        <w:jc w:val="both"/>
        <w:rPr>
          <w:sz w:val="24"/>
        </w:rPr>
      </w:pPr>
      <w:r>
        <w:rPr>
          <w:b/>
          <w:w w:val="105"/>
          <w:sz w:val="24"/>
        </w:rPr>
        <w:t>Law and order: </w:t>
      </w:r>
      <w:r>
        <w:rPr>
          <w:w w:val="105"/>
          <w:sz w:val="24"/>
        </w:rPr>
        <w:t>A mechanism has been introduced </w:t>
      </w:r>
      <w:r>
        <w:rPr>
          <w:spacing w:val="3"/>
          <w:w w:val="105"/>
          <w:sz w:val="24"/>
        </w:rPr>
        <w:t>on </w:t>
      </w:r>
      <w:r>
        <w:rPr>
          <w:spacing w:val="2"/>
          <w:w w:val="105"/>
          <w:sz w:val="24"/>
        </w:rPr>
        <w:t>HEPC </w:t>
      </w:r>
      <w:r>
        <w:rPr>
          <w:w w:val="105"/>
          <w:sz w:val="24"/>
        </w:rPr>
        <w:t>portal for registering law and order grievances which shall be addressed in a time bound manner by the </w:t>
      </w:r>
      <w:r>
        <w:rPr>
          <w:spacing w:val="2"/>
          <w:w w:val="105"/>
          <w:sz w:val="24"/>
        </w:rPr>
        <w:t>Home</w:t>
      </w:r>
      <w:r>
        <w:rPr>
          <w:spacing w:val="6"/>
          <w:w w:val="105"/>
          <w:sz w:val="24"/>
        </w:rPr>
        <w:t> </w:t>
      </w:r>
      <w:r>
        <w:rPr>
          <w:w w:val="105"/>
          <w:sz w:val="24"/>
        </w:rPr>
        <w:t>Department.</w:t>
      </w:r>
    </w:p>
    <w:p>
      <w:pPr>
        <w:pStyle w:val="ListParagraph"/>
        <w:numPr>
          <w:ilvl w:val="2"/>
          <w:numId w:val="10"/>
        </w:numPr>
        <w:tabs>
          <w:tab w:pos="1173" w:val="left" w:leader="none"/>
        </w:tabs>
        <w:spacing w:line="240" w:lineRule="auto" w:before="241" w:after="0"/>
        <w:ind w:left="1172" w:right="338" w:hanging="812"/>
        <w:jc w:val="both"/>
        <w:rPr>
          <w:sz w:val="24"/>
        </w:rPr>
      </w:pPr>
      <w:r>
        <w:rPr>
          <w:b/>
          <w:w w:val="105"/>
          <w:sz w:val="24"/>
        </w:rPr>
        <w:t>Recovery of MSEs dues: </w:t>
      </w:r>
      <w:r>
        <w:rPr>
          <w:spacing w:val="2"/>
          <w:w w:val="105"/>
          <w:sz w:val="24"/>
        </w:rPr>
        <w:t>The </w:t>
      </w:r>
      <w:r>
        <w:rPr>
          <w:w w:val="105"/>
          <w:sz w:val="24"/>
        </w:rPr>
        <w:t>provision shall be made in Haryana Micro, Small Enterprises Facilitation Council </w:t>
      </w:r>
      <w:r>
        <w:rPr>
          <w:spacing w:val="2"/>
          <w:w w:val="105"/>
          <w:sz w:val="24"/>
        </w:rPr>
        <w:t>(HMSEFC) </w:t>
      </w:r>
      <w:r>
        <w:rPr>
          <w:w w:val="105"/>
          <w:sz w:val="24"/>
        </w:rPr>
        <w:t>rules to recover the outstanding payments of MSEs as arrear of land</w:t>
      </w:r>
      <w:r>
        <w:rPr>
          <w:spacing w:val="-8"/>
          <w:w w:val="105"/>
          <w:sz w:val="24"/>
        </w:rPr>
        <w:t> </w:t>
      </w:r>
      <w:r>
        <w:rPr>
          <w:w w:val="105"/>
          <w:sz w:val="24"/>
        </w:rPr>
        <w:t>revenue.</w:t>
      </w:r>
    </w:p>
    <w:p>
      <w:pPr>
        <w:spacing w:after="0" w:line="240"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tabs>
          <w:tab w:pos="1727" w:val="left" w:leader="none"/>
          <w:tab w:pos="2266" w:val="left" w:leader="none"/>
          <w:tab w:pos="4072" w:val="left" w:leader="none"/>
          <w:tab w:pos="5594" w:val="left" w:leader="none"/>
          <w:tab w:pos="7061" w:val="left" w:leader="none"/>
          <w:tab w:pos="9167" w:val="left" w:leader="none"/>
        </w:tabs>
        <w:spacing w:line="256" w:lineRule="auto"/>
        <w:ind w:left="2252" w:right="333" w:hanging="1893"/>
      </w:pPr>
      <w:bookmarkStart w:name="Chapter 6: Facilitating Balanced Regiona" w:id="15"/>
      <w:bookmarkEnd w:id="15"/>
      <w:r>
        <w:rPr/>
      </w:r>
      <w:bookmarkStart w:name="_bookmark6" w:id="16"/>
      <w:bookmarkEnd w:id="16"/>
      <w:r>
        <w:rPr/>
      </w:r>
      <w:r>
        <w:rPr>
          <w:color w:val="2E5395"/>
        </w:rPr>
        <w:t>Chapter</w:t>
        <w:tab/>
      </w:r>
      <w:r>
        <w:rPr>
          <w:color w:val="2E5395"/>
          <w:spacing w:val="-3"/>
        </w:rPr>
        <w:t>6:</w:t>
        <w:tab/>
        <w:tab/>
      </w:r>
      <w:r>
        <w:rPr>
          <w:color w:val="2E5395"/>
        </w:rPr>
        <w:t>Facilitating</w:t>
        <w:tab/>
        <w:t>Balanced</w:t>
        <w:tab/>
        <w:t>Regional</w:t>
        <w:tab/>
        <w:t>Development</w:t>
        <w:tab/>
      </w:r>
      <w:r>
        <w:rPr>
          <w:color w:val="2E5395"/>
          <w:spacing w:val="-18"/>
        </w:rPr>
        <w:t>&amp; </w:t>
      </w:r>
      <w:r>
        <w:rPr>
          <w:color w:val="2E5395"/>
        </w:rPr>
        <w:t>Strengthening Value</w:t>
      </w:r>
      <w:r>
        <w:rPr>
          <w:color w:val="2E5395"/>
          <w:spacing w:val="1"/>
        </w:rPr>
        <w:t> </w:t>
      </w:r>
      <w:r>
        <w:rPr>
          <w:color w:val="2E5395"/>
        </w:rPr>
        <w:t>Chains</w:t>
      </w:r>
    </w:p>
    <w:p>
      <w:pPr>
        <w:pStyle w:val="BodyText"/>
        <w:spacing w:line="259" w:lineRule="auto" w:before="248"/>
        <w:ind w:right="334" w:firstLine="360"/>
      </w:pPr>
      <w:r>
        <w:rPr/>
        <w:t>This policy emphasizes the need for a balanced regional growth across the State. This would be strategized through fiscal and non-fiscal interventions that assist in spread of the industry to the industrially backward areas of the State and infrastructure-led geographical dispersal driven by Mega Projects and Industrial Corridors.</w:t>
      </w:r>
    </w:p>
    <w:p>
      <w:pPr>
        <w:pStyle w:val="ListParagraph"/>
        <w:numPr>
          <w:ilvl w:val="1"/>
          <w:numId w:val="11"/>
        </w:numPr>
        <w:tabs>
          <w:tab w:pos="990" w:val="left" w:leader="none"/>
        </w:tabs>
        <w:spacing w:line="280" w:lineRule="exact" w:before="161" w:after="0"/>
        <w:ind w:left="989" w:right="0" w:hanging="630"/>
        <w:jc w:val="both"/>
        <w:rPr>
          <w:b/>
          <w:sz w:val="24"/>
        </w:rPr>
      </w:pPr>
      <w:r>
        <w:rPr>
          <w:b/>
          <w:color w:val="1F4E79"/>
          <w:sz w:val="24"/>
        </w:rPr>
        <w:t>Incentives led geographical</w:t>
      </w:r>
      <w:r>
        <w:rPr>
          <w:b/>
          <w:color w:val="1F4E79"/>
          <w:spacing w:val="-4"/>
          <w:sz w:val="24"/>
        </w:rPr>
        <w:t> </w:t>
      </w:r>
      <w:r>
        <w:rPr>
          <w:b/>
          <w:color w:val="1F4E79"/>
          <w:sz w:val="24"/>
        </w:rPr>
        <w:t>dispersal:</w:t>
      </w:r>
    </w:p>
    <w:p>
      <w:pPr>
        <w:pStyle w:val="BodyText"/>
        <w:spacing w:line="259" w:lineRule="auto"/>
        <w:ind w:left="1081" w:right="335"/>
      </w:pPr>
      <w:r>
        <w:rPr/>
        <w:t>For promoting geological dispersal of industry, the State has been divided into 4 categories of Development Blocks viz. A, B, C and D based on the level of industrialization, level of socio-economic development, locational advantage (connectivity), state of infrastructure development and level of skill development. The category of incentives, namely, SGST reimbursement, interest subsidy, electricity duty exemption, stamp duty refund etc. will be provided in the A, B, C &amp; D category blocks along with the additional incentives of providing infrastructure support in terms of road connectivity, water and power availability to Mega and Large projects/ clusters of industrial units located in the backward and extremely backward</w:t>
      </w:r>
      <w:r>
        <w:rPr>
          <w:spacing w:val="-2"/>
        </w:rPr>
        <w:t> </w:t>
      </w:r>
      <w:r>
        <w:rPr/>
        <w:t>blocks.</w:t>
      </w:r>
    </w:p>
    <w:p>
      <w:pPr>
        <w:pStyle w:val="BodyText"/>
        <w:spacing w:line="259" w:lineRule="auto" w:before="158"/>
        <w:ind w:left="1081" w:right="331"/>
      </w:pPr>
      <w:r>
        <w:rPr/>
        <w:t>In addition, special incentives shall be provided for the thrust areas/ focus clusters i.e. textiles and food processing industry utilizing raw material produced in the State. Similarly, for rural functional clusters i.e. apparel, footwear and dairy decentralized production </w:t>
      </w:r>
      <w:r>
        <w:rPr>
          <w:spacing w:val="-3"/>
        </w:rPr>
        <w:t>in </w:t>
      </w:r>
      <w:r>
        <w:rPr/>
        <w:t>rural areas and utilizing the traditional skill of women/ rural artisan, with appropriate skill development support resulting in large scale employment and income enhancement shall be</w:t>
      </w:r>
      <w:r>
        <w:rPr>
          <w:spacing w:val="-12"/>
        </w:rPr>
        <w:t> </w:t>
      </w:r>
      <w:r>
        <w:rPr/>
        <w:t>encouraged.</w:t>
      </w:r>
    </w:p>
    <w:p>
      <w:pPr>
        <w:pStyle w:val="ListParagraph"/>
        <w:numPr>
          <w:ilvl w:val="1"/>
          <w:numId w:val="11"/>
        </w:numPr>
        <w:tabs>
          <w:tab w:pos="990" w:val="left" w:leader="none"/>
        </w:tabs>
        <w:spacing w:line="240" w:lineRule="auto" w:before="159" w:after="0"/>
        <w:ind w:left="989" w:right="0" w:hanging="630"/>
        <w:jc w:val="both"/>
        <w:rPr>
          <w:b/>
          <w:sz w:val="24"/>
        </w:rPr>
      </w:pPr>
      <w:r>
        <w:rPr>
          <w:b/>
          <w:color w:val="1F4E79"/>
          <w:sz w:val="24"/>
        </w:rPr>
        <w:t>Enabling</w:t>
      </w:r>
      <w:r>
        <w:rPr>
          <w:b/>
          <w:color w:val="1F4E79"/>
          <w:spacing w:val="-2"/>
          <w:sz w:val="24"/>
        </w:rPr>
        <w:t> </w:t>
      </w:r>
      <w:r>
        <w:rPr>
          <w:b/>
          <w:color w:val="1F4E79"/>
          <w:sz w:val="24"/>
        </w:rPr>
        <w:t>Infrastructure:</w:t>
      </w:r>
    </w:p>
    <w:p>
      <w:pPr>
        <w:pStyle w:val="ListParagraph"/>
        <w:numPr>
          <w:ilvl w:val="2"/>
          <w:numId w:val="11"/>
        </w:numPr>
        <w:tabs>
          <w:tab w:pos="1801" w:val="left" w:leader="none"/>
        </w:tabs>
        <w:spacing w:line="240" w:lineRule="auto" w:before="2" w:after="0"/>
        <w:ind w:left="1801" w:right="332" w:hanging="629"/>
        <w:jc w:val="both"/>
        <w:rPr>
          <w:sz w:val="24"/>
        </w:rPr>
      </w:pPr>
      <w:r>
        <w:rPr>
          <w:b/>
          <w:sz w:val="24"/>
        </w:rPr>
        <w:t>Rural industrial development </w:t>
      </w:r>
      <w:r>
        <w:rPr>
          <w:sz w:val="24"/>
        </w:rPr>
        <w:t>shall be accelerated by providing basic urban services, affordable housing, water, sanitation, health, education, and social security, and strengthening last mile connectivity </w:t>
      </w:r>
      <w:r>
        <w:rPr>
          <w:spacing w:val="-3"/>
          <w:sz w:val="24"/>
        </w:rPr>
        <w:t>in </w:t>
      </w:r>
      <w:r>
        <w:rPr>
          <w:sz w:val="24"/>
        </w:rPr>
        <w:t>collaboration with other State</w:t>
      </w:r>
      <w:r>
        <w:rPr>
          <w:spacing w:val="-8"/>
          <w:sz w:val="24"/>
        </w:rPr>
        <w:t> </w:t>
      </w:r>
      <w:r>
        <w:rPr>
          <w:sz w:val="24"/>
        </w:rPr>
        <w:t>Departments.</w:t>
      </w:r>
    </w:p>
    <w:p>
      <w:pPr>
        <w:pStyle w:val="ListParagraph"/>
        <w:numPr>
          <w:ilvl w:val="2"/>
          <w:numId w:val="11"/>
        </w:numPr>
        <w:tabs>
          <w:tab w:pos="1801" w:val="left" w:leader="none"/>
        </w:tabs>
        <w:spacing w:line="240" w:lineRule="auto" w:before="0" w:after="0"/>
        <w:ind w:left="1801" w:right="334" w:hanging="720"/>
        <w:jc w:val="both"/>
        <w:rPr>
          <w:sz w:val="24"/>
        </w:rPr>
      </w:pPr>
      <w:r>
        <w:rPr>
          <w:b/>
          <w:sz w:val="24"/>
        </w:rPr>
        <w:t>Development of strategic production clusters </w:t>
      </w:r>
      <w:r>
        <w:rPr>
          <w:sz w:val="24"/>
        </w:rPr>
        <w:t>at suitable locations such as district headquarters or industrially developed blocks where industries can get the benefit of trade/export-related infrastructure and market linkage</w:t>
      </w:r>
      <w:r>
        <w:rPr>
          <w:spacing w:val="-2"/>
          <w:sz w:val="24"/>
        </w:rPr>
        <w:t> </w:t>
      </w:r>
      <w:r>
        <w:rPr>
          <w:sz w:val="24"/>
        </w:rPr>
        <w:t>support.</w:t>
      </w:r>
    </w:p>
    <w:p>
      <w:pPr>
        <w:pStyle w:val="ListParagraph"/>
        <w:numPr>
          <w:ilvl w:val="2"/>
          <w:numId w:val="11"/>
        </w:numPr>
        <w:tabs>
          <w:tab w:pos="1801" w:val="left" w:leader="none"/>
        </w:tabs>
        <w:spacing w:line="240" w:lineRule="auto" w:before="1" w:after="0"/>
        <w:ind w:left="1801" w:right="339" w:hanging="720"/>
        <w:jc w:val="both"/>
        <w:rPr>
          <w:sz w:val="24"/>
        </w:rPr>
      </w:pPr>
      <w:r>
        <w:rPr>
          <w:b/>
          <w:sz w:val="24"/>
        </w:rPr>
        <w:t>Market linkages and direct connectivity </w:t>
      </w:r>
      <w:r>
        <w:rPr>
          <w:sz w:val="24"/>
        </w:rPr>
        <w:t>between Rural Clusters and Consumption Centres of the State (typically urban areas) shall be suitably enhanced.</w:t>
      </w:r>
    </w:p>
    <w:p>
      <w:pPr>
        <w:pStyle w:val="ListParagraph"/>
        <w:numPr>
          <w:ilvl w:val="2"/>
          <w:numId w:val="11"/>
        </w:numPr>
        <w:tabs>
          <w:tab w:pos="1801" w:val="left" w:leader="none"/>
        </w:tabs>
        <w:spacing w:line="240" w:lineRule="auto" w:before="1" w:after="0"/>
        <w:ind w:left="1801" w:right="329" w:hanging="720"/>
        <w:jc w:val="both"/>
        <w:rPr>
          <w:sz w:val="24"/>
        </w:rPr>
      </w:pPr>
      <w:r>
        <w:rPr>
          <w:b/>
          <w:sz w:val="24"/>
        </w:rPr>
        <w:t>Private sector participation </w:t>
      </w:r>
      <w:r>
        <w:rPr>
          <w:sz w:val="24"/>
        </w:rPr>
        <w:t>and investments in strategic infrastructure development focused at improving connectivity and logistics infrastructure in the State shall be encouraged through proactive outreach and marketing of shelf of projects in urban and rural</w:t>
      </w:r>
      <w:r>
        <w:rPr>
          <w:spacing w:val="-15"/>
          <w:sz w:val="24"/>
        </w:rPr>
        <w:t> </w:t>
      </w:r>
      <w:r>
        <w:rPr>
          <w:sz w:val="24"/>
        </w:rPr>
        <w:t>areas.</w:t>
      </w:r>
    </w:p>
    <w:p>
      <w:pPr>
        <w:pStyle w:val="ListParagraph"/>
        <w:numPr>
          <w:ilvl w:val="1"/>
          <w:numId w:val="11"/>
        </w:numPr>
        <w:tabs>
          <w:tab w:pos="990" w:val="left" w:leader="none"/>
        </w:tabs>
        <w:spacing w:line="240" w:lineRule="auto" w:before="238" w:after="0"/>
        <w:ind w:left="989" w:right="0" w:hanging="630"/>
        <w:jc w:val="both"/>
        <w:rPr>
          <w:b/>
          <w:sz w:val="24"/>
        </w:rPr>
      </w:pPr>
      <w:r>
        <w:rPr>
          <w:b/>
          <w:color w:val="1F4E79"/>
          <w:sz w:val="24"/>
        </w:rPr>
        <w:t>EoDB Ground level</w:t>
      </w:r>
      <w:r>
        <w:rPr>
          <w:b/>
          <w:color w:val="1F4E79"/>
          <w:spacing w:val="-1"/>
          <w:sz w:val="24"/>
        </w:rPr>
        <w:t> </w:t>
      </w:r>
      <w:r>
        <w:rPr>
          <w:b/>
          <w:color w:val="1F4E79"/>
          <w:sz w:val="24"/>
        </w:rPr>
        <w:t>Implementation:</w:t>
      </w:r>
    </w:p>
    <w:p>
      <w:pPr>
        <w:pStyle w:val="BodyText"/>
        <w:spacing w:before="2"/>
        <w:ind w:left="1081"/>
      </w:pPr>
      <w:r>
        <w:rPr/>
        <w:t>Establishing and enabling centralised monitoring of the regulatory environment</w:t>
      </w:r>
    </w:p>
    <w:p>
      <w:pPr>
        <w:spacing w:after="0"/>
        <w:sectPr>
          <w:pgSz w:w="11910" w:h="16840"/>
          <w:pgMar w:header="833" w:footer="1467" w:top="1100" w:bottom="1740" w:left="1080" w:right="1100"/>
        </w:sectPr>
      </w:pPr>
    </w:p>
    <w:p>
      <w:pPr>
        <w:pStyle w:val="BodyText"/>
        <w:spacing w:before="5"/>
        <w:ind w:left="0"/>
        <w:jc w:val="left"/>
        <w:rPr>
          <w:sz w:val="19"/>
        </w:rPr>
      </w:pPr>
    </w:p>
    <w:p>
      <w:pPr>
        <w:pStyle w:val="BodyText"/>
        <w:spacing w:line="237" w:lineRule="auto" w:before="102"/>
        <w:ind w:left="1081" w:right="331"/>
      </w:pPr>
      <w:r>
        <w:rPr/>
        <w:t>in the districts. Focused intervention in districts lagging in ground implementation of reforms.</w:t>
      </w:r>
    </w:p>
    <w:p>
      <w:pPr>
        <w:pStyle w:val="ListParagraph"/>
        <w:numPr>
          <w:ilvl w:val="1"/>
          <w:numId w:val="11"/>
        </w:numPr>
        <w:tabs>
          <w:tab w:pos="990" w:val="left" w:leader="none"/>
        </w:tabs>
        <w:spacing w:line="280" w:lineRule="exact" w:before="243" w:after="0"/>
        <w:ind w:left="989" w:right="0" w:hanging="630"/>
        <w:jc w:val="both"/>
        <w:rPr>
          <w:b/>
          <w:sz w:val="24"/>
        </w:rPr>
      </w:pPr>
      <w:r>
        <w:rPr>
          <w:b/>
          <w:color w:val="1F4E79"/>
          <w:sz w:val="24"/>
        </w:rPr>
        <w:t>District</w:t>
      </w:r>
      <w:r>
        <w:rPr>
          <w:b/>
          <w:color w:val="1F4E79"/>
          <w:spacing w:val="-3"/>
          <w:sz w:val="24"/>
        </w:rPr>
        <w:t> </w:t>
      </w:r>
      <w:r>
        <w:rPr>
          <w:b/>
          <w:color w:val="1F4E79"/>
          <w:sz w:val="24"/>
        </w:rPr>
        <w:t>Branding:</w:t>
      </w:r>
    </w:p>
    <w:p>
      <w:pPr>
        <w:pStyle w:val="BodyText"/>
        <w:ind w:left="1081" w:right="332"/>
      </w:pPr>
      <w:r>
        <w:rPr/>
        <w:t>District profiles will be created and made available on HEPC. The profiles will be based on the inherent strengths of the district, opportunities and shelf of projects.</w:t>
      </w:r>
    </w:p>
    <w:p>
      <w:pPr>
        <w:pStyle w:val="ListParagraph"/>
        <w:numPr>
          <w:ilvl w:val="1"/>
          <w:numId w:val="11"/>
        </w:numPr>
        <w:tabs>
          <w:tab w:pos="990" w:val="left" w:leader="none"/>
        </w:tabs>
        <w:spacing w:line="240" w:lineRule="auto" w:before="239" w:after="0"/>
        <w:ind w:left="989" w:right="0" w:hanging="630"/>
        <w:jc w:val="both"/>
        <w:rPr>
          <w:b/>
          <w:sz w:val="24"/>
        </w:rPr>
      </w:pPr>
      <w:r>
        <w:rPr>
          <w:b/>
          <w:color w:val="1F4E79"/>
          <w:sz w:val="24"/>
        </w:rPr>
        <w:t>Value Chain</w:t>
      </w:r>
      <w:r>
        <w:rPr>
          <w:b/>
          <w:color w:val="1F4E79"/>
          <w:spacing w:val="-1"/>
          <w:sz w:val="24"/>
        </w:rPr>
        <w:t> </w:t>
      </w:r>
      <w:r>
        <w:rPr>
          <w:b/>
          <w:color w:val="1F4E79"/>
          <w:sz w:val="24"/>
        </w:rPr>
        <w:t>Development:</w:t>
      </w:r>
    </w:p>
    <w:p>
      <w:pPr>
        <w:pStyle w:val="BodyText"/>
        <w:spacing w:before="2"/>
        <w:ind w:left="1081" w:right="331"/>
      </w:pPr>
      <w:r>
        <w:rPr/>
        <w:t>Value chain strengthening can be useful for fighting inequality, favouring higher incomes for producers, and a more balanced value creation and addition. -For holistic development, it is required to enhance participation in the generation of value-added -through upgrading and transforming the chain’s structure. This involves the transition from simple activities to more complex ones. The State Government shall identify strategic value chains in thrust sectors and develop them through:</w:t>
      </w:r>
    </w:p>
    <w:p>
      <w:pPr>
        <w:pStyle w:val="ListParagraph"/>
        <w:numPr>
          <w:ilvl w:val="2"/>
          <w:numId w:val="11"/>
        </w:numPr>
        <w:tabs>
          <w:tab w:pos="1533" w:val="left" w:leader="none"/>
        </w:tabs>
        <w:spacing w:line="240" w:lineRule="auto" w:before="240" w:after="0"/>
        <w:ind w:left="1532" w:right="336" w:hanging="629"/>
        <w:jc w:val="left"/>
        <w:rPr>
          <w:sz w:val="24"/>
        </w:rPr>
      </w:pPr>
      <w:r>
        <w:rPr>
          <w:sz w:val="24"/>
        </w:rPr>
        <w:t>Identification of bottlenecks and opportunities within each link of the chain, as well as their actual and potential linkages</w:t>
      </w:r>
      <w:r>
        <w:rPr>
          <w:spacing w:val="-7"/>
          <w:sz w:val="24"/>
        </w:rPr>
        <w:t> </w:t>
      </w:r>
      <w:r>
        <w:rPr>
          <w:sz w:val="24"/>
        </w:rPr>
        <w:t>for:</w:t>
      </w:r>
    </w:p>
    <w:p>
      <w:pPr>
        <w:pStyle w:val="ListParagraph"/>
        <w:numPr>
          <w:ilvl w:val="3"/>
          <w:numId w:val="11"/>
        </w:numPr>
        <w:tabs>
          <w:tab w:pos="2344" w:val="left" w:leader="none"/>
        </w:tabs>
        <w:spacing w:line="237" w:lineRule="auto" w:before="6" w:after="0"/>
        <w:ind w:left="2343" w:right="329" w:hanging="812"/>
        <w:jc w:val="left"/>
        <w:rPr>
          <w:sz w:val="24"/>
        </w:rPr>
      </w:pPr>
      <w:r>
        <w:rPr>
          <w:sz w:val="24"/>
        </w:rPr>
        <w:t>Strengthening the weak actors to address the bottlenecks in the chain</w:t>
      </w:r>
    </w:p>
    <w:p>
      <w:pPr>
        <w:pStyle w:val="ListParagraph"/>
        <w:numPr>
          <w:ilvl w:val="3"/>
          <w:numId w:val="11"/>
        </w:numPr>
        <w:tabs>
          <w:tab w:pos="2344" w:val="left" w:leader="none"/>
        </w:tabs>
        <w:spacing w:line="237" w:lineRule="auto" w:before="4" w:after="0"/>
        <w:ind w:left="2343" w:right="342" w:hanging="812"/>
        <w:jc w:val="left"/>
        <w:rPr>
          <w:sz w:val="24"/>
        </w:rPr>
      </w:pPr>
      <w:r>
        <w:rPr>
          <w:sz w:val="24"/>
        </w:rPr>
        <w:t>Improving linkages that allow flow of knowledge and resources to make firms more</w:t>
      </w:r>
      <w:r>
        <w:rPr>
          <w:spacing w:val="-7"/>
          <w:sz w:val="24"/>
        </w:rPr>
        <w:t> </w:t>
      </w:r>
      <w:r>
        <w:rPr>
          <w:sz w:val="24"/>
        </w:rPr>
        <w:t>productive</w:t>
      </w:r>
    </w:p>
    <w:p>
      <w:pPr>
        <w:pStyle w:val="ListParagraph"/>
        <w:numPr>
          <w:ilvl w:val="3"/>
          <w:numId w:val="11"/>
        </w:numPr>
        <w:tabs>
          <w:tab w:pos="2344" w:val="left" w:leader="none"/>
        </w:tabs>
        <w:spacing w:line="240" w:lineRule="auto" w:before="3" w:after="0"/>
        <w:ind w:left="2343" w:right="338" w:hanging="812"/>
        <w:jc w:val="left"/>
        <w:rPr>
          <w:sz w:val="24"/>
        </w:rPr>
      </w:pPr>
      <w:r>
        <w:rPr>
          <w:sz w:val="24"/>
        </w:rPr>
        <w:t>Creating new or alternative links in the chain, e.g., linking local firms to global value chains or linking to new, additional lead</w:t>
      </w:r>
      <w:r>
        <w:rPr>
          <w:spacing w:val="-10"/>
          <w:sz w:val="24"/>
        </w:rPr>
        <w:t> </w:t>
      </w:r>
      <w:r>
        <w:rPr>
          <w:sz w:val="24"/>
        </w:rPr>
        <w:t>firms</w:t>
      </w:r>
    </w:p>
    <w:p>
      <w:pPr>
        <w:pStyle w:val="ListParagraph"/>
        <w:numPr>
          <w:ilvl w:val="2"/>
          <w:numId w:val="11"/>
        </w:numPr>
        <w:tabs>
          <w:tab w:pos="1533" w:val="left" w:leader="none"/>
        </w:tabs>
        <w:spacing w:line="280" w:lineRule="exact" w:before="0" w:after="0"/>
        <w:ind w:left="1532" w:right="0" w:hanging="630"/>
        <w:jc w:val="both"/>
        <w:rPr>
          <w:sz w:val="24"/>
        </w:rPr>
      </w:pPr>
      <w:r>
        <w:rPr>
          <w:sz w:val="24"/>
        </w:rPr>
        <w:t>Setting up value chain development groups in public-private</w:t>
      </w:r>
      <w:r>
        <w:rPr>
          <w:spacing w:val="-16"/>
          <w:sz w:val="24"/>
        </w:rPr>
        <w:t> </w:t>
      </w:r>
      <w:r>
        <w:rPr>
          <w:sz w:val="24"/>
        </w:rPr>
        <w:t>participation.</w:t>
      </w:r>
    </w:p>
    <w:p>
      <w:pPr>
        <w:pStyle w:val="ListParagraph"/>
        <w:numPr>
          <w:ilvl w:val="2"/>
          <w:numId w:val="11"/>
        </w:numPr>
        <w:tabs>
          <w:tab w:pos="1533" w:val="left" w:leader="none"/>
        </w:tabs>
        <w:spacing w:line="237" w:lineRule="auto" w:before="4" w:after="0"/>
        <w:ind w:left="1532" w:right="335" w:hanging="629"/>
        <w:jc w:val="both"/>
        <w:rPr>
          <w:sz w:val="24"/>
        </w:rPr>
      </w:pPr>
      <w:r>
        <w:rPr>
          <w:sz w:val="24"/>
        </w:rPr>
        <w:t>Identification of lead-firm or individual champion that could further engage in fostering value chain development, wherever</w:t>
      </w:r>
      <w:r>
        <w:rPr>
          <w:spacing w:val="-5"/>
          <w:sz w:val="24"/>
        </w:rPr>
        <w:t> </w:t>
      </w:r>
      <w:r>
        <w:rPr>
          <w:sz w:val="24"/>
        </w:rPr>
        <w:t>applicable</w:t>
      </w:r>
    </w:p>
    <w:p>
      <w:pPr>
        <w:pStyle w:val="ListParagraph"/>
        <w:numPr>
          <w:ilvl w:val="2"/>
          <w:numId w:val="11"/>
        </w:numPr>
        <w:tabs>
          <w:tab w:pos="1533" w:val="left" w:leader="none"/>
        </w:tabs>
        <w:spacing w:line="240" w:lineRule="auto" w:before="3" w:after="0"/>
        <w:ind w:left="1532" w:right="339" w:hanging="629"/>
        <w:jc w:val="both"/>
        <w:rPr>
          <w:sz w:val="24"/>
        </w:rPr>
      </w:pPr>
      <w:r>
        <w:rPr>
          <w:sz w:val="24"/>
        </w:rPr>
        <w:t>Development and implementation of sector-specific value chain strategies in public-private partnerships with effective monitoring and evaluation mechanisms.</w:t>
      </w:r>
    </w:p>
    <w:p>
      <w:pPr>
        <w:pStyle w:val="ListParagraph"/>
        <w:numPr>
          <w:ilvl w:val="1"/>
          <w:numId w:val="11"/>
        </w:numPr>
        <w:tabs>
          <w:tab w:pos="990" w:val="left" w:leader="none"/>
        </w:tabs>
        <w:spacing w:line="240" w:lineRule="auto" w:before="240" w:after="0"/>
        <w:ind w:left="989" w:right="0" w:hanging="630"/>
        <w:jc w:val="both"/>
        <w:rPr>
          <w:b/>
          <w:sz w:val="24"/>
        </w:rPr>
      </w:pPr>
      <w:r>
        <w:rPr>
          <w:b/>
          <w:color w:val="1F4E79"/>
          <w:sz w:val="24"/>
        </w:rPr>
        <w:t>Strengthening Supply Chains of Thrust</w:t>
      </w:r>
      <w:r>
        <w:rPr>
          <w:b/>
          <w:color w:val="1F4E79"/>
          <w:spacing w:val="-11"/>
          <w:sz w:val="24"/>
        </w:rPr>
        <w:t> </w:t>
      </w:r>
      <w:r>
        <w:rPr>
          <w:b/>
          <w:color w:val="1F4E79"/>
          <w:sz w:val="24"/>
        </w:rPr>
        <w:t>Sectors</w:t>
      </w:r>
    </w:p>
    <w:p>
      <w:pPr>
        <w:pStyle w:val="ListParagraph"/>
        <w:numPr>
          <w:ilvl w:val="2"/>
          <w:numId w:val="11"/>
        </w:numPr>
        <w:tabs>
          <w:tab w:pos="1624" w:val="left" w:leader="none"/>
        </w:tabs>
        <w:spacing w:line="240" w:lineRule="auto" w:before="243" w:after="0"/>
        <w:ind w:left="1623" w:right="332" w:hanging="721"/>
        <w:jc w:val="both"/>
        <w:rPr>
          <w:sz w:val="24"/>
        </w:rPr>
      </w:pPr>
      <w:r>
        <w:rPr>
          <w:sz w:val="24"/>
        </w:rPr>
        <w:t>A State level Business Continuity Platform will provide end </w:t>
      </w:r>
      <w:r>
        <w:rPr>
          <w:spacing w:val="-3"/>
          <w:sz w:val="24"/>
        </w:rPr>
        <w:t>to </w:t>
      </w:r>
      <w:r>
        <w:rPr>
          <w:sz w:val="24"/>
        </w:rPr>
        <w:t>end information services related to Upstream/ Downstream entities in the supply chain of thrust sectors. This will be designed and integrated with the Single Window</w:t>
      </w:r>
      <w:r>
        <w:rPr>
          <w:spacing w:val="-2"/>
          <w:sz w:val="24"/>
        </w:rPr>
        <w:t> </w:t>
      </w:r>
      <w:r>
        <w:rPr>
          <w:sz w:val="24"/>
        </w:rPr>
        <w:t>System.</w:t>
      </w:r>
    </w:p>
    <w:p>
      <w:pPr>
        <w:pStyle w:val="ListParagraph"/>
        <w:numPr>
          <w:ilvl w:val="2"/>
          <w:numId w:val="11"/>
        </w:numPr>
        <w:tabs>
          <w:tab w:pos="1624" w:val="left" w:leader="none"/>
        </w:tabs>
        <w:spacing w:line="240" w:lineRule="auto" w:before="0" w:after="0"/>
        <w:ind w:left="1623" w:right="327" w:hanging="721"/>
        <w:jc w:val="both"/>
        <w:rPr>
          <w:sz w:val="24"/>
        </w:rPr>
      </w:pPr>
      <w:r>
        <w:rPr>
          <w:sz w:val="24"/>
        </w:rPr>
        <w:t>A “whole of the supply chain” approach will be adopted for the development of thrust sectors. This would </w:t>
      </w:r>
      <w:r>
        <w:rPr>
          <w:spacing w:val="-4"/>
          <w:sz w:val="24"/>
        </w:rPr>
        <w:t>be </w:t>
      </w:r>
      <w:r>
        <w:rPr>
          <w:sz w:val="24"/>
        </w:rPr>
        <w:t>implemented by bringing together variety of service sectors and subsectors that are relevant for the State’s manufacturing industry through policy interventions and regulatory easing.</w:t>
      </w:r>
    </w:p>
    <w:p>
      <w:pPr>
        <w:pStyle w:val="ListParagraph"/>
        <w:numPr>
          <w:ilvl w:val="2"/>
          <w:numId w:val="11"/>
        </w:numPr>
        <w:tabs>
          <w:tab w:pos="1624" w:val="left" w:leader="none"/>
        </w:tabs>
        <w:spacing w:line="240" w:lineRule="auto" w:before="0" w:after="0"/>
        <w:ind w:left="1623" w:right="335" w:hanging="721"/>
        <w:jc w:val="both"/>
        <w:rPr>
          <w:sz w:val="24"/>
        </w:rPr>
      </w:pPr>
      <w:r>
        <w:rPr>
          <w:sz w:val="24"/>
        </w:rPr>
        <w:t>Specific studies shall be undertaken on sectors, sub-sectors and products </w:t>
      </w:r>
      <w:r>
        <w:rPr>
          <w:spacing w:val="-3"/>
          <w:sz w:val="24"/>
        </w:rPr>
        <w:t>to </w:t>
      </w:r>
      <w:r>
        <w:rPr>
          <w:sz w:val="24"/>
        </w:rPr>
        <w:t>strategize and plan the development through specific</w:t>
      </w:r>
      <w:r>
        <w:rPr>
          <w:spacing w:val="-13"/>
          <w:sz w:val="24"/>
        </w:rPr>
        <w:t> </w:t>
      </w:r>
      <w:r>
        <w:rPr>
          <w:sz w:val="24"/>
        </w:rPr>
        <w:t>interventions.</w:t>
      </w:r>
    </w:p>
    <w:p>
      <w:pPr>
        <w:spacing w:after="0" w:line="240"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7: Enhancing Exports" w:id="17"/>
      <w:bookmarkEnd w:id="17"/>
      <w:r>
        <w:rPr/>
      </w:r>
      <w:bookmarkStart w:name="_bookmark7" w:id="18"/>
      <w:bookmarkEnd w:id="18"/>
      <w:r>
        <w:rPr/>
      </w:r>
      <w:r>
        <w:rPr>
          <w:color w:val="2E5395"/>
        </w:rPr>
        <w:t>Chapter 7: Enhancing Exports</w:t>
      </w:r>
    </w:p>
    <w:p>
      <w:pPr>
        <w:pStyle w:val="BodyText"/>
        <w:spacing w:line="261" w:lineRule="auto" w:before="267"/>
        <w:ind w:right="332" w:firstLine="360"/>
      </w:pPr>
      <w:r>
        <w:rPr/>
        <w:t>The performance of Haryana on the export front has been excellent despite the lack of natural resources and the distance from seaports. However, for further export development, it is imperative to provide adequate infrastructure, regulatory support &amp; incentives to the exporting units.</w:t>
      </w:r>
    </w:p>
    <w:p>
      <w:pPr>
        <w:pStyle w:val="ListParagraph"/>
        <w:numPr>
          <w:ilvl w:val="1"/>
          <w:numId w:val="12"/>
        </w:numPr>
        <w:tabs>
          <w:tab w:pos="1081" w:val="left" w:leader="none"/>
        </w:tabs>
        <w:spacing w:line="240" w:lineRule="auto" w:before="233" w:after="0"/>
        <w:ind w:left="1081" w:right="0" w:hanging="721"/>
        <w:jc w:val="both"/>
        <w:rPr>
          <w:b/>
          <w:color w:val="1F4E79"/>
          <w:sz w:val="24"/>
        </w:rPr>
      </w:pPr>
      <w:r>
        <w:rPr>
          <w:b/>
          <w:color w:val="1F4E79"/>
          <w:sz w:val="24"/>
        </w:rPr>
        <w:t>Land Allotment and Infrastructure</w:t>
      </w:r>
      <w:r>
        <w:rPr>
          <w:b/>
          <w:color w:val="1F4E79"/>
          <w:spacing w:val="-3"/>
          <w:sz w:val="24"/>
        </w:rPr>
        <w:t> </w:t>
      </w:r>
      <w:r>
        <w:rPr>
          <w:b/>
          <w:color w:val="1F4E79"/>
          <w:sz w:val="24"/>
        </w:rPr>
        <w:t>Development:</w:t>
      </w:r>
    </w:p>
    <w:p>
      <w:pPr>
        <w:pStyle w:val="ListParagraph"/>
        <w:numPr>
          <w:ilvl w:val="2"/>
          <w:numId w:val="12"/>
        </w:numPr>
        <w:tabs>
          <w:tab w:pos="1801" w:val="left" w:leader="none"/>
        </w:tabs>
        <w:spacing w:line="237" w:lineRule="auto" w:before="245" w:after="0"/>
        <w:ind w:left="1801" w:right="341" w:hanging="720"/>
        <w:jc w:val="both"/>
        <w:rPr>
          <w:sz w:val="24"/>
        </w:rPr>
      </w:pPr>
      <w:r>
        <w:rPr>
          <w:sz w:val="24"/>
        </w:rPr>
        <w:t>100% Export Oriented Units (EoUs) shall be given priority for allotment of land in the Industrial Estates developed by</w:t>
      </w:r>
      <w:r>
        <w:rPr>
          <w:spacing w:val="-10"/>
          <w:sz w:val="24"/>
        </w:rPr>
        <w:t> </w:t>
      </w:r>
      <w:r>
        <w:rPr>
          <w:sz w:val="24"/>
        </w:rPr>
        <w:t>HSIIDC.</w:t>
      </w:r>
    </w:p>
    <w:p>
      <w:pPr>
        <w:pStyle w:val="ListParagraph"/>
        <w:numPr>
          <w:ilvl w:val="2"/>
          <w:numId w:val="12"/>
        </w:numPr>
        <w:tabs>
          <w:tab w:pos="1801" w:val="left" w:leader="none"/>
        </w:tabs>
        <w:spacing w:line="237" w:lineRule="auto" w:before="4" w:after="0"/>
        <w:ind w:left="1801" w:right="333" w:hanging="720"/>
        <w:jc w:val="both"/>
        <w:rPr>
          <w:sz w:val="24"/>
        </w:rPr>
      </w:pPr>
      <w:r>
        <w:rPr>
          <w:sz w:val="24"/>
        </w:rPr>
        <w:t>HSIIDC shall develop an Exhibition-cum-Convention Centre along with Training Rooms in the Industrial Estates, wherever</w:t>
      </w:r>
      <w:r>
        <w:rPr>
          <w:spacing w:val="-11"/>
          <w:sz w:val="24"/>
        </w:rPr>
        <w:t> </w:t>
      </w:r>
      <w:r>
        <w:rPr>
          <w:sz w:val="24"/>
        </w:rPr>
        <w:t>feasible.</w:t>
      </w:r>
    </w:p>
    <w:p>
      <w:pPr>
        <w:pStyle w:val="ListParagraph"/>
        <w:numPr>
          <w:ilvl w:val="2"/>
          <w:numId w:val="12"/>
        </w:numPr>
        <w:tabs>
          <w:tab w:pos="1801" w:val="left" w:leader="none"/>
        </w:tabs>
        <w:spacing w:line="240" w:lineRule="auto" w:before="2" w:after="0"/>
        <w:ind w:left="1801" w:right="335" w:hanging="720"/>
        <w:jc w:val="both"/>
        <w:rPr>
          <w:sz w:val="24"/>
        </w:rPr>
      </w:pPr>
      <w:r>
        <w:rPr>
          <w:sz w:val="24"/>
        </w:rPr>
        <w:t>State Government shall provide industrial land at 50% of HSIIDC’s price to the Export Promotion Councils for setting up their offices in the districts of Karnal, Panipat, Hisar and Ambala or any appropriate location decided by the Government for the promotion of</w:t>
      </w:r>
      <w:r>
        <w:rPr>
          <w:spacing w:val="-10"/>
          <w:sz w:val="24"/>
        </w:rPr>
        <w:t> </w:t>
      </w:r>
      <w:r>
        <w:rPr>
          <w:sz w:val="24"/>
        </w:rPr>
        <w:t>exports.</w:t>
      </w:r>
    </w:p>
    <w:p>
      <w:pPr>
        <w:pStyle w:val="ListParagraph"/>
        <w:numPr>
          <w:ilvl w:val="2"/>
          <w:numId w:val="12"/>
        </w:numPr>
        <w:tabs>
          <w:tab w:pos="1801" w:val="left" w:leader="none"/>
        </w:tabs>
        <w:spacing w:line="237" w:lineRule="auto" w:before="6" w:after="0"/>
        <w:ind w:left="1801" w:right="352" w:hanging="720"/>
        <w:jc w:val="both"/>
        <w:rPr>
          <w:sz w:val="24"/>
        </w:rPr>
      </w:pPr>
      <w:r>
        <w:rPr>
          <w:sz w:val="24"/>
        </w:rPr>
        <w:t>Steps shall be taken for setting up of Export Promotion Industrial Park at Panipat for textile exporting</w:t>
      </w:r>
      <w:r>
        <w:rPr>
          <w:spacing w:val="-2"/>
          <w:sz w:val="24"/>
        </w:rPr>
        <w:t> </w:t>
      </w:r>
      <w:r>
        <w:rPr>
          <w:sz w:val="24"/>
        </w:rPr>
        <w:t>units.</w:t>
      </w:r>
    </w:p>
    <w:p>
      <w:pPr>
        <w:pStyle w:val="ListParagraph"/>
        <w:numPr>
          <w:ilvl w:val="2"/>
          <w:numId w:val="12"/>
        </w:numPr>
        <w:tabs>
          <w:tab w:pos="1801" w:val="left" w:leader="none"/>
        </w:tabs>
        <w:spacing w:line="240" w:lineRule="auto" w:before="2" w:after="0"/>
        <w:ind w:left="1801" w:right="340" w:hanging="720"/>
        <w:jc w:val="both"/>
        <w:rPr>
          <w:sz w:val="24"/>
        </w:rPr>
      </w:pPr>
      <w:r>
        <w:rPr>
          <w:sz w:val="24"/>
        </w:rPr>
        <w:t>Steps shall be taken for development of Inland Containers Depots (ICDs) by private players or under PPP mode in Karnal, Panipat and Hisar or any other appropriate location as decided by the Government. 50% Stamp Duty and External Development Charges shall be exempted for such projects.</w:t>
      </w:r>
    </w:p>
    <w:p>
      <w:pPr>
        <w:pStyle w:val="ListParagraph"/>
        <w:numPr>
          <w:ilvl w:val="2"/>
          <w:numId w:val="12"/>
        </w:numPr>
        <w:tabs>
          <w:tab w:pos="1801" w:val="left" w:leader="none"/>
        </w:tabs>
        <w:spacing w:line="240" w:lineRule="auto" w:before="0" w:after="0"/>
        <w:ind w:left="1801" w:right="342" w:hanging="720"/>
        <w:jc w:val="both"/>
        <w:rPr>
          <w:sz w:val="24"/>
        </w:rPr>
      </w:pPr>
      <w:r>
        <w:rPr>
          <w:sz w:val="24"/>
        </w:rPr>
        <w:t>In order to increase the cost competitiveness of exporting units, steps shall be taken to identify exporting clusters of thrust sectors and provisioning of a dedicated fund to build common facilities such as design, training, testing and certification centres in these</w:t>
      </w:r>
      <w:r>
        <w:rPr>
          <w:spacing w:val="-11"/>
          <w:sz w:val="24"/>
        </w:rPr>
        <w:t> </w:t>
      </w:r>
      <w:r>
        <w:rPr>
          <w:sz w:val="24"/>
        </w:rPr>
        <w:t>clusters.</w:t>
      </w:r>
    </w:p>
    <w:p>
      <w:pPr>
        <w:pStyle w:val="ListParagraph"/>
        <w:numPr>
          <w:ilvl w:val="1"/>
          <w:numId w:val="12"/>
        </w:numPr>
        <w:tabs>
          <w:tab w:pos="1081" w:val="left" w:leader="none"/>
        </w:tabs>
        <w:spacing w:line="240" w:lineRule="auto" w:before="41" w:after="0"/>
        <w:ind w:left="1081" w:right="0" w:hanging="721"/>
        <w:jc w:val="both"/>
        <w:rPr>
          <w:b/>
          <w:color w:val="1F4E79"/>
          <w:sz w:val="24"/>
        </w:rPr>
      </w:pPr>
      <w:r>
        <w:rPr>
          <w:b/>
          <w:color w:val="1F4E79"/>
          <w:sz w:val="24"/>
        </w:rPr>
        <w:t>Leveraging Government of India</w:t>
      </w:r>
      <w:r>
        <w:rPr>
          <w:b/>
          <w:color w:val="1F4E79"/>
          <w:spacing w:val="-6"/>
          <w:sz w:val="24"/>
        </w:rPr>
        <w:t> </w:t>
      </w:r>
      <w:r>
        <w:rPr>
          <w:b/>
          <w:color w:val="1F4E79"/>
          <w:sz w:val="24"/>
        </w:rPr>
        <w:t>Schemes:</w:t>
      </w:r>
    </w:p>
    <w:p>
      <w:pPr>
        <w:pStyle w:val="ListParagraph"/>
        <w:numPr>
          <w:ilvl w:val="2"/>
          <w:numId w:val="13"/>
        </w:numPr>
        <w:tabs>
          <w:tab w:pos="1801" w:val="left" w:leader="none"/>
        </w:tabs>
        <w:spacing w:line="240" w:lineRule="auto" w:before="237" w:after="0"/>
        <w:ind w:left="1801" w:right="341" w:hanging="720"/>
        <w:jc w:val="both"/>
        <w:rPr>
          <w:sz w:val="24"/>
        </w:rPr>
      </w:pPr>
      <w:r>
        <w:rPr>
          <w:sz w:val="24"/>
        </w:rPr>
        <w:t>The Government of India has launched the Trade Infrastructure for Export Scheme (TIES) from FY 2017-18 </w:t>
      </w:r>
      <w:r>
        <w:rPr>
          <w:spacing w:val="-3"/>
          <w:sz w:val="24"/>
        </w:rPr>
        <w:t>with </w:t>
      </w:r>
      <w:r>
        <w:rPr>
          <w:sz w:val="24"/>
        </w:rPr>
        <w:t>the objective to assist Central and State Government Agencies for </w:t>
      </w:r>
      <w:r>
        <w:rPr>
          <w:spacing w:val="-3"/>
          <w:sz w:val="24"/>
        </w:rPr>
        <w:t>the </w:t>
      </w:r>
      <w:r>
        <w:rPr>
          <w:sz w:val="24"/>
        </w:rPr>
        <w:t>creation of appropriate infrastructure for the growth of exports from the States. TIES will be leveraged to strengthen export related infrastructure in</w:t>
      </w:r>
      <w:r>
        <w:rPr>
          <w:spacing w:val="-8"/>
          <w:sz w:val="24"/>
        </w:rPr>
        <w:t> </w:t>
      </w:r>
      <w:r>
        <w:rPr>
          <w:sz w:val="24"/>
        </w:rPr>
        <w:t>Haryana.</w:t>
      </w:r>
    </w:p>
    <w:p>
      <w:pPr>
        <w:pStyle w:val="ListParagraph"/>
        <w:numPr>
          <w:ilvl w:val="2"/>
          <w:numId w:val="13"/>
        </w:numPr>
        <w:tabs>
          <w:tab w:pos="1801" w:val="left" w:leader="none"/>
        </w:tabs>
        <w:spacing w:line="240" w:lineRule="auto" w:before="1" w:after="0"/>
        <w:ind w:left="1801" w:right="339" w:hanging="720"/>
        <w:jc w:val="both"/>
        <w:rPr>
          <w:sz w:val="24"/>
        </w:rPr>
      </w:pPr>
      <w:r>
        <w:rPr>
          <w:sz w:val="24"/>
        </w:rPr>
        <w:t>The scheme of M/o MSME shall also be leveraged in respect of the Government’s Quality Marking</w:t>
      </w:r>
      <w:r>
        <w:rPr>
          <w:spacing w:val="-3"/>
          <w:sz w:val="24"/>
        </w:rPr>
        <w:t> </w:t>
      </w:r>
      <w:r>
        <w:rPr>
          <w:sz w:val="24"/>
        </w:rPr>
        <w:t>Centres.</w:t>
      </w:r>
    </w:p>
    <w:p>
      <w:pPr>
        <w:pStyle w:val="ListParagraph"/>
        <w:numPr>
          <w:ilvl w:val="1"/>
          <w:numId w:val="12"/>
        </w:numPr>
        <w:tabs>
          <w:tab w:pos="1081" w:val="left" w:leader="none"/>
        </w:tabs>
        <w:spacing w:line="240" w:lineRule="auto" w:before="243" w:after="0"/>
        <w:ind w:left="1081" w:right="0" w:hanging="721"/>
        <w:jc w:val="both"/>
        <w:rPr>
          <w:b/>
          <w:color w:val="1F4E79"/>
          <w:sz w:val="24"/>
        </w:rPr>
      </w:pPr>
      <w:r>
        <w:rPr>
          <w:b/>
          <w:color w:val="1F4E79"/>
          <w:sz w:val="24"/>
        </w:rPr>
        <w:t>Institutional</w:t>
      </w:r>
      <w:r>
        <w:rPr>
          <w:b/>
          <w:color w:val="1F4E79"/>
          <w:spacing w:val="-3"/>
          <w:sz w:val="24"/>
        </w:rPr>
        <w:t> </w:t>
      </w:r>
      <w:r>
        <w:rPr>
          <w:b/>
          <w:color w:val="1F4E79"/>
          <w:sz w:val="24"/>
        </w:rPr>
        <w:t>Strengthening:</w:t>
      </w:r>
    </w:p>
    <w:p>
      <w:pPr>
        <w:pStyle w:val="ListParagraph"/>
        <w:numPr>
          <w:ilvl w:val="2"/>
          <w:numId w:val="14"/>
        </w:numPr>
        <w:tabs>
          <w:tab w:pos="1801" w:val="left" w:leader="none"/>
        </w:tabs>
        <w:spacing w:line="240" w:lineRule="auto" w:before="238" w:after="0"/>
        <w:ind w:left="1801" w:right="335" w:hanging="720"/>
        <w:jc w:val="both"/>
        <w:rPr>
          <w:sz w:val="24"/>
        </w:rPr>
      </w:pPr>
      <w:r>
        <w:rPr>
          <w:sz w:val="24"/>
        </w:rPr>
        <w:t>A dedicated </w:t>
      </w:r>
      <w:r>
        <w:rPr>
          <w:b/>
          <w:sz w:val="24"/>
        </w:rPr>
        <w:t>strategy and action plan </w:t>
      </w:r>
      <w:r>
        <w:rPr>
          <w:sz w:val="24"/>
        </w:rPr>
        <w:t>shall be devised to showcase and develop export markets for Haryana’s produce and industrial goods based on global</w:t>
      </w:r>
      <w:r>
        <w:rPr>
          <w:spacing w:val="-1"/>
          <w:sz w:val="24"/>
        </w:rPr>
        <w:t> </w:t>
      </w:r>
      <w:r>
        <w:rPr>
          <w:sz w:val="24"/>
        </w:rPr>
        <w:t>trends.</w:t>
      </w:r>
    </w:p>
    <w:p>
      <w:pPr>
        <w:pStyle w:val="ListParagraph"/>
        <w:numPr>
          <w:ilvl w:val="2"/>
          <w:numId w:val="14"/>
        </w:numPr>
        <w:tabs>
          <w:tab w:pos="1801" w:val="left" w:leader="none"/>
        </w:tabs>
        <w:spacing w:line="242" w:lineRule="auto" w:before="0" w:after="0"/>
        <w:ind w:left="1801" w:right="334" w:hanging="720"/>
        <w:jc w:val="both"/>
        <w:rPr>
          <w:sz w:val="24"/>
        </w:rPr>
      </w:pPr>
      <w:r>
        <w:rPr>
          <w:b/>
          <w:sz w:val="24"/>
        </w:rPr>
        <w:t>Export Promotion Bureau: </w:t>
      </w:r>
      <w:r>
        <w:rPr>
          <w:sz w:val="24"/>
        </w:rPr>
        <w:t>A Bureau shall be set-up in the State, under the Department of Industries and Commerce, to perform the following functions:</w:t>
      </w:r>
    </w:p>
    <w:p>
      <w:pPr>
        <w:spacing w:after="0" w:line="242"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ListParagraph"/>
        <w:numPr>
          <w:ilvl w:val="3"/>
          <w:numId w:val="14"/>
        </w:numPr>
        <w:tabs>
          <w:tab w:pos="2791" w:val="left" w:leader="none"/>
        </w:tabs>
        <w:spacing w:line="237" w:lineRule="auto" w:before="102" w:after="0"/>
        <w:ind w:left="2790" w:right="332" w:hanging="1081"/>
        <w:jc w:val="both"/>
        <w:rPr>
          <w:sz w:val="24"/>
        </w:rPr>
      </w:pPr>
      <w:r>
        <w:rPr>
          <w:sz w:val="24"/>
        </w:rPr>
        <w:t>Undertake commodity analysis and identify potential export markets to boost</w:t>
      </w:r>
      <w:r>
        <w:rPr>
          <w:spacing w:val="-3"/>
          <w:sz w:val="24"/>
        </w:rPr>
        <w:t> </w:t>
      </w:r>
      <w:r>
        <w:rPr>
          <w:sz w:val="24"/>
        </w:rPr>
        <w:t>exports</w:t>
      </w:r>
    </w:p>
    <w:p>
      <w:pPr>
        <w:pStyle w:val="ListParagraph"/>
        <w:numPr>
          <w:ilvl w:val="3"/>
          <w:numId w:val="14"/>
        </w:numPr>
        <w:tabs>
          <w:tab w:pos="2791" w:val="left" w:leader="none"/>
        </w:tabs>
        <w:spacing w:line="240" w:lineRule="auto" w:before="3" w:after="0"/>
        <w:ind w:left="2790" w:right="328" w:hanging="1081"/>
        <w:jc w:val="both"/>
        <w:rPr>
          <w:sz w:val="24"/>
        </w:rPr>
      </w:pPr>
      <w:r>
        <w:rPr>
          <w:sz w:val="24"/>
        </w:rPr>
        <w:t>Undertake analysis of Non- Tariff Measures and its implications on state export and make this information readily available for exporters</w:t>
      </w:r>
    </w:p>
    <w:p>
      <w:pPr>
        <w:pStyle w:val="ListParagraph"/>
        <w:numPr>
          <w:ilvl w:val="3"/>
          <w:numId w:val="14"/>
        </w:numPr>
        <w:tabs>
          <w:tab w:pos="2791" w:val="left" w:leader="none"/>
        </w:tabs>
        <w:spacing w:line="237" w:lineRule="auto" w:before="3" w:after="0"/>
        <w:ind w:left="2790" w:right="339" w:hanging="1081"/>
        <w:jc w:val="both"/>
        <w:rPr>
          <w:sz w:val="24"/>
        </w:rPr>
      </w:pPr>
      <w:r>
        <w:rPr>
          <w:sz w:val="24"/>
        </w:rPr>
        <w:t>Assists exporters in expanding trade and market access for agricultural goods and processed</w:t>
      </w:r>
      <w:r>
        <w:rPr>
          <w:spacing w:val="-3"/>
          <w:sz w:val="24"/>
        </w:rPr>
        <w:t> </w:t>
      </w:r>
      <w:r>
        <w:rPr>
          <w:sz w:val="24"/>
        </w:rPr>
        <w:t>food</w:t>
      </w:r>
    </w:p>
    <w:p>
      <w:pPr>
        <w:pStyle w:val="ListParagraph"/>
        <w:numPr>
          <w:ilvl w:val="3"/>
          <w:numId w:val="14"/>
        </w:numPr>
        <w:tabs>
          <w:tab w:pos="2791" w:val="left" w:leader="none"/>
        </w:tabs>
        <w:spacing w:line="240" w:lineRule="auto" w:before="2" w:after="0"/>
        <w:ind w:left="2790" w:right="338" w:hanging="1081"/>
        <w:jc w:val="both"/>
        <w:rPr>
          <w:sz w:val="24"/>
        </w:rPr>
      </w:pPr>
      <w:r>
        <w:rPr>
          <w:sz w:val="24"/>
        </w:rPr>
        <w:t>Support exporters in leveraging Foreign Trade Agreements (FTAs) for augmenting regional value</w:t>
      </w:r>
      <w:r>
        <w:rPr>
          <w:spacing w:val="-5"/>
          <w:sz w:val="24"/>
        </w:rPr>
        <w:t> </w:t>
      </w:r>
      <w:r>
        <w:rPr>
          <w:sz w:val="24"/>
        </w:rPr>
        <w:t>chains</w:t>
      </w:r>
    </w:p>
    <w:p>
      <w:pPr>
        <w:pStyle w:val="ListParagraph"/>
        <w:numPr>
          <w:ilvl w:val="3"/>
          <w:numId w:val="14"/>
        </w:numPr>
        <w:tabs>
          <w:tab w:pos="2791" w:val="left" w:leader="none"/>
        </w:tabs>
        <w:spacing w:line="240" w:lineRule="auto" w:before="0" w:after="0"/>
        <w:ind w:left="2790" w:right="344" w:hanging="1081"/>
        <w:jc w:val="both"/>
        <w:rPr>
          <w:sz w:val="24"/>
        </w:rPr>
      </w:pPr>
      <w:r>
        <w:rPr>
          <w:sz w:val="24"/>
        </w:rPr>
        <w:t>Support and examine the feasibility of certification and development of common</w:t>
      </w:r>
      <w:r>
        <w:rPr>
          <w:spacing w:val="-3"/>
          <w:sz w:val="24"/>
        </w:rPr>
        <w:t> </w:t>
      </w:r>
      <w:r>
        <w:rPr>
          <w:sz w:val="24"/>
        </w:rPr>
        <w:t>facilities</w:t>
      </w:r>
    </w:p>
    <w:p>
      <w:pPr>
        <w:pStyle w:val="ListParagraph"/>
        <w:numPr>
          <w:ilvl w:val="3"/>
          <w:numId w:val="14"/>
        </w:numPr>
        <w:tabs>
          <w:tab w:pos="2791" w:val="left" w:leader="none"/>
        </w:tabs>
        <w:spacing w:line="240" w:lineRule="auto" w:before="0" w:after="0"/>
        <w:ind w:left="2790" w:right="327" w:hanging="1081"/>
        <w:jc w:val="both"/>
        <w:rPr>
          <w:sz w:val="24"/>
        </w:rPr>
      </w:pPr>
      <w:r>
        <w:rPr>
          <w:sz w:val="24"/>
        </w:rPr>
        <w:t>Provide export consulting services (including Regulatory, Financial and Marketing consulting support to Exporting Units or businesses with high potential for Export from the</w:t>
      </w:r>
      <w:r>
        <w:rPr>
          <w:spacing w:val="-13"/>
          <w:sz w:val="24"/>
        </w:rPr>
        <w:t> </w:t>
      </w:r>
      <w:r>
        <w:rPr>
          <w:sz w:val="24"/>
        </w:rPr>
        <w:t>State)</w:t>
      </w:r>
    </w:p>
    <w:p>
      <w:pPr>
        <w:pStyle w:val="ListParagraph"/>
        <w:numPr>
          <w:ilvl w:val="3"/>
          <w:numId w:val="14"/>
        </w:numPr>
        <w:tabs>
          <w:tab w:pos="2791" w:val="left" w:leader="none"/>
        </w:tabs>
        <w:spacing w:line="240" w:lineRule="auto" w:before="0" w:after="0"/>
        <w:ind w:left="2790" w:right="0" w:hanging="1082"/>
        <w:jc w:val="both"/>
        <w:rPr>
          <w:sz w:val="24"/>
        </w:rPr>
      </w:pPr>
      <w:r>
        <w:rPr>
          <w:sz w:val="24"/>
        </w:rPr>
        <w:t>Develop a one-stop platform for trade</w:t>
      </w:r>
      <w:r>
        <w:rPr>
          <w:spacing w:val="-10"/>
          <w:sz w:val="24"/>
        </w:rPr>
        <w:t> </w:t>
      </w:r>
      <w:r>
        <w:rPr>
          <w:sz w:val="24"/>
        </w:rPr>
        <w:t>information</w:t>
      </w:r>
    </w:p>
    <w:p>
      <w:pPr>
        <w:pStyle w:val="ListParagraph"/>
        <w:numPr>
          <w:ilvl w:val="3"/>
          <w:numId w:val="14"/>
        </w:numPr>
        <w:tabs>
          <w:tab w:pos="2791" w:val="left" w:leader="none"/>
        </w:tabs>
        <w:spacing w:line="240" w:lineRule="auto" w:before="2" w:after="0"/>
        <w:ind w:left="2790" w:right="333" w:hanging="1081"/>
        <w:jc w:val="both"/>
        <w:rPr>
          <w:sz w:val="24"/>
        </w:rPr>
      </w:pPr>
      <w:r>
        <w:rPr>
          <w:sz w:val="24"/>
        </w:rPr>
        <w:t>Promote regulatory simplification &amp;intergovernmental coordination</w:t>
      </w:r>
    </w:p>
    <w:p>
      <w:pPr>
        <w:pStyle w:val="ListParagraph"/>
        <w:numPr>
          <w:ilvl w:val="3"/>
          <w:numId w:val="14"/>
        </w:numPr>
        <w:tabs>
          <w:tab w:pos="2791" w:val="left" w:leader="none"/>
        </w:tabs>
        <w:spacing w:line="280" w:lineRule="exact" w:before="0" w:after="0"/>
        <w:ind w:left="2790" w:right="0" w:hanging="1082"/>
        <w:jc w:val="both"/>
        <w:rPr>
          <w:sz w:val="24"/>
        </w:rPr>
      </w:pPr>
      <w:r>
        <w:rPr>
          <w:sz w:val="24"/>
        </w:rPr>
        <w:t>Engage in policy advocacy at State and National</w:t>
      </w:r>
      <w:r>
        <w:rPr>
          <w:spacing w:val="-10"/>
          <w:sz w:val="24"/>
        </w:rPr>
        <w:t> </w:t>
      </w:r>
      <w:r>
        <w:rPr>
          <w:sz w:val="24"/>
        </w:rPr>
        <w:t>Level</w:t>
      </w:r>
    </w:p>
    <w:p>
      <w:pPr>
        <w:pStyle w:val="ListParagraph"/>
        <w:numPr>
          <w:ilvl w:val="3"/>
          <w:numId w:val="14"/>
        </w:numPr>
        <w:tabs>
          <w:tab w:pos="2791" w:val="left" w:leader="none"/>
        </w:tabs>
        <w:spacing w:line="237" w:lineRule="auto" w:before="4" w:after="0"/>
        <w:ind w:left="2790" w:right="340" w:hanging="1081"/>
        <w:jc w:val="both"/>
        <w:rPr>
          <w:sz w:val="24"/>
        </w:rPr>
      </w:pPr>
      <w:r>
        <w:rPr>
          <w:sz w:val="24"/>
        </w:rPr>
        <w:t>Promote national and international collaboration &amp; market linkages for Exporting</w:t>
      </w:r>
      <w:r>
        <w:rPr>
          <w:spacing w:val="1"/>
          <w:sz w:val="24"/>
        </w:rPr>
        <w:t> </w:t>
      </w:r>
      <w:r>
        <w:rPr>
          <w:sz w:val="24"/>
        </w:rPr>
        <w:t>nits</w:t>
      </w:r>
    </w:p>
    <w:p>
      <w:pPr>
        <w:pStyle w:val="ListParagraph"/>
        <w:numPr>
          <w:ilvl w:val="3"/>
          <w:numId w:val="14"/>
        </w:numPr>
        <w:tabs>
          <w:tab w:pos="2791" w:val="left" w:leader="none"/>
        </w:tabs>
        <w:spacing w:line="242" w:lineRule="auto" w:before="2" w:after="0"/>
        <w:ind w:left="2790" w:right="330" w:hanging="1081"/>
        <w:jc w:val="both"/>
        <w:rPr>
          <w:sz w:val="24"/>
        </w:rPr>
      </w:pPr>
      <w:r>
        <w:rPr>
          <w:sz w:val="24"/>
        </w:rPr>
        <w:t>Conduct Need-Gap analysis and advocacy for export infrastructure and skill</w:t>
      </w:r>
      <w:r>
        <w:rPr>
          <w:spacing w:val="1"/>
          <w:sz w:val="24"/>
        </w:rPr>
        <w:t> </w:t>
      </w:r>
      <w:r>
        <w:rPr>
          <w:sz w:val="24"/>
        </w:rPr>
        <w:t>development</w:t>
      </w:r>
    </w:p>
    <w:p>
      <w:pPr>
        <w:pStyle w:val="ListParagraph"/>
        <w:numPr>
          <w:ilvl w:val="3"/>
          <w:numId w:val="14"/>
        </w:numPr>
        <w:tabs>
          <w:tab w:pos="2791" w:val="left" w:leader="none"/>
        </w:tabs>
        <w:spacing w:line="240" w:lineRule="auto" w:before="0" w:after="0"/>
        <w:ind w:left="2790" w:right="330" w:hanging="1081"/>
        <w:jc w:val="both"/>
        <w:rPr>
          <w:sz w:val="24"/>
        </w:rPr>
      </w:pPr>
      <w:r>
        <w:rPr>
          <w:sz w:val="24"/>
        </w:rPr>
        <w:t>Identify the products in which the country </w:t>
      </w:r>
      <w:r>
        <w:rPr>
          <w:spacing w:val="-3"/>
          <w:sz w:val="24"/>
        </w:rPr>
        <w:t>is </w:t>
      </w:r>
      <w:r>
        <w:rPr>
          <w:sz w:val="24"/>
        </w:rPr>
        <w:t>dependent on imports and wherein the State can utilize its inherent strength for import substitution</w:t>
      </w:r>
      <w:r>
        <w:rPr>
          <w:b/>
          <w:sz w:val="24"/>
        </w:rPr>
        <w:t>, </w:t>
      </w:r>
      <w:r>
        <w:rPr>
          <w:sz w:val="24"/>
        </w:rPr>
        <w:t>trade diversification and promote manufacturing in support of Aatmanirbhar</w:t>
      </w:r>
      <w:r>
        <w:rPr>
          <w:spacing w:val="-2"/>
          <w:sz w:val="24"/>
        </w:rPr>
        <w:t> </w:t>
      </w:r>
      <w:r>
        <w:rPr>
          <w:sz w:val="24"/>
        </w:rPr>
        <w:t>Bharat</w:t>
      </w:r>
    </w:p>
    <w:p>
      <w:pPr>
        <w:pStyle w:val="ListParagraph"/>
        <w:numPr>
          <w:ilvl w:val="2"/>
          <w:numId w:val="14"/>
        </w:numPr>
        <w:tabs>
          <w:tab w:pos="2071" w:val="left" w:leader="none"/>
        </w:tabs>
        <w:spacing w:line="240" w:lineRule="auto" w:before="237" w:after="0"/>
        <w:ind w:left="2070" w:right="330" w:hanging="721"/>
        <w:jc w:val="both"/>
        <w:rPr>
          <w:sz w:val="24"/>
        </w:rPr>
      </w:pPr>
      <w:r>
        <w:rPr>
          <w:b/>
          <w:sz w:val="24"/>
        </w:rPr>
        <w:t>Export Promotion Council: </w:t>
      </w:r>
      <w:r>
        <w:rPr>
          <w:sz w:val="24"/>
        </w:rPr>
        <w:t>A Haryana Export Promotion Council in collaboration with industry shall be established. The purpose of this council shall be to act as the sounding board </w:t>
      </w:r>
      <w:r>
        <w:rPr>
          <w:spacing w:val="-3"/>
          <w:sz w:val="24"/>
        </w:rPr>
        <w:t>to </w:t>
      </w:r>
      <w:r>
        <w:rPr>
          <w:sz w:val="24"/>
        </w:rPr>
        <w:t>the State Government on various export-related issues and strategies, advocacy on policy matters and other areas of export development targeted at doubling the exports from the State and job creation. This council will guide the development in the State based on the changing economic environment and market</w:t>
      </w:r>
      <w:r>
        <w:rPr>
          <w:spacing w:val="-1"/>
          <w:sz w:val="24"/>
        </w:rPr>
        <w:t> </w:t>
      </w:r>
      <w:r>
        <w:rPr>
          <w:sz w:val="24"/>
        </w:rPr>
        <w:t>trends.</w:t>
      </w:r>
    </w:p>
    <w:p>
      <w:pPr>
        <w:pStyle w:val="ListParagraph"/>
        <w:numPr>
          <w:ilvl w:val="1"/>
          <w:numId w:val="12"/>
        </w:numPr>
        <w:tabs>
          <w:tab w:pos="1081" w:val="left" w:leader="none"/>
        </w:tabs>
        <w:spacing w:line="280" w:lineRule="exact" w:before="240" w:after="0"/>
        <w:ind w:left="1081" w:right="0" w:hanging="721"/>
        <w:jc w:val="both"/>
        <w:rPr>
          <w:b/>
          <w:color w:val="1F4E79"/>
          <w:sz w:val="24"/>
        </w:rPr>
      </w:pPr>
      <w:r>
        <w:rPr>
          <w:b/>
          <w:color w:val="1F4E79"/>
          <w:sz w:val="24"/>
        </w:rPr>
        <w:t>Skill</w:t>
      </w:r>
      <w:r>
        <w:rPr>
          <w:b/>
          <w:color w:val="1F4E79"/>
          <w:spacing w:val="-3"/>
          <w:sz w:val="24"/>
        </w:rPr>
        <w:t> </w:t>
      </w:r>
      <w:r>
        <w:rPr>
          <w:b/>
          <w:color w:val="1F4E79"/>
          <w:sz w:val="24"/>
        </w:rPr>
        <w:t>Development:</w:t>
      </w:r>
    </w:p>
    <w:p>
      <w:pPr>
        <w:pStyle w:val="BodyText"/>
        <w:ind w:left="2070" w:right="338" w:hanging="721"/>
      </w:pPr>
      <w:r>
        <w:rPr/>
        <w:t>7.4.1. Technical courses for educating youth in pre-export inspections and procedures shall be explored with Haryana Vishwakarma University and other prominent Skill and Training Institutions of the State in consultation with industry and academia.</w:t>
      </w:r>
    </w:p>
    <w:p>
      <w:pPr>
        <w:pStyle w:val="ListParagraph"/>
        <w:numPr>
          <w:ilvl w:val="1"/>
          <w:numId w:val="12"/>
        </w:numPr>
        <w:tabs>
          <w:tab w:pos="1081" w:val="left" w:leader="none"/>
        </w:tabs>
        <w:spacing w:line="280" w:lineRule="exact" w:before="242" w:after="0"/>
        <w:ind w:left="1081" w:right="0" w:hanging="721"/>
        <w:jc w:val="both"/>
        <w:rPr>
          <w:b/>
          <w:sz w:val="24"/>
        </w:rPr>
      </w:pPr>
      <w:r>
        <w:rPr>
          <w:b/>
          <w:color w:val="1F4E79"/>
          <w:sz w:val="24"/>
        </w:rPr>
        <w:t>Enhancing Services</w:t>
      </w:r>
      <w:r>
        <w:rPr>
          <w:b/>
          <w:color w:val="1F4E79"/>
          <w:spacing w:val="-7"/>
          <w:sz w:val="24"/>
        </w:rPr>
        <w:t> </w:t>
      </w:r>
      <w:r>
        <w:rPr>
          <w:b/>
          <w:color w:val="1F4E79"/>
          <w:sz w:val="24"/>
        </w:rPr>
        <w:t>Exports</w:t>
      </w:r>
      <w:r>
        <w:rPr>
          <w:b/>
          <w:sz w:val="24"/>
        </w:rPr>
        <w:t>:</w:t>
      </w:r>
    </w:p>
    <w:p>
      <w:pPr>
        <w:pStyle w:val="BodyText"/>
        <w:ind w:left="2070" w:right="335" w:hanging="721"/>
      </w:pPr>
      <w:r>
        <w:rPr/>
        <w:t>7.5.1. Haryana has high potential in the Services Export especially in IT/ITeS, Healthcare and Education. The State export promotion strategy shall also focus on identifying high potential sub-domains within the services sector and appropriating support </w:t>
      </w:r>
      <w:r>
        <w:rPr>
          <w:spacing w:val="-3"/>
        </w:rPr>
        <w:t>to </w:t>
      </w:r>
      <w:r>
        <w:rPr/>
        <w:t>boost these services sector exports.</w:t>
      </w:r>
    </w:p>
    <w:p>
      <w:pPr>
        <w:spacing w:after="0"/>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8: Developing Robust Industrial " w:id="19"/>
      <w:bookmarkEnd w:id="19"/>
      <w:r>
        <w:rPr/>
      </w:r>
      <w:bookmarkStart w:name="_bookmark8" w:id="20"/>
      <w:bookmarkEnd w:id="20"/>
      <w:r>
        <w:rPr/>
      </w:r>
      <w:r>
        <w:rPr>
          <w:color w:val="2E5395"/>
        </w:rPr>
        <w:t>Chapter 8: Developing Robust Industrial Infrastructure</w:t>
      </w:r>
    </w:p>
    <w:p>
      <w:pPr>
        <w:pStyle w:val="BodyText"/>
        <w:spacing w:line="259" w:lineRule="auto" w:before="267"/>
        <w:ind w:right="333" w:firstLine="422"/>
      </w:pPr>
      <w:r>
        <w:rPr/>
        <w:t>Quality infrastructure plays an important role in the industrial development of the State. As a result of the availability of world-class infrastructure, industries get established with less capital investment and can function without obstructions. These infrastructure facilities assist in the growth of businesses and industries. In addition to social development and the generation of new employment opportunities, it helps in attracting indigenous and foreign investments. In this regard, certain infrastructure schemes have been included in this policy.</w:t>
      </w:r>
    </w:p>
    <w:p>
      <w:pPr>
        <w:pStyle w:val="ListParagraph"/>
        <w:numPr>
          <w:ilvl w:val="1"/>
          <w:numId w:val="15"/>
        </w:numPr>
        <w:tabs>
          <w:tab w:pos="1081" w:val="left" w:leader="none"/>
        </w:tabs>
        <w:spacing w:line="240" w:lineRule="auto" w:before="164" w:after="0"/>
        <w:ind w:left="1081" w:right="0" w:hanging="721"/>
        <w:jc w:val="both"/>
        <w:rPr>
          <w:b/>
          <w:sz w:val="24"/>
        </w:rPr>
      </w:pPr>
      <w:r>
        <w:rPr>
          <w:b/>
          <w:color w:val="1F4E79"/>
          <w:w w:val="105"/>
          <w:sz w:val="24"/>
        </w:rPr>
        <w:t>Sectoral Interventions:</w:t>
      </w:r>
    </w:p>
    <w:p>
      <w:pPr>
        <w:pStyle w:val="ListParagraph"/>
        <w:numPr>
          <w:ilvl w:val="2"/>
          <w:numId w:val="15"/>
        </w:numPr>
        <w:tabs>
          <w:tab w:pos="1441" w:val="left" w:leader="none"/>
        </w:tabs>
        <w:spacing w:line="240" w:lineRule="auto" w:before="241" w:after="0"/>
        <w:ind w:left="1441" w:right="332" w:hanging="721"/>
        <w:jc w:val="both"/>
        <w:rPr>
          <w:sz w:val="24"/>
        </w:rPr>
      </w:pPr>
      <w:r>
        <w:rPr>
          <w:b/>
          <w:sz w:val="24"/>
        </w:rPr>
        <w:t>Dedicated sectoral parks: </w:t>
      </w:r>
      <w:r>
        <w:rPr>
          <w:sz w:val="24"/>
        </w:rPr>
        <w:t>The Government of India’s infrastructure schemes such as Electronics Manufacturing Cluster, Mega Food Park, Cluster Development Programme for Pharma Sector, Creation </w:t>
      </w:r>
      <w:r>
        <w:rPr>
          <w:spacing w:val="3"/>
          <w:sz w:val="24"/>
        </w:rPr>
        <w:t>of </w:t>
      </w:r>
      <w:r>
        <w:rPr>
          <w:sz w:val="24"/>
        </w:rPr>
        <w:t>Bulk Drug parks, Medical Devices Park shall be leveraged to setup an Electronics Manufacturing Cluster at Sohna, Bulk Drug Park, Hisar and Medical Device Park at Panipat, Mega Food Park at Barhi to boost the sectoral manufacturing growth within the</w:t>
      </w:r>
      <w:r>
        <w:rPr>
          <w:spacing w:val="-2"/>
          <w:sz w:val="24"/>
        </w:rPr>
        <w:t> </w:t>
      </w:r>
      <w:r>
        <w:rPr>
          <w:sz w:val="24"/>
        </w:rPr>
        <w:t>state.</w:t>
      </w:r>
    </w:p>
    <w:p>
      <w:pPr>
        <w:pStyle w:val="ListParagraph"/>
        <w:numPr>
          <w:ilvl w:val="2"/>
          <w:numId w:val="15"/>
        </w:numPr>
        <w:tabs>
          <w:tab w:pos="1441" w:val="left" w:leader="none"/>
        </w:tabs>
        <w:spacing w:line="240" w:lineRule="auto" w:before="0" w:after="0"/>
        <w:ind w:left="1441" w:right="330" w:hanging="721"/>
        <w:jc w:val="both"/>
        <w:rPr>
          <w:sz w:val="24"/>
        </w:rPr>
      </w:pPr>
      <w:r>
        <w:rPr>
          <w:b/>
          <w:sz w:val="24"/>
        </w:rPr>
        <w:t>Developing common infrastructure: </w:t>
      </w:r>
      <w:r>
        <w:rPr>
          <w:sz w:val="24"/>
        </w:rPr>
        <w:t>Promote the development of common infrastructure such as Cluster Facility Centres, Central Effluent Treatment Plants, Common Testing Labs, Logistic Park, Training Centres, Display Centres, Business Centres etc. under various central/state government schemes and /or in collaboration with</w:t>
      </w:r>
      <w:r>
        <w:rPr>
          <w:spacing w:val="-4"/>
          <w:sz w:val="24"/>
        </w:rPr>
        <w:t> </w:t>
      </w:r>
      <w:r>
        <w:rPr>
          <w:sz w:val="24"/>
        </w:rPr>
        <w:t>industries.</w:t>
      </w:r>
    </w:p>
    <w:p>
      <w:pPr>
        <w:pStyle w:val="ListParagraph"/>
        <w:numPr>
          <w:ilvl w:val="2"/>
          <w:numId w:val="15"/>
        </w:numPr>
        <w:tabs>
          <w:tab w:pos="1441" w:val="left" w:leader="none"/>
        </w:tabs>
        <w:spacing w:line="240" w:lineRule="auto" w:before="0" w:after="0"/>
        <w:ind w:left="1441" w:right="338" w:hanging="721"/>
        <w:jc w:val="both"/>
        <w:rPr>
          <w:sz w:val="24"/>
        </w:rPr>
      </w:pPr>
      <w:r>
        <w:rPr>
          <w:b/>
          <w:sz w:val="24"/>
        </w:rPr>
        <w:t>Creating Tehsil-Wise Industrial Areas</w:t>
      </w:r>
      <w:r>
        <w:rPr>
          <w:sz w:val="24"/>
        </w:rPr>
        <w:t>: Industrial Park Development Scheme shall be introduced to encourage developing industrial estate in each tehsil of each</w:t>
      </w:r>
      <w:r>
        <w:rPr>
          <w:spacing w:val="1"/>
          <w:sz w:val="24"/>
        </w:rPr>
        <w:t> </w:t>
      </w:r>
      <w:r>
        <w:rPr>
          <w:sz w:val="24"/>
        </w:rPr>
        <w:t>district.</w:t>
      </w:r>
    </w:p>
    <w:p>
      <w:pPr>
        <w:pStyle w:val="ListParagraph"/>
        <w:numPr>
          <w:ilvl w:val="1"/>
          <w:numId w:val="15"/>
        </w:numPr>
        <w:tabs>
          <w:tab w:pos="1081" w:val="left" w:leader="none"/>
        </w:tabs>
        <w:spacing w:line="280" w:lineRule="exact" w:before="188" w:after="0"/>
        <w:ind w:left="1081" w:right="0" w:hanging="721"/>
        <w:jc w:val="both"/>
        <w:rPr>
          <w:b/>
          <w:sz w:val="24"/>
        </w:rPr>
      </w:pPr>
      <w:r>
        <w:rPr>
          <w:b/>
          <w:color w:val="1F4E79"/>
          <w:sz w:val="24"/>
        </w:rPr>
        <w:t>Panchgram</w:t>
      </w:r>
      <w:r>
        <w:rPr>
          <w:b/>
          <w:color w:val="1F4E79"/>
          <w:spacing w:val="-9"/>
          <w:sz w:val="24"/>
        </w:rPr>
        <w:t> </w:t>
      </w:r>
      <w:r>
        <w:rPr>
          <w:b/>
          <w:color w:val="1F4E79"/>
          <w:sz w:val="24"/>
        </w:rPr>
        <w:t>Yojna:</w:t>
      </w:r>
    </w:p>
    <w:p>
      <w:pPr>
        <w:pStyle w:val="BodyText"/>
        <w:spacing w:line="259" w:lineRule="auto"/>
        <w:ind w:right="330" w:firstLine="720"/>
      </w:pPr>
      <w:r>
        <w:rPr/>
        <w:t>The Kundli Manesar Palwal (KMP) expressway of 135 km across Kundli, Manesar and Palwal abutting Delhi from 3 sides to decongest traffic is completed and has started functioning. Another bright side to this project is a Global Economic Corridor, which is proposed to be developed alongside the expressway with an estimated investment potential of USD 50 billion. The </w:t>
      </w:r>
      <w:r>
        <w:rPr>
          <w:spacing w:val="2"/>
        </w:rPr>
        <w:t>2-6 </w:t>
      </w:r>
      <w:r>
        <w:rPr/>
        <w:t>km belt on either side of the KMP Expressway has been designated as a Controlled</w:t>
      </w:r>
      <w:r>
        <w:rPr>
          <w:spacing w:val="2"/>
        </w:rPr>
        <w:t> </w:t>
      </w:r>
      <w:r>
        <w:rPr/>
        <w:t>Area.</w:t>
      </w:r>
    </w:p>
    <w:p>
      <w:pPr>
        <w:pStyle w:val="BodyText"/>
        <w:spacing w:line="256" w:lineRule="auto"/>
        <w:ind w:right="331" w:firstLine="720"/>
      </w:pPr>
      <w:r>
        <w:rPr/>
        <w:t>The state is also working on the development of 8 cities on approximately 50,000 ha of the area along KMP corridor as a part of “Panchgram” vision. To fast track the progress, a Panchgram Development Authority is being constituted. The new cities will act as new urban centres and also open opportunities for trade and commerce.</w:t>
      </w:r>
    </w:p>
    <w:p>
      <w:pPr>
        <w:pStyle w:val="ListParagraph"/>
        <w:numPr>
          <w:ilvl w:val="1"/>
          <w:numId w:val="15"/>
        </w:numPr>
        <w:tabs>
          <w:tab w:pos="1081" w:val="left" w:leader="none"/>
        </w:tabs>
        <w:spacing w:line="240" w:lineRule="auto" w:before="250" w:after="0"/>
        <w:ind w:left="1081" w:right="0" w:hanging="721"/>
        <w:jc w:val="both"/>
        <w:rPr>
          <w:b/>
          <w:sz w:val="24"/>
        </w:rPr>
      </w:pPr>
      <w:r>
        <w:rPr>
          <w:b/>
          <w:color w:val="1F4E79"/>
          <w:sz w:val="24"/>
        </w:rPr>
        <w:t>State Industrial Infrastructure Development</w:t>
      </w:r>
      <w:r>
        <w:rPr>
          <w:b/>
          <w:color w:val="1F4E79"/>
          <w:spacing w:val="-9"/>
          <w:sz w:val="24"/>
        </w:rPr>
        <w:t> </w:t>
      </w:r>
      <w:r>
        <w:rPr>
          <w:b/>
          <w:color w:val="1F4E79"/>
          <w:sz w:val="24"/>
        </w:rPr>
        <w:t>Schemes:</w:t>
      </w:r>
    </w:p>
    <w:p>
      <w:pPr>
        <w:pStyle w:val="BodyText"/>
        <w:spacing w:before="2"/>
        <w:ind w:right="336" w:firstLine="720"/>
      </w:pPr>
      <w:r>
        <w:rPr/>
        <w:t>The State shall keep the Scheme continued under the State budget for creating and up-gradation of technical infrastructure such as Testing Laboratory, R&amp;D Centres, Exhibition-cum-Convention Centre, CFC, Critical Infrastructure, ICD, Design Development Centre etc. to spur infrastructure development.</w:t>
      </w:r>
    </w:p>
    <w:p>
      <w:pPr>
        <w:pStyle w:val="BodyText"/>
        <w:ind w:left="0"/>
        <w:jc w:val="left"/>
      </w:pPr>
    </w:p>
    <w:p>
      <w:pPr>
        <w:pStyle w:val="BodyText"/>
        <w:jc w:val="left"/>
      </w:pPr>
      <w:r>
        <w:rPr>
          <w:b/>
        </w:rPr>
        <w:t>Note: </w:t>
      </w:r>
      <w:r>
        <w:rPr/>
        <w:t>The Infrastructure schemes are specified under Annexure – 4 of the Policy.</w:t>
      </w:r>
    </w:p>
    <w:p>
      <w:pPr>
        <w:spacing w:after="0"/>
        <w:jc w:val="left"/>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9: Supporting Entrepreneurship &amp;" w:id="21"/>
      <w:bookmarkEnd w:id="21"/>
      <w:r>
        <w:rPr/>
      </w:r>
      <w:bookmarkStart w:name="_bookmark9" w:id="22"/>
      <w:bookmarkEnd w:id="22"/>
      <w:r>
        <w:rPr/>
      </w:r>
      <w:r>
        <w:rPr>
          <w:color w:val="2E5395"/>
        </w:rPr>
        <w:t>Chapter 9: Supporting Entrepreneurship &amp; MSMEs</w:t>
      </w:r>
    </w:p>
    <w:p>
      <w:pPr>
        <w:pStyle w:val="BodyText"/>
        <w:spacing w:line="261" w:lineRule="auto" w:before="267"/>
        <w:ind w:right="335" w:firstLine="422"/>
      </w:pPr>
      <w:r>
        <w:rPr/>
        <w:t>The agenda for Sustainable Development Goals, 2030 along with the set goals and targets commit to free humanity from poverty, secure a healthy and sustainable planet, foster peace &amp; inclusive society that promotes dignity and prosperity for all. To meet these aspirational goals and specifically Decent Economic Growth (SDG 8) and Industry, Innovation and Infrastructure (SDG 9) the contribution of Micro, Small and Medium Enterprises is extremely crucial.</w:t>
      </w:r>
    </w:p>
    <w:p>
      <w:pPr>
        <w:pStyle w:val="BodyText"/>
        <w:spacing w:line="259" w:lineRule="auto" w:before="143"/>
        <w:ind w:right="328" w:firstLine="422"/>
      </w:pPr>
      <w:r>
        <w:rPr/>
        <w:t>The MSME sector is the backbone of Haryana’s industrial growth story. The MSMEs have recorded tremendous growth and progress in terms of quality production, exports, innovation, product development and self-reliance. Entrepreneurial efforts have made it possible to domestically produce a range of items, which were earlier imported. These units have also been successful in producing new variants with the help of local innovation, thereby adding value. This has become possible because of various initiatives adopted by the State.</w:t>
      </w:r>
    </w:p>
    <w:p>
      <w:pPr>
        <w:pStyle w:val="BodyText"/>
        <w:spacing w:line="261" w:lineRule="auto" w:before="159"/>
        <w:ind w:right="329" w:firstLine="422"/>
      </w:pPr>
      <w:r>
        <w:rPr/>
        <w:t>In line with its commitment to promote the MSME sector, the State recently launched the Haryana MSME Policy, 2019. Under this policy, a dedicated scheme for Skill Development &amp; Training for potential/exiting workers has been introduced for imparting technical and shop-floor training to the workers of existing</w:t>
      </w:r>
      <w:r>
        <w:rPr>
          <w:spacing w:val="-9"/>
        </w:rPr>
        <w:t> </w:t>
      </w:r>
      <w:r>
        <w:rPr/>
        <w:t>MSMEs.</w:t>
      </w:r>
    </w:p>
    <w:p>
      <w:pPr>
        <w:pStyle w:val="BodyText"/>
        <w:spacing w:line="261" w:lineRule="auto" w:before="151"/>
        <w:ind w:right="336" w:firstLine="422"/>
      </w:pPr>
      <w:r>
        <w:rPr/>
        <w:t>The State has also constituted the ‘Haryana Micro and Small Enterprises Facilitation Council’ to facilitate recovery of payments delayed beyond 45 days with the buyers of MSME products anywhere in India, for those Micro Small Enterprises that are established in the State of Haryana.</w:t>
      </w:r>
    </w:p>
    <w:p>
      <w:pPr>
        <w:pStyle w:val="BodyText"/>
        <w:spacing w:line="261" w:lineRule="auto" w:before="146"/>
        <w:ind w:right="330" w:firstLine="422"/>
      </w:pPr>
      <w:r>
        <w:rPr/>
        <w:t>To further the development of MSMEs and Entrepreneurship, the policy envisages to support cluster development, enhance market linkages and international collaboration, enhance access to infrastructure and technology, simplify regulatory regime, and provide fiscal incentives in the</w:t>
      </w:r>
      <w:r>
        <w:rPr>
          <w:spacing w:val="-7"/>
        </w:rPr>
        <w:t> </w:t>
      </w:r>
      <w:r>
        <w:rPr/>
        <w:t>State.</w:t>
      </w:r>
    </w:p>
    <w:p>
      <w:pPr>
        <w:pStyle w:val="ListParagraph"/>
        <w:numPr>
          <w:ilvl w:val="1"/>
          <w:numId w:val="16"/>
        </w:numPr>
        <w:tabs>
          <w:tab w:pos="1081" w:val="left" w:leader="none"/>
        </w:tabs>
        <w:spacing w:line="280" w:lineRule="exact" w:before="151" w:after="0"/>
        <w:ind w:left="1081" w:right="0" w:hanging="721"/>
        <w:jc w:val="both"/>
        <w:rPr>
          <w:b/>
          <w:color w:val="1F4E79"/>
          <w:sz w:val="24"/>
        </w:rPr>
      </w:pPr>
      <w:r>
        <w:rPr>
          <w:b/>
          <w:color w:val="1F4E79"/>
          <w:sz w:val="24"/>
        </w:rPr>
        <w:t>Cluster</w:t>
      </w:r>
      <w:r>
        <w:rPr>
          <w:b/>
          <w:color w:val="1F4E79"/>
          <w:spacing w:val="-2"/>
          <w:sz w:val="24"/>
        </w:rPr>
        <w:t> </w:t>
      </w:r>
      <w:r>
        <w:rPr>
          <w:b/>
          <w:color w:val="1F4E79"/>
          <w:sz w:val="24"/>
        </w:rPr>
        <w:t>Development</w:t>
      </w:r>
    </w:p>
    <w:p>
      <w:pPr>
        <w:pStyle w:val="BodyText"/>
        <w:spacing w:line="259" w:lineRule="auto"/>
        <w:ind w:right="332" w:firstLine="720"/>
      </w:pPr>
      <w:r>
        <w:rPr/>
        <w:t>The State has adopted a ‘Cluster’ approach for development of the MSMEs by enabling them to achieve economies of scale. Focusing on cluster approach, initiatives under EPP 2015 created tremendous on ground impact. Cluster initiatives valued at INR 190 cr. under PPP mode are underway in more than 35 MSME clusters covering 16 districts in the State under the Central and State Government sponsored schemes.</w:t>
      </w:r>
    </w:p>
    <w:p>
      <w:pPr>
        <w:pStyle w:val="BodyText"/>
        <w:spacing w:line="259" w:lineRule="auto" w:before="160"/>
        <w:ind w:right="336" w:firstLine="720"/>
      </w:pPr>
      <w:r>
        <w:rPr/>
        <w:t>The Haryana Mini Cluster Scheme, under which 25 projects are underway, has been widely applauded and has also earned appreciation from Ministry of MSME, Government of India. Haryana’s cluster development approach has become a nationwide case study and Ministry of MSME urged other states to replicate Haryana’s approach for development of MSMEs, thereby making Haryana a reference point for other states.</w:t>
      </w:r>
    </w:p>
    <w:p>
      <w:pPr>
        <w:spacing w:after="0" w:line="259"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16"/>
        </w:numPr>
        <w:tabs>
          <w:tab w:pos="1801" w:val="left" w:leader="none"/>
        </w:tabs>
        <w:spacing w:line="280" w:lineRule="exact" w:before="100" w:after="0"/>
        <w:ind w:left="1801" w:right="0" w:hanging="720"/>
        <w:jc w:val="both"/>
        <w:rPr>
          <w:b/>
          <w:color w:val="1F4E79"/>
          <w:sz w:val="24"/>
        </w:rPr>
      </w:pPr>
      <w:r>
        <w:rPr>
          <w:b/>
          <w:color w:val="1F4E79"/>
          <w:sz w:val="24"/>
        </w:rPr>
        <w:t>MSE-CDP</w:t>
      </w:r>
    </w:p>
    <w:p>
      <w:pPr>
        <w:pStyle w:val="BodyText"/>
        <w:spacing w:line="259" w:lineRule="auto"/>
        <w:ind w:right="329" w:firstLine="720"/>
      </w:pPr>
      <w:r>
        <w:rPr/>
        <w:t>The Central Government implements MSE-CDP scheme for creating common facility centres with financial support (GoI: State: SPV - 70:10:20) for investment up to a maximum of INR 20crore for a group of at least 20 existing industrial units in a cluster. The State will provide 20% share for each cluster over and above its share of 10% whereas SPV will contribute only 10% share in place of 20%. State Government will also contribute 50% of the cost of the project exceeding INR 20 crore (up to a maximum of INR 25 crore).</w:t>
      </w:r>
    </w:p>
    <w:p>
      <w:pPr>
        <w:pStyle w:val="ListParagraph"/>
        <w:numPr>
          <w:ilvl w:val="2"/>
          <w:numId w:val="16"/>
        </w:numPr>
        <w:tabs>
          <w:tab w:pos="1801" w:val="left" w:leader="none"/>
        </w:tabs>
        <w:spacing w:line="280" w:lineRule="exact" w:before="157" w:after="0"/>
        <w:ind w:left="1801" w:right="0" w:hanging="720"/>
        <w:jc w:val="both"/>
        <w:rPr>
          <w:b/>
          <w:sz w:val="24"/>
        </w:rPr>
      </w:pPr>
      <w:r>
        <w:rPr>
          <w:b/>
          <w:color w:val="1F4E79"/>
          <w:sz w:val="24"/>
        </w:rPr>
        <w:t>State Mini Cluster Development</w:t>
      </w:r>
      <w:r>
        <w:rPr>
          <w:b/>
          <w:color w:val="1F4E79"/>
          <w:spacing w:val="-2"/>
          <w:sz w:val="24"/>
        </w:rPr>
        <w:t> </w:t>
      </w:r>
      <w:r>
        <w:rPr>
          <w:b/>
          <w:color w:val="1F4E79"/>
          <w:sz w:val="24"/>
        </w:rPr>
        <w:t>Scheme</w:t>
      </w:r>
    </w:p>
    <w:p>
      <w:pPr>
        <w:pStyle w:val="BodyText"/>
        <w:spacing w:line="261" w:lineRule="auto"/>
        <w:ind w:right="328" w:firstLine="720"/>
      </w:pPr>
      <w:r>
        <w:rPr/>
        <w:t>The State Government has also revamped the Mini Cluster Development Scheme which now will provide 90% grant-in-aid (up </w:t>
      </w:r>
      <w:r>
        <w:rPr>
          <w:spacing w:val="-3"/>
        </w:rPr>
        <w:t>to </w:t>
      </w:r>
      <w:r>
        <w:rPr/>
        <w:t>INR 5 crore per project) for setting up of common facility centre, providing a positive fillip to the MSME sector in the  State. The scheme has been recognized as a best practice by</w:t>
      </w:r>
      <w:r>
        <w:rPr>
          <w:spacing w:val="-15"/>
        </w:rPr>
        <w:t> </w:t>
      </w:r>
      <w:r>
        <w:rPr/>
        <w:t>GoI.</w:t>
      </w:r>
    </w:p>
    <w:p>
      <w:pPr>
        <w:pStyle w:val="ListParagraph"/>
        <w:numPr>
          <w:ilvl w:val="1"/>
          <w:numId w:val="16"/>
        </w:numPr>
        <w:tabs>
          <w:tab w:pos="1081" w:val="left" w:leader="none"/>
        </w:tabs>
        <w:spacing w:line="240" w:lineRule="auto" w:before="150" w:after="0"/>
        <w:ind w:left="1081" w:right="0" w:hanging="539"/>
        <w:jc w:val="both"/>
        <w:rPr>
          <w:b/>
          <w:color w:val="1F4E79"/>
          <w:sz w:val="24"/>
        </w:rPr>
      </w:pPr>
      <w:r>
        <w:rPr>
          <w:b/>
          <w:color w:val="1F4E79"/>
          <w:sz w:val="24"/>
        </w:rPr>
        <w:t>Enhancing access to</w:t>
      </w:r>
      <w:r>
        <w:rPr>
          <w:b/>
          <w:color w:val="1F4E79"/>
          <w:spacing w:val="-6"/>
          <w:sz w:val="24"/>
        </w:rPr>
        <w:t> </w:t>
      </w:r>
      <w:r>
        <w:rPr>
          <w:b/>
          <w:color w:val="1F4E79"/>
          <w:sz w:val="24"/>
        </w:rPr>
        <w:t>markets</w:t>
      </w:r>
    </w:p>
    <w:p>
      <w:pPr>
        <w:pStyle w:val="ListParagraph"/>
        <w:numPr>
          <w:ilvl w:val="2"/>
          <w:numId w:val="16"/>
        </w:numPr>
        <w:tabs>
          <w:tab w:pos="1893" w:val="left" w:leader="none"/>
        </w:tabs>
        <w:spacing w:line="240" w:lineRule="auto" w:before="2" w:after="0"/>
        <w:ind w:left="1892" w:right="331" w:hanging="720"/>
        <w:jc w:val="both"/>
        <w:rPr>
          <w:sz w:val="24"/>
        </w:rPr>
      </w:pPr>
      <w:r>
        <w:rPr>
          <w:b/>
          <w:sz w:val="24"/>
        </w:rPr>
        <w:t>Price preference to MSMEs: </w:t>
      </w:r>
      <w:r>
        <w:rPr>
          <w:sz w:val="24"/>
        </w:rPr>
        <w:t>The State Government has formulated a public procurement policy for MSMEs under which micro and small enterprises will receive several benefits such as exemption on payment of tender fee, earnest money deposit and concession on performance security. The purchase preference would be up to 50% of the total tendered</w:t>
      </w:r>
      <w:r>
        <w:rPr>
          <w:spacing w:val="-1"/>
          <w:sz w:val="24"/>
        </w:rPr>
        <w:t> </w:t>
      </w:r>
      <w:r>
        <w:rPr>
          <w:sz w:val="24"/>
        </w:rPr>
        <w:t>quantity.</w:t>
      </w:r>
    </w:p>
    <w:p>
      <w:pPr>
        <w:pStyle w:val="ListParagraph"/>
        <w:numPr>
          <w:ilvl w:val="2"/>
          <w:numId w:val="16"/>
        </w:numPr>
        <w:tabs>
          <w:tab w:pos="1893" w:val="left" w:leader="none"/>
        </w:tabs>
        <w:spacing w:line="240" w:lineRule="auto" w:before="242" w:after="0"/>
        <w:ind w:left="1892" w:right="336" w:hanging="720"/>
        <w:jc w:val="both"/>
        <w:rPr>
          <w:sz w:val="24"/>
        </w:rPr>
      </w:pPr>
      <w:r>
        <w:rPr>
          <w:b/>
          <w:sz w:val="24"/>
        </w:rPr>
        <w:t>E-commerce platform: </w:t>
      </w:r>
      <w:r>
        <w:rPr>
          <w:sz w:val="24"/>
        </w:rPr>
        <w:t>The State shall leverage new-age marketing platforms such as e-commerce portal for online trading, marketing of products of MSMEs specially Khadi and Handicraft products. This will aid in promoting “Brand Haryana” to national and international</w:t>
      </w:r>
      <w:r>
        <w:rPr>
          <w:spacing w:val="-18"/>
          <w:sz w:val="24"/>
        </w:rPr>
        <w:t> </w:t>
      </w:r>
      <w:r>
        <w:rPr>
          <w:sz w:val="24"/>
        </w:rPr>
        <w:t>audiences.</w:t>
      </w:r>
    </w:p>
    <w:p>
      <w:pPr>
        <w:pStyle w:val="ListParagraph"/>
        <w:numPr>
          <w:ilvl w:val="2"/>
          <w:numId w:val="16"/>
        </w:numPr>
        <w:tabs>
          <w:tab w:pos="1893" w:val="left" w:leader="none"/>
        </w:tabs>
        <w:spacing w:line="240" w:lineRule="auto" w:before="238" w:after="0"/>
        <w:ind w:left="1892" w:right="333" w:hanging="720"/>
        <w:jc w:val="both"/>
        <w:rPr>
          <w:sz w:val="24"/>
        </w:rPr>
      </w:pPr>
      <w:r>
        <w:rPr>
          <w:b/>
          <w:sz w:val="24"/>
        </w:rPr>
        <w:t>Event promotion: </w:t>
      </w:r>
      <w:r>
        <w:rPr>
          <w:sz w:val="24"/>
        </w:rPr>
        <w:t>To promote MSME units, the State Government will take initiative to organize buyer-seller meet, vendor development programmes.</w:t>
      </w:r>
    </w:p>
    <w:p>
      <w:pPr>
        <w:pStyle w:val="ListParagraph"/>
        <w:numPr>
          <w:ilvl w:val="2"/>
          <w:numId w:val="16"/>
        </w:numPr>
        <w:tabs>
          <w:tab w:pos="1893" w:val="left" w:leader="none"/>
        </w:tabs>
        <w:spacing w:line="242" w:lineRule="auto" w:before="241" w:after="0"/>
        <w:ind w:left="1892" w:right="333" w:hanging="720"/>
        <w:jc w:val="both"/>
        <w:rPr>
          <w:sz w:val="24"/>
        </w:rPr>
      </w:pPr>
      <w:r>
        <w:rPr>
          <w:b/>
          <w:sz w:val="24"/>
        </w:rPr>
        <w:t>Leveraging GoI schemes: </w:t>
      </w:r>
      <w:r>
        <w:rPr>
          <w:sz w:val="24"/>
        </w:rPr>
        <w:t>Relevant GoI schemes shall be leveraged by the State to further strengthen market linkages and international collaboration.</w:t>
      </w:r>
    </w:p>
    <w:p>
      <w:pPr>
        <w:pStyle w:val="ListParagraph"/>
        <w:numPr>
          <w:ilvl w:val="2"/>
          <w:numId w:val="16"/>
        </w:numPr>
        <w:tabs>
          <w:tab w:pos="1893" w:val="left" w:leader="none"/>
        </w:tabs>
        <w:spacing w:line="240" w:lineRule="auto" w:before="233" w:after="0"/>
        <w:ind w:left="1892" w:right="332" w:hanging="720"/>
        <w:jc w:val="both"/>
        <w:rPr>
          <w:sz w:val="24"/>
        </w:rPr>
      </w:pPr>
      <w:r>
        <w:rPr>
          <w:b/>
          <w:sz w:val="24"/>
        </w:rPr>
        <w:t>Knowledge exchange: </w:t>
      </w:r>
      <w:r>
        <w:rPr>
          <w:sz w:val="24"/>
        </w:rPr>
        <w:t>International knowledge exchange programs for creating an enabling framework for effective tie-ups with MSMEs in countries with strong MSME ecosystem such as Germany, Japan and Singapore shall be</w:t>
      </w:r>
      <w:r>
        <w:rPr>
          <w:spacing w:val="-4"/>
          <w:sz w:val="24"/>
        </w:rPr>
        <w:t> </w:t>
      </w:r>
      <w:r>
        <w:rPr>
          <w:sz w:val="24"/>
        </w:rPr>
        <w:t>encouraged.</w:t>
      </w:r>
    </w:p>
    <w:p>
      <w:pPr>
        <w:pStyle w:val="ListParagraph"/>
        <w:numPr>
          <w:ilvl w:val="1"/>
          <w:numId w:val="16"/>
        </w:numPr>
        <w:tabs>
          <w:tab w:pos="1081" w:val="left" w:leader="none"/>
        </w:tabs>
        <w:spacing w:line="240" w:lineRule="auto" w:before="243" w:after="0"/>
        <w:ind w:left="1081" w:right="0" w:hanging="539"/>
        <w:jc w:val="both"/>
        <w:rPr>
          <w:b/>
          <w:sz w:val="24"/>
        </w:rPr>
      </w:pPr>
      <w:r>
        <w:rPr>
          <w:b/>
          <w:color w:val="1F4E79"/>
          <w:sz w:val="24"/>
        </w:rPr>
        <w:t>Quality Improvement</w:t>
      </w:r>
    </w:p>
    <w:p>
      <w:pPr>
        <w:pStyle w:val="BodyText"/>
        <w:spacing w:line="259" w:lineRule="auto" w:before="232"/>
        <w:ind w:right="336"/>
      </w:pPr>
      <w:r>
        <w:rPr/>
        <w:t>The State will also take initiatives to revive, upgrade and expand sector-focused testing, calibration and Intellectual Property Rights (IPR) facilitation centres. It will also undertake awareness programmes to educate MSMEs of schemes initiated by Government of India for the adoption of cutting-edge technologies, Quality Management Standards and Zero Effect, Zero Defects.</w:t>
      </w:r>
    </w:p>
    <w:p>
      <w:pPr>
        <w:spacing w:after="0" w:line="259" w:lineRule="auto"/>
        <w:sectPr>
          <w:pgSz w:w="11910" w:h="16840"/>
          <w:pgMar w:header="833" w:footer="1467" w:top="1100" w:bottom="1740" w:left="1080" w:right="1100"/>
        </w:sectPr>
      </w:pPr>
    </w:p>
    <w:p>
      <w:pPr>
        <w:pStyle w:val="BodyText"/>
        <w:ind w:left="0"/>
        <w:jc w:val="left"/>
        <w:rPr>
          <w:sz w:val="20"/>
        </w:rPr>
      </w:pPr>
    </w:p>
    <w:p>
      <w:pPr>
        <w:pStyle w:val="BodyText"/>
        <w:ind w:left="0"/>
        <w:jc w:val="left"/>
        <w:rPr>
          <w:sz w:val="20"/>
        </w:rPr>
      </w:pPr>
    </w:p>
    <w:p>
      <w:pPr>
        <w:pStyle w:val="BodyText"/>
        <w:spacing w:before="8"/>
        <w:ind w:left="0"/>
        <w:jc w:val="left"/>
        <w:rPr>
          <w:sz w:val="25"/>
        </w:rPr>
      </w:pPr>
    </w:p>
    <w:p>
      <w:pPr>
        <w:pStyle w:val="ListParagraph"/>
        <w:numPr>
          <w:ilvl w:val="1"/>
          <w:numId w:val="16"/>
        </w:numPr>
        <w:tabs>
          <w:tab w:pos="1081" w:val="left" w:leader="none"/>
        </w:tabs>
        <w:spacing w:line="240" w:lineRule="auto" w:before="100" w:after="0"/>
        <w:ind w:left="1081" w:right="0" w:hanging="539"/>
        <w:jc w:val="left"/>
        <w:rPr>
          <w:b/>
          <w:color w:val="1F4E79"/>
          <w:sz w:val="24"/>
        </w:rPr>
      </w:pPr>
      <w:r>
        <w:rPr>
          <w:b/>
          <w:color w:val="1F4E79"/>
          <w:sz w:val="24"/>
        </w:rPr>
        <w:t>Enhancing</w:t>
      </w:r>
      <w:r>
        <w:rPr>
          <w:b/>
          <w:color w:val="1F4E79"/>
          <w:spacing w:val="-2"/>
          <w:sz w:val="24"/>
        </w:rPr>
        <w:t> </w:t>
      </w:r>
      <w:r>
        <w:rPr>
          <w:b/>
          <w:color w:val="1F4E79"/>
          <w:sz w:val="24"/>
        </w:rPr>
        <w:t>Productivity</w:t>
      </w:r>
    </w:p>
    <w:p>
      <w:pPr>
        <w:pStyle w:val="ListParagraph"/>
        <w:numPr>
          <w:ilvl w:val="2"/>
          <w:numId w:val="16"/>
        </w:numPr>
        <w:tabs>
          <w:tab w:pos="1710" w:val="left" w:leader="none"/>
        </w:tabs>
        <w:spacing w:line="240" w:lineRule="auto" w:before="238" w:after="0"/>
        <w:ind w:left="1709" w:right="335" w:hanging="720"/>
        <w:jc w:val="both"/>
        <w:rPr>
          <w:sz w:val="24"/>
        </w:rPr>
      </w:pPr>
      <w:r>
        <w:rPr>
          <w:sz w:val="24"/>
        </w:rPr>
        <w:t>The State shall undertake measures for technological up-gradation of MSMEs to withstand global</w:t>
      </w:r>
      <w:r>
        <w:rPr>
          <w:spacing w:val="-1"/>
          <w:sz w:val="24"/>
        </w:rPr>
        <w:t> </w:t>
      </w:r>
      <w:r>
        <w:rPr>
          <w:sz w:val="24"/>
        </w:rPr>
        <w:t>competition.</w:t>
      </w:r>
    </w:p>
    <w:p>
      <w:pPr>
        <w:pStyle w:val="ListParagraph"/>
        <w:numPr>
          <w:ilvl w:val="2"/>
          <w:numId w:val="16"/>
        </w:numPr>
        <w:tabs>
          <w:tab w:pos="1710" w:val="left" w:leader="none"/>
        </w:tabs>
        <w:spacing w:line="240" w:lineRule="auto" w:before="244" w:after="0"/>
        <w:ind w:left="1709" w:right="336" w:hanging="720"/>
        <w:jc w:val="both"/>
        <w:rPr>
          <w:sz w:val="24"/>
        </w:rPr>
      </w:pPr>
      <w:r>
        <w:rPr>
          <w:sz w:val="24"/>
        </w:rPr>
        <w:t>Online training platforms and modules shall be promoted as cost-effective measures for skill-up</w:t>
      </w:r>
      <w:r>
        <w:rPr>
          <w:spacing w:val="-3"/>
          <w:sz w:val="24"/>
        </w:rPr>
        <w:t> </w:t>
      </w:r>
      <w:r>
        <w:rPr>
          <w:sz w:val="24"/>
        </w:rPr>
        <w:t>gradation.</w:t>
      </w:r>
    </w:p>
    <w:p>
      <w:pPr>
        <w:pStyle w:val="ListParagraph"/>
        <w:numPr>
          <w:ilvl w:val="2"/>
          <w:numId w:val="16"/>
        </w:numPr>
        <w:tabs>
          <w:tab w:pos="1710" w:val="left" w:leader="none"/>
        </w:tabs>
        <w:spacing w:line="240" w:lineRule="auto" w:before="239" w:after="0"/>
        <w:ind w:left="1709" w:right="341" w:hanging="720"/>
        <w:jc w:val="both"/>
        <w:rPr>
          <w:sz w:val="24"/>
        </w:rPr>
      </w:pPr>
      <w:r>
        <w:rPr>
          <w:sz w:val="24"/>
        </w:rPr>
        <w:t>The State shall develop database and case studies of Good Manufacturing Practices (GMP) and provide its access to industry for the enhancement of productivity and</w:t>
      </w:r>
      <w:r>
        <w:rPr>
          <w:spacing w:val="-1"/>
          <w:sz w:val="24"/>
        </w:rPr>
        <w:t> </w:t>
      </w:r>
      <w:r>
        <w:rPr>
          <w:sz w:val="24"/>
        </w:rPr>
        <w:t>quality.</w:t>
      </w:r>
    </w:p>
    <w:p>
      <w:pPr>
        <w:pStyle w:val="ListParagraph"/>
        <w:numPr>
          <w:ilvl w:val="1"/>
          <w:numId w:val="16"/>
        </w:numPr>
        <w:tabs>
          <w:tab w:pos="1081" w:val="left" w:leader="none"/>
        </w:tabs>
        <w:spacing w:line="240" w:lineRule="auto" w:before="241" w:after="0"/>
        <w:ind w:left="1081" w:right="0" w:hanging="539"/>
        <w:jc w:val="left"/>
        <w:rPr>
          <w:b/>
          <w:color w:val="1F4E79"/>
          <w:sz w:val="24"/>
        </w:rPr>
      </w:pPr>
      <w:r>
        <w:rPr>
          <w:b/>
          <w:color w:val="1F4E79"/>
          <w:sz w:val="24"/>
        </w:rPr>
        <w:t>Promoting</w:t>
      </w:r>
      <w:r>
        <w:rPr>
          <w:b/>
          <w:color w:val="1F4E79"/>
          <w:spacing w:val="-2"/>
          <w:sz w:val="24"/>
        </w:rPr>
        <w:t> </w:t>
      </w:r>
      <w:r>
        <w:rPr>
          <w:b/>
          <w:color w:val="1F4E79"/>
          <w:sz w:val="24"/>
        </w:rPr>
        <w:t>Entrepreneurship</w:t>
      </w:r>
    </w:p>
    <w:p>
      <w:pPr>
        <w:pStyle w:val="ListParagraph"/>
        <w:numPr>
          <w:ilvl w:val="2"/>
          <w:numId w:val="16"/>
        </w:numPr>
        <w:tabs>
          <w:tab w:pos="1710" w:val="left" w:leader="none"/>
        </w:tabs>
        <w:spacing w:line="240" w:lineRule="auto" w:before="237" w:after="0"/>
        <w:ind w:left="1709" w:right="345" w:hanging="720"/>
        <w:jc w:val="both"/>
        <w:rPr>
          <w:sz w:val="24"/>
        </w:rPr>
      </w:pPr>
      <w:r>
        <w:rPr>
          <w:sz w:val="24"/>
        </w:rPr>
        <w:t>The State government shall promote entrepreneurship through financial assistance under the Entrepreneurship Development Programme</w:t>
      </w:r>
      <w:r>
        <w:rPr>
          <w:spacing w:val="-13"/>
          <w:sz w:val="24"/>
        </w:rPr>
        <w:t> </w:t>
      </w:r>
      <w:r>
        <w:rPr>
          <w:sz w:val="24"/>
        </w:rPr>
        <w:t>(EDP).</w:t>
      </w:r>
    </w:p>
    <w:p>
      <w:pPr>
        <w:pStyle w:val="ListParagraph"/>
        <w:numPr>
          <w:ilvl w:val="2"/>
          <w:numId w:val="16"/>
        </w:numPr>
        <w:tabs>
          <w:tab w:pos="1710" w:val="left" w:leader="none"/>
        </w:tabs>
        <w:spacing w:line="240" w:lineRule="auto" w:before="244" w:after="0"/>
        <w:ind w:left="1709" w:right="336" w:hanging="629"/>
        <w:jc w:val="both"/>
        <w:rPr>
          <w:sz w:val="24"/>
        </w:rPr>
      </w:pPr>
      <w:r>
        <w:rPr>
          <w:sz w:val="24"/>
        </w:rPr>
        <w:t>World-class incubation centres shall be facilitated in every district to provide thrust to promote start-ups and cultivate innovative ideas. Government shall encourage setting up of incubation centres in premier educational institutes, Universities and Industrial</w:t>
      </w:r>
      <w:r>
        <w:rPr>
          <w:spacing w:val="-6"/>
          <w:sz w:val="24"/>
        </w:rPr>
        <w:t> </w:t>
      </w:r>
      <w:r>
        <w:rPr>
          <w:sz w:val="24"/>
        </w:rPr>
        <w:t>parks.</w:t>
      </w:r>
    </w:p>
    <w:p>
      <w:pPr>
        <w:pStyle w:val="ListParagraph"/>
        <w:numPr>
          <w:ilvl w:val="2"/>
          <w:numId w:val="16"/>
        </w:numPr>
        <w:tabs>
          <w:tab w:pos="1710" w:val="left" w:leader="none"/>
        </w:tabs>
        <w:spacing w:line="240" w:lineRule="auto" w:before="238" w:after="0"/>
        <w:ind w:left="1709" w:right="345" w:hanging="629"/>
        <w:jc w:val="both"/>
        <w:rPr>
          <w:sz w:val="24"/>
        </w:rPr>
      </w:pPr>
      <w:r>
        <w:rPr>
          <w:sz w:val="24"/>
        </w:rPr>
        <w:t>Development of incubators which provide safe office space, free data and cloud access, and handholding support to start-ups shall be</w:t>
      </w:r>
      <w:r>
        <w:rPr>
          <w:spacing w:val="-21"/>
          <w:sz w:val="24"/>
        </w:rPr>
        <w:t> </w:t>
      </w:r>
      <w:r>
        <w:rPr>
          <w:sz w:val="24"/>
        </w:rPr>
        <w:t>encouraged.</w:t>
      </w:r>
    </w:p>
    <w:p>
      <w:pPr>
        <w:pStyle w:val="ListParagraph"/>
        <w:numPr>
          <w:ilvl w:val="2"/>
          <w:numId w:val="16"/>
        </w:numPr>
        <w:tabs>
          <w:tab w:pos="1710" w:val="left" w:leader="none"/>
        </w:tabs>
        <w:spacing w:line="242" w:lineRule="auto" w:before="239" w:after="0"/>
        <w:ind w:left="1709" w:right="330" w:hanging="629"/>
        <w:jc w:val="both"/>
        <w:rPr>
          <w:sz w:val="24"/>
        </w:rPr>
      </w:pPr>
      <w:r>
        <w:rPr>
          <w:sz w:val="24"/>
        </w:rPr>
        <w:t>MDOs shall identify the infrastructural gaps of every district for development and support of start-ups and roll out district start-up ecosystem development and promotion</w:t>
      </w:r>
      <w:r>
        <w:rPr>
          <w:spacing w:val="3"/>
          <w:sz w:val="24"/>
        </w:rPr>
        <w:t> </w:t>
      </w:r>
      <w:r>
        <w:rPr>
          <w:sz w:val="24"/>
        </w:rPr>
        <w:t>plan.</w:t>
      </w:r>
    </w:p>
    <w:p>
      <w:pPr>
        <w:pStyle w:val="ListParagraph"/>
        <w:numPr>
          <w:ilvl w:val="1"/>
          <w:numId w:val="16"/>
        </w:numPr>
        <w:tabs>
          <w:tab w:pos="1081" w:val="left" w:leader="none"/>
        </w:tabs>
        <w:spacing w:line="240" w:lineRule="auto" w:before="233" w:after="0"/>
        <w:ind w:left="1081" w:right="0" w:hanging="539"/>
        <w:jc w:val="both"/>
        <w:rPr>
          <w:b/>
          <w:color w:val="1F4E79"/>
          <w:sz w:val="24"/>
        </w:rPr>
      </w:pPr>
      <w:r>
        <w:rPr>
          <w:b/>
          <w:color w:val="1F4E79"/>
          <w:sz w:val="24"/>
        </w:rPr>
        <w:t>MSME Development Offices</w:t>
      </w:r>
      <w:r>
        <w:rPr>
          <w:b/>
          <w:color w:val="1F4E79"/>
          <w:spacing w:val="-4"/>
          <w:sz w:val="24"/>
        </w:rPr>
        <w:t> </w:t>
      </w:r>
      <w:r>
        <w:rPr>
          <w:b/>
          <w:color w:val="1F4E79"/>
          <w:sz w:val="24"/>
        </w:rPr>
        <w:t>(MDOs):</w:t>
      </w:r>
    </w:p>
    <w:p>
      <w:pPr>
        <w:pStyle w:val="ListParagraph"/>
        <w:numPr>
          <w:ilvl w:val="2"/>
          <w:numId w:val="16"/>
        </w:numPr>
        <w:tabs>
          <w:tab w:pos="1710" w:val="left" w:leader="none"/>
        </w:tabs>
        <w:spacing w:line="240" w:lineRule="auto" w:before="1" w:after="0"/>
        <w:ind w:left="1709" w:right="333" w:hanging="720"/>
        <w:jc w:val="both"/>
        <w:rPr>
          <w:sz w:val="24"/>
        </w:rPr>
      </w:pPr>
      <w:r>
        <w:rPr>
          <w:sz w:val="24"/>
        </w:rPr>
        <w:t>MSME Development Offices (MDOs) under Directorate of MSME will be created at the district-level to provide facilitation and advisory support to MSMEs and traders, besides facilitating statutory clearances from government departments. These MDOs will maintain a repository of Business Development Services Provider’s (BDSPs) available in each district to guide and mentor the MSMEs on various functional areas of an enterprise.</w:t>
      </w:r>
    </w:p>
    <w:p>
      <w:pPr>
        <w:pStyle w:val="BodyText"/>
        <w:spacing w:before="1"/>
        <w:ind w:left="0"/>
        <w:jc w:val="left"/>
      </w:pPr>
    </w:p>
    <w:p>
      <w:pPr>
        <w:pStyle w:val="ListParagraph"/>
        <w:numPr>
          <w:ilvl w:val="1"/>
          <w:numId w:val="16"/>
        </w:numPr>
        <w:tabs>
          <w:tab w:pos="1173" w:val="left" w:leader="none"/>
        </w:tabs>
        <w:spacing w:line="280" w:lineRule="exact" w:before="0" w:after="0"/>
        <w:ind w:left="1172" w:right="0" w:hanging="631"/>
        <w:jc w:val="both"/>
        <w:rPr>
          <w:b/>
          <w:sz w:val="24"/>
        </w:rPr>
      </w:pPr>
      <w:r>
        <w:rPr>
          <w:b/>
          <w:color w:val="1F4E79"/>
          <w:sz w:val="24"/>
        </w:rPr>
        <w:t>MSME Advancement &amp; Nurturing Support (MEANS)</w:t>
      </w:r>
      <w:r>
        <w:rPr>
          <w:b/>
          <w:color w:val="1F4E79"/>
          <w:spacing w:val="-11"/>
          <w:sz w:val="24"/>
        </w:rPr>
        <w:t> </w:t>
      </w:r>
      <w:r>
        <w:rPr>
          <w:b/>
          <w:color w:val="1F4E79"/>
          <w:sz w:val="24"/>
        </w:rPr>
        <w:t>Council</w:t>
      </w:r>
    </w:p>
    <w:p>
      <w:pPr>
        <w:pStyle w:val="BodyText"/>
        <w:spacing w:line="259" w:lineRule="auto"/>
        <w:ind w:right="335"/>
      </w:pPr>
      <w:r>
        <w:rPr/>
        <w:t>A dedicated agency – MSME Advancement &amp; Nurturing Support (MEANS) Council is being set up for undertaking promotion, facilitation &amp; developmental activities for furthering the growth of state’s MSMEs &amp; businesses. The agency will plan and implement programs for enhancing MSME competitiveness. The agency will sensitize MSMEs on various schemes of Central as well as State Government that aid their  growth. Agency will undertake promotional activities for sensitizing and capacity building of MSMEs and businesses on various areas like ecommerce linkages, technology improvements, financial linkages, and productivity</w:t>
      </w:r>
      <w:r>
        <w:rPr>
          <w:spacing w:val="-11"/>
        </w:rPr>
        <w:t> </w:t>
      </w:r>
      <w:r>
        <w:rPr/>
        <w:t>enhancements.</w:t>
      </w:r>
    </w:p>
    <w:p>
      <w:pPr>
        <w:spacing w:after="0" w:line="259"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1"/>
          <w:numId w:val="16"/>
        </w:numPr>
        <w:tabs>
          <w:tab w:pos="1172" w:val="left" w:leader="none"/>
          <w:tab w:pos="1173" w:val="left" w:leader="none"/>
        </w:tabs>
        <w:spacing w:line="240" w:lineRule="auto" w:before="100" w:after="0"/>
        <w:ind w:left="1172" w:right="0" w:hanging="631"/>
        <w:jc w:val="left"/>
        <w:rPr>
          <w:b/>
          <w:sz w:val="24"/>
        </w:rPr>
      </w:pPr>
      <w:r>
        <w:rPr>
          <w:b/>
          <w:sz w:val="24"/>
        </w:rPr>
        <w:t>Haryana Micro and Small Enterprises Facilitation</w:t>
      </w:r>
      <w:r>
        <w:rPr>
          <w:b/>
          <w:spacing w:val="-14"/>
          <w:sz w:val="24"/>
        </w:rPr>
        <w:t> </w:t>
      </w:r>
      <w:r>
        <w:rPr>
          <w:b/>
          <w:sz w:val="24"/>
        </w:rPr>
        <w:t>Council</w:t>
      </w:r>
    </w:p>
    <w:p>
      <w:pPr>
        <w:pStyle w:val="BodyText"/>
        <w:spacing w:before="237"/>
        <w:ind w:right="342"/>
      </w:pPr>
      <w:r>
        <w:rPr/>
        <w:t>The State has also constituted ‘Haryana Micro and Small Enterprises Facilitation Council’ to facilitate recovery of delayed payments of MSEs stuck beyond 45 days with the buyers of MSME products anywhere in India. For those Micro-Small Enterprises that are established in the State of Haryana, provision shall be made </w:t>
      </w:r>
      <w:r>
        <w:rPr>
          <w:spacing w:val="-3"/>
        </w:rPr>
        <w:t>to </w:t>
      </w:r>
      <w:r>
        <w:rPr/>
        <w:t>effect recovery as arrears of land</w:t>
      </w:r>
      <w:r>
        <w:rPr>
          <w:spacing w:val="-4"/>
        </w:rPr>
        <w:t> </w:t>
      </w:r>
      <w:r>
        <w:rPr/>
        <w:t>revenue.</w:t>
      </w:r>
    </w:p>
    <w:p>
      <w:pPr>
        <w:pStyle w:val="ListParagraph"/>
        <w:numPr>
          <w:ilvl w:val="1"/>
          <w:numId w:val="16"/>
        </w:numPr>
        <w:tabs>
          <w:tab w:pos="1172" w:val="left" w:leader="none"/>
          <w:tab w:pos="1173" w:val="left" w:leader="none"/>
        </w:tabs>
        <w:spacing w:line="240" w:lineRule="auto" w:before="245" w:after="0"/>
        <w:ind w:left="1172" w:right="0" w:hanging="631"/>
        <w:jc w:val="left"/>
        <w:rPr>
          <w:b/>
          <w:sz w:val="24"/>
        </w:rPr>
      </w:pPr>
      <w:r>
        <w:rPr>
          <w:b/>
          <w:sz w:val="24"/>
        </w:rPr>
        <w:t>Governance Mechanism</w:t>
      </w:r>
    </w:p>
    <w:p>
      <w:pPr>
        <w:pStyle w:val="BodyText"/>
        <w:spacing w:before="238"/>
        <w:ind w:right="331"/>
      </w:pPr>
      <w:r>
        <w:rPr/>
        <w:t>The State shall engage with key MSME stakeholders to plan, execute and monitor focused programs &amp; initiatives. The State Government shall set up an MSME Advisory Committee under the chairmanship of Administrative Secretary, Industries &amp; commerce with representatives of key MSME stakeholders as members. The Committee would deliberate on issues in the larger interest of the MSME in the State, review the impact of various MSME policies &amp; programs and put forward it suggestions to the State Government every 6 months. The committee would provide recommendations for initiating interventions for betterment of State’s MSME sector.</w:t>
      </w:r>
    </w:p>
    <w:p>
      <w:pPr>
        <w:pStyle w:val="ListParagraph"/>
        <w:numPr>
          <w:ilvl w:val="1"/>
          <w:numId w:val="16"/>
        </w:numPr>
        <w:tabs>
          <w:tab w:pos="1173" w:val="left" w:leader="none"/>
        </w:tabs>
        <w:spacing w:line="240" w:lineRule="auto" w:before="240" w:after="0"/>
        <w:ind w:left="1172" w:right="0" w:hanging="631"/>
        <w:jc w:val="left"/>
        <w:rPr>
          <w:b/>
          <w:color w:val="1F4E79"/>
          <w:sz w:val="24"/>
        </w:rPr>
      </w:pPr>
      <w:r>
        <w:rPr>
          <w:b/>
          <w:color w:val="1F4E79"/>
          <w:sz w:val="24"/>
        </w:rPr>
        <w:t>Tool</w:t>
      </w:r>
      <w:r>
        <w:rPr>
          <w:b/>
          <w:color w:val="1F4E79"/>
          <w:spacing w:val="-4"/>
          <w:sz w:val="24"/>
        </w:rPr>
        <w:t> </w:t>
      </w:r>
      <w:r>
        <w:rPr>
          <w:b/>
          <w:color w:val="1F4E79"/>
          <w:sz w:val="24"/>
        </w:rPr>
        <w:t>Rooms</w:t>
      </w:r>
    </w:p>
    <w:p>
      <w:pPr>
        <w:pStyle w:val="BodyText"/>
        <w:spacing w:line="259" w:lineRule="auto" w:before="238"/>
        <w:ind w:right="328" w:firstLine="720"/>
      </w:pPr>
      <w:r>
        <w:rPr/>
        <w:t>Tool Rooms provide support to the Indian industry by way of precision tooling and providing skilled manpower in the area where they are established. To promote the MSME sector manufacturing and skill development, Tool Room has been set-up at IMT Rohtak (over 19.8 acres). Further, Tool Room/ Technology Centre in Industrial Growth Centre, Saha (10 acres) with an approximate investment of INR 70 crore, shall be set-up by the Government of India. The land for this project has been provided by the State. This technology centre is expected to train 10,000 trainees every year through various long-term and short-term training programmes. Additional Tool Rooms/ Technology Development Centres are proposed to be set up in Gurugram &amp; Faridabad.</w:t>
      </w:r>
    </w:p>
    <w:p>
      <w:pPr>
        <w:pStyle w:val="ListParagraph"/>
        <w:numPr>
          <w:ilvl w:val="1"/>
          <w:numId w:val="16"/>
        </w:numPr>
        <w:tabs>
          <w:tab w:pos="1080" w:val="left" w:leader="none"/>
        </w:tabs>
        <w:spacing w:line="240" w:lineRule="auto" w:before="165" w:after="0"/>
        <w:ind w:left="1079" w:right="0" w:hanging="538"/>
        <w:jc w:val="left"/>
        <w:rPr>
          <w:b/>
          <w:sz w:val="24"/>
        </w:rPr>
      </w:pPr>
      <w:r>
        <w:rPr>
          <w:b/>
          <w:sz w:val="24"/>
        </w:rPr>
        <w:t>Up-gradation of Quality Marking Centres</w:t>
      </w:r>
      <w:r>
        <w:rPr>
          <w:b/>
          <w:spacing w:val="-6"/>
          <w:sz w:val="24"/>
        </w:rPr>
        <w:t> </w:t>
      </w:r>
      <w:r>
        <w:rPr>
          <w:b/>
          <w:sz w:val="24"/>
        </w:rPr>
        <w:t>(QMCs)</w:t>
      </w:r>
    </w:p>
    <w:p>
      <w:pPr>
        <w:pStyle w:val="BodyText"/>
        <w:spacing w:line="259" w:lineRule="auto" w:before="174"/>
        <w:ind w:right="333" w:firstLine="720"/>
      </w:pPr>
      <w:r>
        <w:rPr/>
        <w:t>To support MSMEs for product quality improvements, QMCs were conceptualized. However, with passage of time, the equipments at QMCs have become obsolete. While up-gradation of QMC Faridabad has been approved under TIES and SIID Schemes, QMC at Faridabad, Jagadhari, Bahadurgarh and Hisar shall be revamped during this</w:t>
      </w:r>
      <w:r>
        <w:rPr>
          <w:spacing w:val="-6"/>
        </w:rPr>
        <w:t> </w:t>
      </w:r>
      <w:r>
        <w:rPr/>
        <w:t>policy.</w:t>
      </w:r>
    </w:p>
    <w:p>
      <w:pPr>
        <w:pStyle w:val="ListParagraph"/>
        <w:numPr>
          <w:ilvl w:val="1"/>
          <w:numId w:val="16"/>
        </w:numPr>
        <w:tabs>
          <w:tab w:pos="1081" w:val="left" w:leader="none"/>
        </w:tabs>
        <w:spacing w:line="280" w:lineRule="exact" w:before="161" w:after="0"/>
        <w:ind w:left="1081" w:right="0" w:hanging="539"/>
        <w:jc w:val="both"/>
        <w:rPr>
          <w:b/>
          <w:color w:val="1F4E79"/>
          <w:sz w:val="24"/>
        </w:rPr>
      </w:pPr>
      <w:r>
        <w:rPr>
          <w:b/>
          <w:color w:val="1F4E79"/>
          <w:sz w:val="24"/>
        </w:rPr>
        <w:t>Haryana Gramin Udyogik Vikas</w:t>
      </w:r>
      <w:r>
        <w:rPr>
          <w:b/>
          <w:color w:val="1F4E79"/>
          <w:spacing w:val="-5"/>
          <w:sz w:val="24"/>
        </w:rPr>
        <w:t> </w:t>
      </w:r>
      <w:r>
        <w:rPr>
          <w:b/>
          <w:color w:val="1F4E79"/>
          <w:sz w:val="24"/>
        </w:rPr>
        <w:t>Yojna</w:t>
      </w:r>
    </w:p>
    <w:p>
      <w:pPr>
        <w:pStyle w:val="BodyText"/>
        <w:spacing w:line="259" w:lineRule="auto"/>
        <w:ind w:right="327" w:firstLine="720"/>
      </w:pPr>
      <w:r>
        <w:rPr/>
        <w:t>In order to promote rural entrepreneurship and balanced regional growth, the scheme shall offer an array of attractive incentives i.e. Capital Subsidy, Interest Subsidy and DG Subsidy for Micro Enterprises in rural areas under the jurisdiction of village panchayat.</w:t>
      </w:r>
    </w:p>
    <w:p>
      <w:pPr>
        <w:pStyle w:val="ListParagraph"/>
        <w:numPr>
          <w:ilvl w:val="1"/>
          <w:numId w:val="16"/>
        </w:numPr>
        <w:tabs>
          <w:tab w:pos="1081" w:val="left" w:leader="none"/>
        </w:tabs>
        <w:spacing w:line="280" w:lineRule="exact" w:before="3" w:after="0"/>
        <w:ind w:left="1081" w:right="0" w:hanging="539"/>
        <w:jc w:val="both"/>
        <w:rPr>
          <w:b/>
          <w:color w:val="1F4E79"/>
          <w:sz w:val="24"/>
        </w:rPr>
      </w:pPr>
      <w:r>
        <w:rPr>
          <w:b/>
          <w:color w:val="1F4E79"/>
          <w:sz w:val="24"/>
        </w:rPr>
        <w:t>Fiscal</w:t>
      </w:r>
      <w:r>
        <w:rPr>
          <w:b/>
          <w:color w:val="1F4E79"/>
          <w:spacing w:val="-3"/>
          <w:sz w:val="24"/>
        </w:rPr>
        <w:t> </w:t>
      </w:r>
      <w:r>
        <w:rPr>
          <w:b/>
          <w:color w:val="1F4E79"/>
          <w:sz w:val="24"/>
        </w:rPr>
        <w:t>Incentives</w:t>
      </w:r>
    </w:p>
    <w:p>
      <w:pPr>
        <w:pStyle w:val="BodyText"/>
        <w:spacing w:line="259" w:lineRule="auto"/>
        <w:ind w:right="336" w:firstLine="422"/>
      </w:pPr>
      <w:r>
        <w:rPr/>
        <w:t>A detailed list of fiscal incentives and infrastructure related support offered to MSMEs and Start-ups is provided in Annexure -4.</w:t>
      </w:r>
    </w:p>
    <w:p>
      <w:pPr>
        <w:spacing w:after="0" w:line="259" w:lineRule="auto"/>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10: Promoting Brand Haryana" w:id="23"/>
      <w:bookmarkEnd w:id="23"/>
      <w:r>
        <w:rPr/>
      </w:r>
      <w:bookmarkStart w:name="_bookmark10" w:id="24"/>
      <w:bookmarkEnd w:id="24"/>
      <w:r>
        <w:rPr/>
      </w:r>
      <w:r>
        <w:rPr>
          <w:color w:val="2E5395"/>
        </w:rPr>
        <w:t>Chapter 10: Promoting Brand Haryana</w:t>
      </w:r>
    </w:p>
    <w:p>
      <w:pPr>
        <w:pStyle w:val="ListParagraph"/>
        <w:numPr>
          <w:ilvl w:val="1"/>
          <w:numId w:val="17"/>
        </w:numPr>
        <w:tabs>
          <w:tab w:pos="1081" w:val="left" w:leader="none"/>
        </w:tabs>
        <w:spacing w:line="240" w:lineRule="auto" w:before="272" w:after="0"/>
        <w:ind w:left="1081" w:right="0" w:hanging="630"/>
        <w:jc w:val="both"/>
        <w:rPr>
          <w:b/>
          <w:sz w:val="24"/>
        </w:rPr>
      </w:pPr>
      <w:r>
        <w:rPr>
          <w:b/>
          <w:color w:val="1F4E79"/>
          <w:sz w:val="24"/>
        </w:rPr>
        <w:t>Bureau of Industrial Policy &amp; Promotion</w:t>
      </w:r>
      <w:r>
        <w:rPr>
          <w:b/>
          <w:color w:val="1F4E79"/>
          <w:spacing w:val="-4"/>
          <w:sz w:val="24"/>
        </w:rPr>
        <w:t> </w:t>
      </w:r>
      <w:r>
        <w:rPr>
          <w:b/>
          <w:color w:val="1F4E79"/>
          <w:sz w:val="24"/>
        </w:rPr>
        <w:t>(BIPP)</w:t>
      </w:r>
    </w:p>
    <w:p>
      <w:pPr>
        <w:pStyle w:val="ListParagraph"/>
        <w:numPr>
          <w:ilvl w:val="2"/>
          <w:numId w:val="17"/>
        </w:numPr>
        <w:tabs>
          <w:tab w:pos="1893" w:val="left" w:leader="none"/>
        </w:tabs>
        <w:spacing w:line="240" w:lineRule="auto" w:before="242" w:after="0"/>
        <w:ind w:left="1892" w:right="331" w:hanging="812"/>
        <w:jc w:val="both"/>
        <w:rPr>
          <w:sz w:val="24"/>
        </w:rPr>
      </w:pPr>
      <w:r>
        <w:rPr>
          <w:sz w:val="24"/>
        </w:rPr>
        <w:t>The Department of Industries and Commerce has created the Bureau of Industrial Policy &amp; Promotion (BIPP), which is responsible for policy outreach, continuous engagement with the industry, tracking investment proposals, promoting investments, resolving issues related to Non- Resident Indians (NRIs) and Foreign Direct Investment (FDI), handholding investors and converting investment queries into commitments.</w:t>
      </w:r>
    </w:p>
    <w:p>
      <w:pPr>
        <w:pStyle w:val="ListParagraph"/>
        <w:numPr>
          <w:ilvl w:val="2"/>
          <w:numId w:val="17"/>
        </w:numPr>
        <w:tabs>
          <w:tab w:pos="1893" w:val="left" w:leader="none"/>
        </w:tabs>
        <w:spacing w:line="240" w:lineRule="auto" w:before="239" w:after="0"/>
        <w:ind w:left="1892" w:right="332" w:hanging="812"/>
        <w:jc w:val="both"/>
        <w:rPr>
          <w:sz w:val="24"/>
        </w:rPr>
      </w:pPr>
      <w:r>
        <w:rPr>
          <w:sz w:val="24"/>
        </w:rPr>
        <w:t>BIPP is being further strengthened </w:t>
      </w:r>
      <w:r>
        <w:rPr>
          <w:spacing w:val="-3"/>
          <w:sz w:val="24"/>
        </w:rPr>
        <w:t>to </w:t>
      </w:r>
      <w:r>
        <w:rPr>
          <w:sz w:val="24"/>
        </w:rPr>
        <w:t>empower it </w:t>
      </w:r>
      <w:r>
        <w:rPr>
          <w:spacing w:val="-3"/>
          <w:sz w:val="24"/>
        </w:rPr>
        <w:t>to </w:t>
      </w:r>
      <w:r>
        <w:rPr>
          <w:sz w:val="24"/>
        </w:rPr>
        <w:t>perform proactive solicitation of investments</w:t>
      </w:r>
      <w:r>
        <w:rPr>
          <w:sz w:val="24"/>
          <w:u w:val="single"/>
        </w:rPr>
        <w:t>,</w:t>
      </w:r>
      <w:r>
        <w:rPr>
          <w:sz w:val="24"/>
        </w:rPr>
        <w:t> encompassing series of activities such as proactive investor outreach and promoting the State as an attractive investment destination. This would involve identifying and communicating competitive advantages, lead generation, investor targeting and investor life-cycle</w:t>
      </w:r>
      <w:r>
        <w:rPr>
          <w:spacing w:val="2"/>
          <w:sz w:val="24"/>
        </w:rPr>
        <w:t> </w:t>
      </w:r>
      <w:r>
        <w:rPr>
          <w:sz w:val="24"/>
        </w:rPr>
        <w:t>management.</w:t>
      </w:r>
    </w:p>
    <w:p>
      <w:pPr>
        <w:pStyle w:val="ListParagraph"/>
        <w:numPr>
          <w:ilvl w:val="2"/>
          <w:numId w:val="17"/>
        </w:numPr>
        <w:tabs>
          <w:tab w:pos="1893" w:val="left" w:leader="none"/>
        </w:tabs>
        <w:spacing w:line="240" w:lineRule="auto" w:before="242" w:after="0"/>
        <w:ind w:left="1892" w:right="332" w:hanging="812"/>
        <w:jc w:val="both"/>
        <w:rPr>
          <w:sz w:val="24"/>
        </w:rPr>
      </w:pPr>
      <w:r>
        <w:rPr>
          <w:sz w:val="24"/>
        </w:rPr>
        <w:t>Basis the study of national and international best practices, the institutional structure BIPP is being re-organized and supplemented  with the following key</w:t>
      </w:r>
      <w:r>
        <w:rPr>
          <w:spacing w:val="-2"/>
          <w:sz w:val="24"/>
        </w:rPr>
        <w:t> </w:t>
      </w:r>
      <w:r>
        <w:rPr>
          <w:sz w:val="24"/>
        </w:rPr>
        <w:t>features:</w:t>
      </w:r>
    </w:p>
    <w:p>
      <w:pPr>
        <w:pStyle w:val="ListParagraph"/>
        <w:numPr>
          <w:ilvl w:val="3"/>
          <w:numId w:val="17"/>
        </w:numPr>
        <w:tabs>
          <w:tab w:pos="3511" w:val="left" w:leader="none"/>
        </w:tabs>
        <w:spacing w:line="240" w:lineRule="auto" w:before="237" w:after="0"/>
        <w:ind w:left="3510" w:right="342" w:hanging="1167"/>
        <w:jc w:val="both"/>
        <w:rPr>
          <w:sz w:val="24"/>
        </w:rPr>
      </w:pPr>
      <w:r>
        <w:rPr>
          <w:sz w:val="24"/>
        </w:rPr>
        <w:t>Headed by Chief Operating Officer (COO), a Government Official of Selection</w:t>
      </w:r>
      <w:r>
        <w:rPr>
          <w:spacing w:val="-6"/>
          <w:sz w:val="24"/>
        </w:rPr>
        <w:t> </w:t>
      </w:r>
      <w:r>
        <w:rPr>
          <w:sz w:val="24"/>
        </w:rPr>
        <w:t>Grade</w:t>
      </w:r>
    </w:p>
    <w:p>
      <w:pPr>
        <w:pStyle w:val="ListParagraph"/>
        <w:numPr>
          <w:ilvl w:val="3"/>
          <w:numId w:val="17"/>
        </w:numPr>
        <w:tabs>
          <w:tab w:pos="3511" w:val="left" w:leader="none"/>
        </w:tabs>
        <w:spacing w:line="237" w:lineRule="auto" w:before="5" w:after="0"/>
        <w:ind w:left="3510" w:right="344" w:hanging="1167"/>
        <w:jc w:val="both"/>
        <w:rPr>
          <w:sz w:val="24"/>
        </w:rPr>
      </w:pPr>
      <w:r>
        <w:rPr>
          <w:sz w:val="24"/>
        </w:rPr>
        <w:t>An office of BIPP existing at New Delhi shall be headed by a Deputy COO (Investment Promotion), reporting to</w:t>
      </w:r>
      <w:r>
        <w:rPr>
          <w:spacing w:val="-23"/>
          <w:sz w:val="24"/>
        </w:rPr>
        <w:t> </w:t>
      </w:r>
      <w:r>
        <w:rPr>
          <w:sz w:val="24"/>
        </w:rPr>
        <w:t>COO</w:t>
      </w:r>
    </w:p>
    <w:p>
      <w:pPr>
        <w:pStyle w:val="ListParagraph"/>
        <w:numPr>
          <w:ilvl w:val="3"/>
          <w:numId w:val="17"/>
        </w:numPr>
        <w:tabs>
          <w:tab w:pos="3511" w:val="left" w:leader="none"/>
        </w:tabs>
        <w:spacing w:line="240" w:lineRule="auto" w:before="3" w:after="0"/>
        <w:ind w:left="3510" w:right="336" w:hanging="1167"/>
        <w:jc w:val="both"/>
        <w:rPr>
          <w:sz w:val="24"/>
        </w:rPr>
      </w:pPr>
      <w:r>
        <w:rPr>
          <w:sz w:val="24"/>
        </w:rPr>
        <w:t>Deputy COO (Investment Promotion) will be supported by Sector Leads/Investment Promotion Officers (focusing on Auto, Food Processing, Textile, IT &amp; ESDM and MSME) from the Private</w:t>
      </w:r>
      <w:r>
        <w:rPr>
          <w:spacing w:val="-4"/>
          <w:sz w:val="24"/>
        </w:rPr>
        <w:t> </w:t>
      </w:r>
      <w:r>
        <w:rPr>
          <w:sz w:val="24"/>
        </w:rPr>
        <w:t>Sector</w:t>
      </w:r>
    </w:p>
    <w:p>
      <w:pPr>
        <w:pStyle w:val="ListParagraph"/>
        <w:numPr>
          <w:ilvl w:val="3"/>
          <w:numId w:val="17"/>
        </w:numPr>
        <w:tabs>
          <w:tab w:pos="3511" w:val="left" w:leader="none"/>
        </w:tabs>
        <w:spacing w:line="240" w:lineRule="auto" w:before="0" w:after="0"/>
        <w:ind w:left="3510" w:right="333" w:hanging="1167"/>
        <w:jc w:val="both"/>
        <w:rPr>
          <w:sz w:val="24"/>
        </w:rPr>
      </w:pPr>
      <w:r>
        <w:rPr>
          <w:sz w:val="24"/>
        </w:rPr>
        <w:t>Deputy COO (Grievance Redressal and BRAP) shall be placed in BIPP Chandigarh office along with his team of Investment Facilitation Officers and Relationship Executives</w:t>
      </w:r>
    </w:p>
    <w:p>
      <w:pPr>
        <w:pStyle w:val="ListParagraph"/>
        <w:numPr>
          <w:ilvl w:val="1"/>
          <w:numId w:val="17"/>
        </w:numPr>
        <w:tabs>
          <w:tab w:pos="870" w:val="left" w:leader="none"/>
        </w:tabs>
        <w:spacing w:line="240" w:lineRule="auto" w:before="1" w:after="0"/>
        <w:ind w:left="869" w:right="0" w:hanging="510"/>
        <w:jc w:val="both"/>
        <w:rPr>
          <w:b/>
          <w:sz w:val="24"/>
        </w:rPr>
      </w:pPr>
      <w:r>
        <w:rPr>
          <w:b/>
          <w:color w:val="1F4E79"/>
          <w:sz w:val="24"/>
        </w:rPr>
        <w:t>Haryana Enterprise Promotion Centre</w:t>
      </w:r>
      <w:r>
        <w:rPr>
          <w:b/>
          <w:color w:val="1F4E79"/>
          <w:spacing w:val="4"/>
          <w:sz w:val="24"/>
        </w:rPr>
        <w:t> </w:t>
      </w:r>
      <w:r>
        <w:rPr>
          <w:b/>
          <w:color w:val="1F4E79"/>
          <w:sz w:val="24"/>
        </w:rPr>
        <w:t>(HEPC)</w:t>
      </w:r>
    </w:p>
    <w:p>
      <w:pPr>
        <w:pStyle w:val="ListParagraph"/>
        <w:numPr>
          <w:ilvl w:val="2"/>
          <w:numId w:val="17"/>
        </w:numPr>
        <w:tabs>
          <w:tab w:pos="1893" w:val="left" w:leader="none"/>
        </w:tabs>
        <w:spacing w:line="240" w:lineRule="auto" w:before="242" w:after="0"/>
        <w:ind w:left="1892" w:right="338" w:hanging="812"/>
        <w:jc w:val="both"/>
        <w:rPr>
          <w:sz w:val="24"/>
        </w:rPr>
      </w:pPr>
      <w:r>
        <w:rPr>
          <w:sz w:val="24"/>
        </w:rPr>
        <w:t>HEPC shall supplement the capabilities of BIPP by augmenting the Investment Facilitation and Aftercare competencies within its framework. The Deputy COO (Investor Facilitation&amp; Aftercare), shall directly manage three key components within HEPC including Facilitation &amp; Aftercare, Marketing &amp; Branding and IT along with the overall maintenance and upkeep of the Single Window</w:t>
      </w:r>
      <w:r>
        <w:rPr>
          <w:spacing w:val="-15"/>
          <w:sz w:val="24"/>
        </w:rPr>
        <w:t> </w:t>
      </w:r>
      <w:r>
        <w:rPr>
          <w:sz w:val="24"/>
        </w:rPr>
        <w:t>System.</w:t>
      </w:r>
    </w:p>
    <w:p>
      <w:pPr>
        <w:pStyle w:val="ListParagraph"/>
        <w:numPr>
          <w:ilvl w:val="2"/>
          <w:numId w:val="17"/>
        </w:numPr>
        <w:tabs>
          <w:tab w:pos="1893" w:val="left" w:leader="none"/>
        </w:tabs>
        <w:spacing w:line="240" w:lineRule="auto" w:before="237" w:after="0"/>
        <w:ind w:left="1892" w:right="328" w:hanging="812"/>
        <w:jc w:val="both"/>
        <w:rPr>
          <w:sz w:val="24"/>
        </w:rPr>
      </w:pPr>
      <w:r>
        <w:rPr>
          <w:sz w:val="24"/>
        </w:rPr>
        <w:t>Feeling the need to supplement manpower for improving district level investment facilitation mechanisms given the quantum of Composite Application Forms (CAFs) being filed in districts like Gurugram, Faridabad, Sonipat, Panipat, Jhajjar, Rewari and Karnal, dedicated Relationship Executives will be deployed in these</w:t>
      </w:r>
      <w:r>
        <w:rPr>
          <w:spacing w:val="-7"/>
          <w:sz w:val="24"/>
        </w:rPr>
        <w:t> </w:t>
      </w:r>
      <w:r>
        <w:rPr>
          <w:sz w:val="24"/>
        </w:rPr>
        <w:t>districts.</w:t>
      </w:r>
    </w:p>
    <w:p>
      <w:pPr>
        <w:spacing w:after="0" w:line="240" w:lineRule="auto"/>
        <w:jc w:val="both"/>
        <w:rPr>
          <w:sz w:val="24"/>
        </w:rPr>
        <w:sectPr>
          <w:pgSz w:w="11910" w:h="16840"/>
          <w:pgMar w:header="833" w:footer="1467" w:top="1100" w:bottom="1680" w:left="1080" w:right="1100"/>
        </w:sectPr>
      </w:pPr>
    </w:p>
    <w:p>
      <w:pPr>
        <w:pStyle w:val="BodyText"/>
        <w:spacing w:before="5"/>
        <w:ind w:left="0"/>
        <w:jc w:val="left"/>
        <w:rPr>
          <w:sz w:val="19"/>
        </w:rPr>
      </w:pPr>
    </w:p>
    <w:p>
      <w:pPr>
        <w:pStyle w:val="ListParagraph"/>
        <w:numPr>
          <w:ilvl w:val="1"/>
          <w:numId w:val="17"/>
        </w:numPr>
        <w:tabs>
          <w:tab w:pos="870" w:val="left" w:leader="none"/>
        </w:tabs>
        <w:spacing w:line="240" w:lineRule="auto" w:before="100" w:after="0"/>
        <w:ind w:left="869" w:right="0" w:hanging="510"/>
        <w:jc w:val="left"/>
        <w:rPr>
          <w:b/>
          <w:sz w:val="24"/>
        </w:rPr>
      </w:pPr>
      <w:r>
        <w:rPr>
          <w:b/>
          <w:color w:val="1F4E79"/>
          <w:sz w:val="24"/>
        </w:rPr>
        <w:t>Promotion and Branding of</w:t>
      </w:r>
      <w:r>
        <w:rPr>
          <w:b/>
          <w:color w:val="1F4E79"/>
          <w:spacing w:val="-2"/>
          <w:sz w:val="24"/>
        </w:rPr>
        <w:t> </w:t>
      </w:r>
      <w:r>
        <w:rPr>
          <w:b/>
          <w:color w:val="1F4E79"/>
          <w:sz w:val="24"/>
        </w:rPr>
        <w:t>Districts</w:t>
      </w:r>
    </w:p>
    <w:p>
      <w:pPr>
        <w:pStyle w:val="ListParagraph"/>
        <w:numPr>
          <w:ilvl w:val="2"/>
          <w:numId w:val="17"/>
        </w:numPr>
        <w:tabs>
          <w:tab w:pos="1893" w:val="left" w:leader="none"/>
        </w:tabs>
        <w:spacing w:line="240" w:lineRule="auto" w:before="237" w:after="0"/>
        <w:ind w:left="1892" w:right="338" w:hanging="903"/>
        <w:jc w:val="both"/>
        <w:rPr>
          <w:sz w:val="24"/>
        </w:rPr>
      </w:pPr>
      <w:r>
        <w:rPr>
          <w:sz w:val="24"/>
        </w:rPr>
        <w:t>For district branding, district profiles shall be created and  made available on the State Single Window System, HEPC. The district profile will showcase the inherent strengths of the district, opportunities and shelf of</w:t>
      </w:r>
      <w:r>
        <w:rPr>
          <w:spacing w:val="-3"/>
          <w:sz w:val="24"/>
        </w:rPr>
        <w:t> </w:t>
      </w:r>
      <w:r>
        <w:rPr>
          <w:sz w:val="24"/>
        </w:rPr>
        <w:t>projects.</w:t>
      </w:r>
    </w:p>
    <w:p>
      <w:pPr>
        <w:pStyle w:val="ListParagraph"/>
        <w:numPr>
          <w:ilvl w:val="2"/>
          <w:numId w:val="17"/>
        </w:numPr>
        <w:tabs>
          <w:tab w:pos="1893" w:val="left" w:leader="none"/>
        </w:tabs>
        <w:spacing w:line="240" w:lineRule="auto" w:before="243" w:after="0"/>
        <w:ind w:left="1892" w:right="337" w:hanging="903"/>
        <w:jc w:val="both"/>
        <w:rPr>
          <w:sz w:val="24"/>
        </w:rPr>
      </w:pPr>
      <w:r>
        <w:rPr>
          <w:sz w:val="24"/>
        </w:rPr>
        <w:t>A district ranking mechanism on Ease of Doing Business will be integrated with the State’s Single Window System, HEPC to enable centralised monitoring of the regulatory environment in the Districts. Focused intervention </w:t>
      </w:r>
      <w:r>
        <w:rPr>
          <w:spacing w:val="-3"/>
          <w:sz w:val="24"/>
        </w:rPr>
        <w:t>in </w:t>
      </w:r>
      <w:r>
        <w:rPr>
          <w:sz w:val="24"/>
        </w:rPr>
        <w:t>Districts lagging </w:t>
      </w:r>
      <w:r>
        <w:rPr>
          <w:spacing w:val="-3"/>
          <w:sz w:val="24"/>
        </w:rPr>
        <w:t>in </w:t>
      </w:r>
      <w:r>
        <w:rPr>
          <w:sz w:val="24"/>
        </w:rPr>
        <w:t>the rankings will be undertaken.</w:t>
      </w:r>
    </w:p>
    <w:p>
      <w:pPr>
        <w:pStyle w:val="ListParagraph"/>
        <w:numPr>
          <w:ilvl w:val="1"/>
          <w:numId w:val="17"/>
        </w:numPr>
        <w:tabs>
          <w:tab w:pos="870" w:val="left" w:leader="none"/>
        </w:tabs>
        <w:spacing w:line="240" w:lineRule="auto" w:before="240" w:after="0"/>
        <w:ind w:left="869" w:right="0" w:hanging="510"/>
        <w:jc w:val="left"/>
        <w:rPr>
          <w:b/>
          <w:sz w:val="24"/>
        </w:rPr>
      </w:pPr>
      <w:r>
        <w:rPr>
          <w:b/>
          <w:color w:val="1F4E79"/>
          <w:sz w:val="24"/>
        </w:rPr>
        <w:t>Investment Promotion and</w:t>
      </w:r>
      <w:r>
        <w:rPr>
          <w:b/>
          <w:color w:val="1F4E79"/>
          <w:spacing w:val="-2"/>
          <w:sz w:val="24"/>
        </w:rPr>
        <w:t> </w:t>
      </w:r>
      <w:r>
        <w:rPr>
          <w:b/>
          <w:color w:val="1F4E79"/>
          <w:sz w:val="24"/>
        </w:rPr>
        <w:t>Engagement</w:t>
      </w:r>
    </w:p>
    <w:p>
      <w:pPr>
        <w:pStyle w:val="ListParagraph"/>
        <w:numPr>
          <w:ilvl w:val="2"/>
          <w:numId w:val="17"/>
        </w:numPr>
        <w:tabs>
          <w:tab w:pos="1893" w:val="left" w:leader="none"/>
        </w:tabs>
        <w:spacing w:line="242" w:lineRule="auto" w:before="237" w:after="0"/>
        <w:ind w:left="1892" w:right="333" w:hanging="903"/>
        <w:jc w:val="both"/>
        <w:rPr>
          <w:sz w:val="24"/>
        </w:rPr>
      </w:pPr>
      <w:r>
        <w:rPr>
          <w:sz w:val="24"/>
        </w:rPr>
        <w:t>Sector specific investment promotion strategy and action plan shall be developed to reach out to potential</w:t>
      </w:r>
      <w:r>
        <w:rPr>
          <w:spacing w:val="6"/>
          <w:sz w:val="24"/>
        </w:rPr>
        <w:t> </w:t>
      </w:r>
      <w:r>
        <w:rPr>
          <w:sz w:val="24"/>
        </w:rPr>
        <w:t>investors.</w:t>
      </w:r>
    </w:p>
    <w:p>
      <w:pPr>
        <w:pStyle w:val="ListParagraph"/>
        <w:numPr>
          <w:ilvl w:val="2"/>
          <w:numId w:val="17"/>
        </w:numPr>
        <w:tabs>
          <w:tab w:pos="1893" w:val="left" w:leader="none"/>
        </w:tabs>
        <w:spacing w:line="240" w:lineRule="auto" w:before="239" w:after="0"/>
        <w:ind w:left="1892" w:right="330" w:hanging="903"/>
        <w:jc w:val="both"/>
        <w:rPr>
          <w:sz w:val="24"/>
        </w:rPr>
      </w:pPr>
      <w:r>
        <w:rPr>
          <w:sz w:val="24"/>
        </w:rPr>
        <w:t>State shall organise virtual events/meetings/ webinar including sector specific events, regional events, buyer seller meets, B2G meetings for investment</w:t>
      </w:r>
      <w:r>
        <w:rPr>
          <w:spacing w:val="-1"/>
          <w:sz w:val="24"/>
        </w:rPr>
        <w:t> </w:t>
      </w:r>
      <w:r>
        <w:rPr>
          <w:sz w:val="24"/>
        </w:rPr>
        <w:t>promotion.</w:t>
      </w:r>
    </w:p>
    <w:p>
      <w:pPr>
        <w:pStyle w:val="ListParagraph"/>
        <w:numPr>
          <w:ilvl w:val="2"/>
          <w:numId w:val="17"/>
        </w:numPr>
        <w:tabs>
          <w:tab w:pos="1893" w:val="left" w:leader="none"/>
        </w:tabs>
        <w:spacing w:line="240" w:lineRule="auto" w:before="241" w:after="0"/>
        <w:ind w:left="1892" w:right="336" w:hanging="903"/>
        <w:jc w:val="both"/>
        <w:rPr>
          <w:sz w:val="24"/>
        </w:rPr>
      </w:pPr>
      <w:r>
        <w:rPr>
          <w:sz w:val="24"/>
        </w:rPr>
        <w:t>Regular industrial consultations shall be conducted for resolving industrial issues, improving facilitation services and policy</w:t>
      </w:r>
      <w:r>
        <w:rPr>
          <w:spacing w:val="-8"/>
          <w:sz w:val="24"/>
        </w:rPr>
        <w:t> </w:t>
      </w:r>
      <w:r>
        <w:rPr>
          <w:sz w:val="24"/>
        </w:rPr>
        <w:t>advocacy.</w:t>
      </w:r>
    </w:p>
    <w:p>
      <w:pPr>
        <w:pStyle w:val="ListParagraph"/>
        <w:numPr>
          <w:ilvl w:val="2"/>
          <w:numId w:val="17"/>
        </w:numPr>
        <w:tabs>
          <w:tab w:pos="1893" w:val="left" w:leader="none"/>
        </w:tabs>
        <w:spacing w:line="240" w:lineRule="auto" w:before="239" w:after="0"/>
        <w:ind w:left="1892" w:right="332" w:hanging="903"/>
        <w:jc w:val="both"/>
        <w:rPr>
          <w:sz w:val="24"/>
        </w:rPr>
      </w:pPr>
      <w:r>
        <w:rPr>
          <w:sz w:val="24"/>
        </w:rPr>
        <w:t>State shall organise and actively participate in national and international investment promotion events and</w:t>
      </w:r>
      <w:r>
        <w:rPr>
          <w:spacing w:val="-1"/>
          <w:sz w:val="24"/>
        </w:rPr>
        <w:t> </w:t>
      </w:r>
      <w:r>
        <w:rPr>
          <w:sz w:val="24"/>
        </w:rPr>
        <w:t>activities.</w:t>
      </w:r>
    </w:p>
    <w:p>
      <w:pPr>
        <w:pStyle w:val="ListParagraph"/>
        <w:numPr>
          <w:ilvl w:val="2"/>
          <w:numId w:val="17"/>
        </w:numPr>
        <w:tabs>
          <w:tab w:pos="1893" w:val="left" w:leader="none"/>
        </w:tabs>
        <w:spacing w:line="240" w:lineRule="auto" w:before="239" w:after="0"/>
        <w:ind w:left="1892" w:right="345" w:hanging="903"/>
        <w:jc w:val="both"/>
        <w:rPr>
          <w:sz w:val="24"/>
        </w:rPr>
      </w:pPr>
      <w:r>
        <w:rPr>
          <w:sz w:val="24"/>
        </w:rPr>
        <w:t>State shall establish investment facilitation desk at potential national and international locations.</w:t>
      </w:r>
    </w:p>
    <w:p>
      <w:pPr>
        <w:pStyle w:val="ListParagraph"/>
        <w:numPr>
          <w:ilvl w:val="2"/>
          <w:numId w:val="17"/>
        </w:numPr>
        <w:tabs>
          <w:tab w:pos="1893" w:val="left" w:leader="none"/>
        </w:tabs>
        <w:spacing w:line="240" w:lineRule="auto" w:before="239" w:after="0"/>
        <w:ind w:left="1892" w:right="331" w:hanging="903"/>
        <w:jc w:val="both"/>
        <w:rPr>
          <w:sz w:val="24"/>
        </w:rPr>
      </w:pPr>
      <w:r>
        <w:rPr>
          <w:sz w:val="24"/>
        </w:rPr>
        <w:t>State shall establish Non-Resident Haryanvis (NRH)-NRI Cell with various regional chapters to increase NRHs interaction with government and utilise their reach and strength for the socio-economic development of</w:t>
      </w:r>
      <w:r>
        <w:rPr>
          <w:spacing w:val="-2"/>
          <w:sz w:val="24"/>
        </w:rPr>
        <w:t> </w:t>
      </w:r>
      <w:r>
        <w:rPr>
          <w:sz w:val="24"/>
        </w:rPr>
        <w:t>state.</w:t>
      </w:r>
    </w:p>
    <w:p>
      <w:pPr>
        <w:pStyle w:val="ListParagraph"/>
        <w:numPr>
          <w:ilvl w:val="2"/>
          <w:numId w:val="17"/>
        </w:numPr>
        <w:tabs>
          <w:tab w:pos="1893" w:val="left" w:leader="none"/>
        </w:tabs>
        <w:spacing w:line="240" w:lineRule="auto" w:before="243" w:after="0"/>
        <w:ind w:left="1892" w:right="332" w:hanging="903"/>
        <w:jc w:val="both"/>
        <w:rPr>
          <w:sz w:val="24"/>
        </w:rPr>
      </w:pPr>
      <w:r>
        <w:rPr>
          <w:sz w:val="24"/>
        </w:rPr>
        <w:t>State shall promote the establishment of ancillary units of any major industry and shall provide fiscal incentives and facilitate with fast track approvals and land</w:t>
      </w:r>
      <w:r>
        <w:rPr>
          <w:spacing w:val="-2"/>
          <w:sz w:val="24"/>
        </w:rPr>
        <w:t> </w:t>
      </w:r>
      <w:r>
        <w:rPr>
          <w:sz w:val="24"/>
        </w:rPr>
        <w:t>allotment.</w:t>
      </w:r>
    </w:p>
    <w:p>
      <w:pPr>
        <w:pStyle w:val="ListParagraph"/>
        <w:numPr>
          <w:ilvl w:val="1"/>
          <w:numId w:val="17"/>
        </w:numPr>
        <w:tabs>
          <w:tab w:pos="870" w:val="left" w:leader="none"/>
        </w:tabs>
        <w:spacing w:line="240" w:lineRule="auto" w:before="241" w:after="0"/>
        <w:ind w:left="869" w:right="0" w:hanging="510"/>
        <w:jc w:val="left"/>
        <w:rPr>
          <w:sz w:val="24"/>
        </w:rPr>
      </w:pPr>
      <w:r>
        <w:rPr>
          <w:b/>
          <w:color w:val="1F4E79"/>
          <w:sz w:val="24"/>
        </w:rPr>
        <w:t>Grievances</w:t>
      </w:r>
      <w:r>
        <w:rPr>
          <w:b/>
          <w:color w:val="1F4E79"/>
          <w:spacing w:val="-2"/>
          <w:sz w:val="24"/>
        </w:rPr>
        <w:t> </w:t>
      </w:r>
      <w:r>
        <w:rPr>
          <w:b/>
          <w:color w:val="1F4E79"/>
          <w:sz w:val="24"/>
        </w:rPr>
        <w:t>Redressal</w:t>
      </w:r>
      <w:r>
        <w:rPr>
          <w:color w:val="1F4E79"/>
          <w:sz w:val="24"/>
        </w:rPr>
        <w:t>:</w:t>
      </w:r>
    </w:p>
    <w:p>
      <w:pPr>
        <w:pStyle w:val="ListParagraph"/>
        <w:numPr>
          <w:ilvl w:val="2"/>
          <w:numId w:val="17"/>
        </w:numPr>
        <w:tabs>
          <w:tab w:pos="1893" w:val="left" w:leader="none"/>
        </w:tabs>
        <w:spacing w:line="240" w:lineRule="auto" w:before="237" w:after="0"/>
        <w:ind w:left="1892" w:right="336" w:hanging="903"/>
        <w:jc w:val="both"/>
        <w:rPr>
          <w:b/>
          <w:sz w:val="24"/>
        </w:rPr>
      </w:pPr>
      <w:r>
        <w:rPr>
          <w:sz w:val="24"/>
        </w:rPr>
        <w:t>In light of the belief that satisfaction of existing investors in the State is critical for promoting brand Haryana, therefore a special emphasis shall be placed on Investor</w:t>
      </w:r>
      <w:r>
        <w:rPr>
          <w:spacing w:val="-3"/>
          <w:sz w:val="24"/>
        </w:rPr>
        <w:t> </w:t>
      </w:r>
      <w:r>
        <w:rPr>
          <w:sz w:val="24"/>
        </w:rPr>
        <w:t>After-Care</w:t>
      </w:r>
      <w:r>
        <w:rPr>
          <w:b/>
          <w:sz w:val="24"/>
        </w:rPr>
        <w:t>.</w:t>
      </w:r>
    </w:p>
    <w:p>
      <w:pPr>
        <w:pStyle w:val="ListParagraph"/>
        <w:numPr>
          <w:ilvl w:val="2"/>
          <w:numId w:val="17"/>
        </w:numPr>
        <w:tabs>
          <w:tab w:pos="1893" w:val="left" w:leader="none"/>
        </w:tabs>
        <w:spacing w:line="240" w:lineRule="auto" w:before="241" w:after="0"/>
        <w:ind w:left="1892" w:right="332" w:hanging="903"/>
        <w:jc w:val="both"/>
        <w:rPr>
          <w:sz w:val="24"/>
        </w:rPr>
      </w:pPr>
      <w:r>
        <w:rPr>
          <w:b/>
          <w:sz w:val="24"/>
        </w:rPr>
        <w:t>Three Tier Grievances Redressal Committees </w:t>
      </w:r>
      <w:r>
        <w:rPr>
          <w:sz w:val="24"/>
        </w:rPr>
        <w:t>have been constituted to resolve the grievances received on the HEPC portal from individual units or from Industrial Associations/Institutions regarding issues of simplification</w:t>
      </w:r>
      <w:r>
        <w:rPr>
          <w:spacing w:val="42"/>
          <w:sz w:val="24"/>
        </w:rPr>
        <w:t> </w:t>
      </w:r>
      <w:r>
        <w:rPr>
          <w:sz w:val="24"/>
        </w:rPr>
        <w:t>of</w:t>
      </w:r>
      <w:r>
        <w:rPr>
          <w:spacing w:val="41"/>
          <w:sz w:val="24"/>
        </w:rPr>
        <w:t> </w:t>
      </w:r>
      <w:r>
        <w:rPr>
          <w:sz w:val="24"/>
        </w:rPr>
        <w:t>the</w:t>
      </w:r>
      <w:r>
        <w:rPr>
          <w:spacing w:val="40"/>
          <w:sz w:val="24"/>
        </w:rPr>
        <w:t> </w:t>
      </w:r>
      <w:r>
        <w:rPr>
          <w:sz w:val="24"/>
        </w:rPr>
        <w:t>provisions</w:t>
      </w:r>
      <w:r>
        <w:rPr>
          <w:spacing w:val="39"/>
          <w:sz w:val="24"/>
        </w:rPr>
        <w:t> </w:t>
      </w:r>
      <w:r>
        <w:rPr>
          <w:sz w:val="24"/>
        </w:rPr>
        <w:t>of</w:t>
      </w:r>
      <w:r>
        <w:rPr>
          <w:spacing w:val="41"/>
          <w:sz w:val="24"/>
        </w:rPr>
        <w:t> </w:t>
      </w:r>
      <w:r>
        <w:rPr>
          <w:sz w:val="24"/>
        </w:rPr>
        <w:t>Acts,</w:t>
      </w:r>
      <w:r>
        <w:rPr>
          <w:spacing w:val="40"/>
          <w:sz w:val="24"/>
        </w:rPr>
        <w:t> </w:t>
      </w:r>
      <w:r>
        <w:rPr>
          <w:sz w:val="24"/>
        </w:rPr>
        <w:t>policies,</w:t>
      </w:r>
      <w:r>
        <w:rPr>
          <w:spacing w:val="40"/>
          <w:sz w:val="24"/>
        </w:rPr>
        <w:t> </w:t>
      </w:r>
      <w:r>
        <w:rPr>
          <w:sz w:val="24"/>
        </w:rPr>
        <w:t>programs</w:t>
      </w:r>
      <w:r>
        <w:rPr>
          <w:spacing w:val="39"/>
          <w:sz w:val="24"/>
        </w:rPr>
        <w:t> </w:t>
      </w:r>
      <w:r>
        <w:rPr>
          <w:sz w:val="24"/>
        </w:rPr>
        <w:t>and</w:t>
      </w:r>
      <w:r>
        <w:rPr>
          <w:spacing w:val="43"/>
          <w:sz w:val="24"/>
        </w:rPr>
        <w:t> </w:t>
      </w:r>
      <w:r>
        <w:rPr>
          <w:sz w:val="24"/>
        </w:rPr>
        <w:t>official</w:t>
      </w:r>
    </w:p>
    <w:p>
      <w:pPr>
        <w:spacing w:after="0" w:line="240"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before="100"/>
        <w:ind w:left="1892" w:right="328"/>
      </w:pPr>
      <w:r>
        <w:rPr/>
        <w:t>procedures which create bottlenecks for the industry. Further, the State Level Grievances Committee and District Level Grievances Committee shall also comprise of an ex-officio member from industrial associations.</w:t>
      </w:r>
    </w:p>
    <w:p>
      <w:pPr>
        <w:pStyle w:val="ListParagraph"/>
        <w:numPr>
          <w:ilvl w:val="3"/>
          <w:numId w:val="17"/>
        </w:numPr>
        <w:tabs>
          <w:tab w:pos="2882" w:val="left" w:leader="none"/>
        </w:tabs>
        <w:spacing w:line="240" w:lineRule="auto" w:before="237" w:after="0"/>
        <w:ind w:left="2881" w:right="341" w:hanging="990"/>
        <w:jc w:val="both"/>
        <w:rPr>
          <w:sz w:val="24"/>
        </w:rPr>
      </w:pPr>
      <w:r>
        <w:rPr>
          <w:sz w:val="24"/>
        </w:rPr>
        <w:t>The Apex Level Grievances Committee (ALGC) </w:t>
      </w:r>
      <w:r>
        <w:rPr>
          <w:spacing w:val="-3"/>
          <w:sz w:val="24"/>
        </w:rPr>
        <w:t>is </w:t>
      </w:r>
      <w:r>
        <w:rPr>
          <w:sz w:val="24"/>
        </w:rPr>
        <w:t>headed by the Hon’ble Chief Minister of</w:t>
      </w:r>
      <w:r>
        <w:rPr>
          <w:spacing w:val="-4"/>
          <w:sz w:val="24"/>
        </w:rPr>
        <w:t> </w:t>
      </w:r>
      <w:r>
        <w:rPr>
          <w:sz w:val="24"/>
        </w:rPr>
        <w:t>Haryana</w:t>
      </w:r>
    </w:p>
    <w:p>
      <w:pPr>
        <w:pStyle w:val="ListParagraph"/>
        <w:numPr>
          <w:ilvl w:val="3"/>
          <w:numId w:val="17"/>
        </w:numPr>
        <w:tabs>
          <w:tab w:pos="2882" w:val="left" w:leader="none"/>
        </w:tabs>
        <w:spacing w:line="240" w:lineRule="auto" w:before="3" w:after="0"/>
        <w:ind w:left="2881" w:right="337" w:hanging="990"/>
        <w:jc w:val="both"/>
        <w:rPr>
          <w:sz w:val="24"/>
        </w:rPr>
      </w:pPr>
      <w:r>
        <w:rPr>
          <w:sz w:val="24"/>
        </w:rPr>
        <w:t>The State Level Grievances Committee (SLGC) is headed by Administrative Secretary to Government of Haryana, Department of Industries and</w:t>
      </w:r>
      <w:r>
        <w:rPr>
          <w:spacing w:val="-5"/>
          <w:sz w:val="24"/>
        </w:rPr>
        <w:t> </w:t>
      </w:r>
      <w:r>
        <w:rPr>
          <w:sz w:val="24"/>
        </w:rPr>
        <w:t>Commerce</w:t>
      </w:r>
    </w:p>
    <w:p>
      <w:pPr>
        <w:pStyle w:val="ListParagraph"/>
        <w:numPr>
          <w:ilvl w:val="3"/>
          <w:numId w:val="17"/>
        </w:numPr>
        <w:tabs>
          <w:tab w:pos="2882" w:val="left" w:leader="none"/>
        </w:tabs>
        <w:spacing w:line="237" w:lineRule="auto" w:before="4" w:after="0"/>
        <w:ind w:left="2881" w:right="347" w:hanging="990"/>
        <w:jc w:val="both"/>
        <w:rPr>
          <w:sz w:val="24"/>
        </w:rPr>
      </w:pPr>
      <w:r>
        <w:rPr>
          <w:sz w:val="24"/>
        </w:rPr>
        <w:t>The District Level Grievances Committee (DLGC) is headed by the Deputy Commissioner of the District</w:t>
      </w:r>
      <w:r>
        <w:rPr>
          <w:spacing w:val="-6"/>
          <w:sz w:val="24"/>
        </w:rPr>
        <w:t> </w:t>
      </w:r>
      <w:r>
        <w:rPr>
          <w:sz w:val="24"/>
        </w:rPr>
        <w:t>concerned</w:t>
      </w:r>
    </w:p>
    <w:p>
      <w:pPr>
        <w:spacing w:after="0" w:line="237"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tabs>
          <w:tab w:pos="1688" w:val="left" w:leader="none"/>
          <w:tab w:pos="2367" w:val="left" w:leader="none"/>
          <w:tab w:pos="4115" w:val="left" w:leader="none"/>
          <w:tab w:pos="5800" w:val="left" w:leader="none"/>
          <w:tab w:pos="7944" w:val="left" w:leader="none"/>
          <w:tab w:pos="8408" w:val="left" w:leader="none"/>
        </w:tabs>
        <w:spacing w:line="256" w:lineRule="auto"/>
        <w:ind w:left="2252" w:right="331" w:hanging="1893"/>
      </w:pPr>
      <w:bookmarkStart w:name="Chapter 11: Generating Livelihood Opport" w:id="25"/>
      <w:bookmarkEnd w:id="25"/>
      <w:r>
        <w:rPr/>
      </w:r>
      <w:bookmarkStart w:name="_bookmark11" w:id="26"/>
      <w:bookmarkEnd w:id="26"/>
      <w:r>
        <w:rPr/>
      </w:r>
      <w:r>
        <w:rPr>
          <w:color w:val="2E5395"/>
        </w:rPr>
        <w:t>Chapter</w:t>
        <w:tab/>
        <w:t>11:</w:t>
        <w:tab/>
        <w:tab/>
        <w:t>Generating</w:t>
        <w:tab/>
        <w:t>Livelihood</w:t>
        <w:tab/>
        <w:t>Opportunities</w:t>
        <w:tab/>
        <w:t>&amp;</w:t>
        <w:tab/>
      </w:r>
      <w:r>
        <w:rPr>
          <w:color w:val="2E5395"/>
          <w:spacing w:val="-5"/>
        </w:rPr>
        <w:t>Labour </w:t>
      </w:r>
      <w:r>
        <w:rPr>
          <w:color w:val="2E5395"/>
        </w:rPr>
        <w:t>Integration</w:t>
      </w:r>
    </w:p>
    <w:p>
      <w:pPr>
        <w:pStyle w:val="ListParagraph"/>
        <w:numPr>
          <w:ilvl w:val="1"/>
          <w:numId w:val="18"/>
        </w:numPr>
        <w:tabs>
          <w:tab w:pos="870" w:val="left" w:leader="none"/>
        </w:tabs>
        <w:spacing w:line="240" w:lineRule="auto" w:before="248" w:after="0"/>
        <w:ind w:left="869" w:right="344" w:hanging="510"/>
        <w:jc w:val="left"/>
        <w:rPr>
          <w:b/>
          <w:sz w:val="24"/>
        </w:rPr>
      </w:pPr>
      <w:r>
        <w:rPr>
          <w:b/>
          <w:color w:val="1F4E79"/>
          <w:sz w:val="24"/>
        </w:rPr>
        <w:t>Employment Generation through Bureau of Industrial Policy and Promotion (BIPP)</w:t>
      </w:r>
    </w:p>
    <w:p>
      <w:pPr>
        <w:pStyle w:val="ListParagraph"/>
        <w:numPr>
          <w:ilvl w:val="2"/>
          <w:numId w:val="18"/>
        </w:numPr>
        <w:tabs>
          <w:tab w:pos="1984" w:val="left" w:leader="none"/>
        </w:tabs>
        <w:spacing w:line="237" w:lineRule="auto" w:before="246" w:after="0"/>
        <w:ind w:left="1983" w:right="336" w:hanging="903"/>
        <w:jc w:val="both"/>
        <w:rPr>
          <w:sz w:val="24"/>
        </w:rPr>
      </w:pPr>
      <w:r>
        <w:rPr>
          <w:sz w:val="24"/>
        </w:rPr>
        <w:t>The BIPP shall be encouraged to place emphasis on proactively soliciting investments in employment-intensive</w:t>
      </w:r>
      <w:r>
        <w:rPr>
          <w:spacing w:val="-8"/>
          <w:sz w:val="24"/>
        </w:rPr>
        <w:t> </w:t>
      </w:r>
      <w:r>
        <w:rPr>
          <w:sz w:val="24"/>
        </w:rPr>
        <w:t>industries.</w:t>
      </w:r>
    </w:p>
    <w:p>
      <w:pPr>
        <w:pStyle w:val="ListParagraph"/>
        <w:numPr>
          <w:ilvl w:val="2"/>
          <w:numId w:val="18"/>
        </w:numPr>
        <w:tabs>
          <w:tab w:pos="1984" w:val="left" w:leader="none"/>
        </w:tabs>
        <w:spacing w:line="240" w:lineRule="auto" w:before="2" w:after="0"/>
        <w:ind w:left="1983" w:right="332" w:hanging="903"/>
        <w:jc w:val="both"/>
        <w:rPr>
          <w:sz w:val="24"/>
        </w:rPr>
      </w:pPr>
      <w:r>
        <w:rPr>
          <w:sz w:val="24"/>
        </w:rPr>
        <w:t>BIPP shall be responsible for communicating information regarding </w:t>
      </w:r>
      <w:r>
        <w:rPr>
          <w:spacing w:val="-3"/>
          <w:sz w:val="24"/>
        </w:rPr>
        <w:t>new </w:t>
      </w:r>
      <w:r>
        <w:rPr>
          <w:sz w:val="24"/>
        </w:rPr>
        <w:t>foreign and domestic investments and undertaking studies of specific value chains and market</w:t>
      </w:r>
      <w:r>
        <w:rPr>
          <w:spacing w:val="-6"/>
          <w:sz w:val="24"/>
        </w:rPr>
        <w:t> </w:t>
      </w:r>
      <w:r>
        <w:rPr>
          <w:sz w:val="24"/>
        </w:rPr>
        <w:t>assessments.</w:t>
      </w:r>
    </w:p>
    <w:p>
      <w:pPr>
        <w:pStyle w:val="ListParagraph"/>
        <w:numPr>
          <w:ilvl w:val="2"/>
          <w:numId w:val="18"/>
        </w:numPr>
        <w:tabs>
          <w:tab w:pos="1984" w:val="left" w:leader="none"/>
        </w:tabs>
        <w:spacing w:line="240" w:lineRule="auto" w:before="1" w:after="0"/>
        <w:ind w:left="1983" w:right="331" w:hanging="903"/>
        <w:jc w:val="both"/>
        <w:rPr>
          <w:sz w:val="24"/>
        </w:rPr>
      </w:pPr>
      <w:r>
        <w:rPr>
          <w:sz w:val="24"/>
        </w:rPr>
        <w:t>BIPP shall be tasked to promote better data and information sharing across departments. The agency shall work in tandem with the representatives of the private sector to ensure that employment considerations are taken seriously by all</w:t>
      </w:r>
      <w:r>
        <w:rPr>
          <w:spacing w:val="-5"/>
          <w:sz w:val="24"/>
        </w:rPr>
        <w:t> </w:t>
      </w:r>
      <w:r>
        <w:rPr>
          <w:sz w:val="24"/>
        </w:rPr>
        <w:t>stakeholders.</w:t>
      </w:r>
    </w:p>
    <w:p>
      <w:pPr>
        <w:pStyle w:val="ListParagraph"/>
        <w:numPr>
          <w:ilvl w:val="1"/>
          <w:numId w:val="18"/>
        </w:numPr>
        <w:tabs>
          <w:tab w:pos="870" w:val="left" w:leader="none"/>
        </w:tabs>
        <w:spacing w:line="240" w:lineRule="auto" w:before="239" w:after="0"/>
        <w:ind w:left="869" w:right="0" w:hanging="510"/>
        <w:jc w:val="left"/>
        <w:rPr>
          <w:b/>
          <w:sz w:val="24"/>
        </w:rPr>
      </w:pPr>
      <w:r>
        <w:rPr>
          <w:b/>
          <w:color w:val="1F4E79"/>
          <w:sz w:val="24"/>
        </w:rPr>
        <w:t>Employment Generation through Industrial Infrastructure</w:t>
      </w:r>
      <w:r>
        <w:rPr>
          <w:b/>
          <w:color w:val="1F4E79"/>
          <w:spacing w:val="-4"/>
          <w:sz w:val="24"/>
        </w:rPr>
        <w:t> </w:t>
      </w:r>
      <w:r>
        <w:rPr>
          <w:b/>
          <w:color w:val="1F4E79"/>
          <w:sz w:val="24"/>
        </w:rPr>
        <w:t>Development</w:t>
      </w:r>
    </w:p>
    <w:p>
      <w:pPr>
        <w:pStyle w:val="ListParagraph"/>
        <w:numPr>
          <w:ilvl w:val="2"/>
          <w:numId w:val="18"/>
        </w:numPr>
        <w:tabs>
          <w:tab w:pos="1984" w:val="left" w:leader="none"/>
        </w:tabs>
        <w:spacing w:line="240" w:lineRule="auto" w:before="241" w:after="0"/>
        <w:ind w:left="1983" w:right="331" w:hanging="903"/>
        <w:jc w:val="both"/>
        <w:rPr>
          <w:color w:val="1F4E79"/>
          <w:sz w:val="24"/>
        </w:rPr>
      </w:pPr>
      <w:r>
        <w:rPr>
          <w:sz w:val="24"/>
        </w:rPr>
        <w:t>A labour-intensive approach shall be undertaken that favours and optimizes the use of local resources in the development and maintenance of industrial infrastructure assets. This approach shall be adopted in all areas of infrastructure development funded by public- private</w:t>
      </w:r>
      <w:r>
        <w:rPr>
          <w:spacing w:val="-2"/>
          <w:sz w:val="24"/>
        </w:rPr>
        <w:t> </w:t>
      </w:r>
      <w:r>
        <w:rPr>
          <w:sz w:val="24"/>
        </w:rPr>
        <w:t>investments.</w:t>
      </w:r>
    </w:p>
    <w:p>
      <w:pPr>
        <w:pStyle w:val="ListParagraph"/>
        <w:numPr>
          <w:ilvl w:val="1"/>
          <w:numId w:val="18"/>
        </w:numPr>
        <w:tabs>
          <w:tab w:pos="870" w:val="left" w:leader="none"/>
        </w:tabs>
        <w:spacing w:line="240" w:lineRule="auto" w:before="240" w:after="0"/>
        <w:ind w:left="869" w:right="0" w:hanging="510"/>
        <w:jc w:val="left"/>
        <w:rPr>
          <w:b/>
          <w:sz w:val="24"/>
        </w:rPr>
      </w:pPr>
      <w:r>
        <w:rPr>
          <w:b/>
          <w:color w:val="1F4E79"/>
          <w:sz w:val="24"/>
        </w:rPr>
        <w:t>Skill</w:t>
      </w:r>
      <w:r>
        <w:rPr>
          <w:b/>
          <w:color w:val="1F4E79"/>
          <w:spacing w:val="-3"/>
          <w:sz w:val="24"/>
        </w:rPr>
        <w:t> </w:t>
      </w:r>
      <w:r>
        <w:rPr>
          <w:b/>
          <w:color w:val="1F4E79"/>
          <w:sz w:val="24"/>
        </w:rPr>
        <w:t>Development:</w:t>
      </w:r>
    </w:p>
    <w:p>
      <w:pPr>
        <w:pStyle w:val="ListParagraph"/>
        <w:numPr>
          <w:ilvl w:val="2"/>
          <w:numId w:val="18"/>
        </w:numPr>
        <w:tabs>
          <w:tab w:pos="1984" w:val="left" w:leader="none"/>
        </w:tabs>
        <w:spacing w:line="242" w:lineRule="auto" w:before="237" w:after="0"/>
        <w:ind w:left="1983" w:right="335" w:hanging="903"/>
        <w:jc w:val="both"/>
        <w:rPr>
          <w:color w:val="1F4E79"/>
          <w:sz w:val="24"/>
        </w:rPr>
      </w:pPr>
      <w:r>
        <w:rPr>
          <w:sz w:val="24"/>
        </w:rPr>
        <w:t>To set-up cluster specific skill centres in the identified clusters, a grant up to INR 5 crore per cluster shall be</w:t>
      </w:r>
      <w:r>
        <w:rPr>
          <w:spacing w:val="-1"/>
          <w:sz w:val="24"/>
        </w:rPr>
        <w:t> </w:t>
      </w:r>
      <w:r>
        <w:rPr>
          <w:sz w:val="24"/>
        </w:rPr>
        <w:t>provisioned.</w:t>
      </w:r>
    </w:p>
    <w:p>
      <w:pPr>
        <w:pStyle w:val="ListParagraph"/>
        <w:numPr>
          <w:ilvl w:val="2"/>
          <w:numId w:val="18"/>
        </w:numPr>
        <w:tabs>
          <w:tab w:pos="1984" w:val="left" w:leader="none"/>
        </w:tabs>
        <w:spacing w:line="240" w:lineRule="auto" w:before="239" w:after="0"/>
        <w:ind w:left="1983" w:right="332" w:hanging="903"/>
        <w:jc w:val="both"/>
        <w:rPr>
          <w:color w:val="1F4E79"/>
          <w:sz w:val="24"/>
        </w:rPr>
      </w:pPr>
      <w:r>
        <w:rPr>
          <w:sz w:val="24"/>
        </w:rPr>
        <w:t>Haryana Skill Development Mission and Shri Vishwakarma Skill University shall introduce new skilling programmes in emerging  sectors such as Logistics, ESDM, and Automobile (Electric Vehicle segment), Industry 4.0 (Data analytics, Machine Learning, Internet of Things, Robotics, Cloud etc.). Further, the digitisation of skilling programmes shall be</w:t>
      </w:r>
      <w:r>
        <w:rPr>
          <w:spacing w:val="-5"/>
          <w:sz w:val="24"/>
        </w:rPr>
        <w:t> </w:t>
      </w:r>
      <w:r>
        <w:rPr>
          <w:sz w:val="24"/>
        </w:rPr>
        <w:t>pursued.</w:t>
      </w:r>
    </w:p>
    <w:p>
      <w:pPr>
        <w:pStyle w:val="ListParagraph"/>
        <w:numPr>
          <w:ilvl w:val="2"/>
          <w:numId w:val="18"/>
        </w:numPr>
        <w:tabs>
          <w:tab w:pos="1984" w:val="left" w:leader="none"/>
        </w:tabs>
        <w:spacing w:line="240" w:lineRule="auto" w:before="237" w:after="0"/>
        <w:ind w:left="1983" w:right="334" w:hanging="903"/>
        <w:jc w:val="both"/>
        <w:rPr>
          <w:color w:val="1F4E79"/>
          <w:sz w:val="24"/>
        </w:rPr>
      </w:pPr>
      <w:r>
        <w:rPr>
          <w:sz w:val="24"/>
        </w:rPr>
        <w:t>Centres of excellence shall be setup for specialized sectors including emerging sectors such in Industry 4.0 and sectors of strategic importance to the State such as Healthcare and</w:t>
      </w:r>
      <w:r>
        <w:rPr>
          <w:spacing w:val="-10"/>
          <w:sz w:val="24"/>
        </w:rPr>
        <w:t> </w:t>
      </w:r>
      <w:r>
        <w:rPr>
          <w:sz w:val="24"/>
        </w:rPr>
        <w:t>Pharma.</w:t>
      </w:r>
    </w:p>
    <w:p>
      <w:pPr>
        <w:pStyle w:val="ListParagraph"/>
        <w:numPr>
          <w:ilvl w:val="2"/>
          <w:numId w:val="18"/>
        </w:numPr>
        <w:tabs>
          <w:tab w:pos="1984" w:val="left" w:leader="none"/>
        </w:tabs>
        <w:spacing w:line="240" w:lineRule="auto" w:before="241" w:after="0"/>
        <w:ind w:left="1983" w:right="332" w:hanging="903"/>
        <w:jc w:val="both"/>
        <w:rPr>
          <w:color w:val="1F4E79"/>
          <w:sz w:val="24"/>
        </w:rPr>
      </w:pPr>
      <w:r>
        <w:rPr>
          <w:sz w:val="24"/>
        </w:rPr>
        <w:t>Multi-Skill Training Centres shall be established in every district </w:t>
      </w:r>
      <w:r>
        <w:rPr>
          <w:spacing w:val="-3"/>
          <w:sz w:val="24"/>
        </w:rPr>
        <w:t>to </w:t>
      </w:r>
      <w:r>
        <w:rPr>
          <w:sz w:val="24"/>
        </w:rPr>
        <w:t>help deliver quality education, where accessibility remains a challenge, ideas like mobile vans and container schools will be</w:t>
      </w:r>
      <w:r>
        <w:rPr>
          <w:spacing w:val="-11"/>
          <w:sz w:val="24"/>
        </w:rPr>
        <w:t> </w:t>
      </w:r>
      <w:r>
        <w:rPr>
          <w:sz w:val="24"/>
        </w:rPr>
        <w:t>explored.</w:t>
      </w:r>
    </w:p>
    <w:p>
      <w:pPr>
        <w:pStyle w:val="ListParagraph"/>
        <w:numPr>
          <w:ilvl w:val="2"/>
          <w:numId w:val="18"/>
        </w:numPr>
        <w:tabs>
          <w:tab w:pos="1984" w:val="left" w:leader="none"/>
        </w:tabs>
        <w:spacing w:line="240" w:lineRule="auto" w:before="241" w:after="0"/>
        <w:ind w:left="1983" w:right="342" w:hanging="903"/>
        <w:jc w:val="both"/>
        <w:rPr>
          <w:color w:val="1F4E79"/>
          <w:sz w:val="24"/>
        </w:rPr>
      </w:pPr>
      <w:r>
        <w:rPr>
          <w:sz w:val="24"/>
        </w:rPr>
        <w:t>ITIs in the State shall be encouraged to introduce sector specific courses in consultation with local</w:t>
      </w:r>
      <w:r>
        <w:rPr>
          <w:spacing w:val="-4"/>
          <w:sz w:val="24"/>
        </w:rPr>
        <w:t> </w:t>
      </w:r>
      <w:r>
        <w:rPr>
          <w:sz w:val="24"/>
        </w:rPr>
        <w:t>industries.</w:t>
      </w:r>
    </w:p>
    <w:p>
      <w:pPr>
        <w:pStyle w:val="ListParagraph"/>
        <w:numPr>
          <w:ilvl w:val="2"/>
          <w:numId w:val="18"/>
        </w:numPr>
        <w:tabs>
          <w:tab w:pos="1984" w:val="left" w:leader="none"/>
        </w:tabs>
        <w:spacing w:line="240" w:lineRule="auto" w:before="239" w:after="0"/>
        <w:ind w:left="1983" w:right="336" w:hanging="903"/>
        <w:jc w:val="both"/>
        <w:rPr>
          <w:color w:val="1F4E79"/>
          <w:sz w:val="24"/>
        </w:rPr>
      </w:pPr>
      <w:r>
        <w:rPr>
          <w:sz w:val="24"/>
        </w:rPr>
        <w:t>Design and implement the Technical and Vocational Education </w:t>
      </w:r>
      <w:r>
        <w:rPr>
          <w:spacing w:val="-3"/>
          <w:sz w:val="24"/>
        </w:rPr>
        <w:t>and </w:t>
      </w:r>
      <w:r>
        <w:rPr>
          <w:sz w:val="24"/>
        </w:rPr>
        <w:t>Training Plan (TVET) </w:t>
      </w:r>
      <w:r>
        <w:rPr>
          <w:spacing w:val="-3"/>
          <w:sz w:val="24"/>
        </w:rPr>
        <w:t>to </w:t>
      </w:r>
      <w:r>
        <w:rPr>
          <w:sz w:val="24"/>
        </w:rPr>
        <w:t>improve the quality and quantity</w:t>
      </w:r>
      <w:r>
        <w:rPr>
          <w:spacing w:val="38"/>
          <w:sz w:val="24"/>
        </w:rPr>
        <w:t> </w:t>
      </w:r>
      <w:r>
        <w:rPr>
          <w:sz w:val="24"/>
        </w:rPr>
        <w:t>of education</w:t>
      </w:r>
    </w:p>
    <w:p>
      <w:pPr>
        <w:spacing w:after="0" w:line="240" w:lineRule="auto"/>
        <w:jc w:val="both"/>
        <w:rPr>
          <w:sz w:val="24"/>
        </w:rPr>
        <w:sectPr>
          <w:pgSz w:w="11910" w:h="16840"/>
          <w:pgMar w:header="833" w:footer="1467" w:top="1100" w:bottom="1720" w:left="1080" w:right="1100"/>
        </w:sectPr>
      </w:pPr>
    </w:p>
    <w:p>
      <w:pPr>
        <w:pStyle w:val="BodyText"/>
        <w:spacing w:before="5"/>
        <w:ind w:left="0"/>
        <w:jc w:val="left"/>
        <w:rPr>
          <w:sz w:val="19"/>
        </w:rPr>
      </w:pPr>
    </w:p>
    <w:p>
      <w:pPr>
        <w:pStyle w:val="BodyText"/>
        <w:spacing w:before="100"/>
        <w:ind w:left="1983" w:right="334"/>
      </w:pPr>
      <w:r>
        <w:rPr/>
        <w:t>system. This shall be implemented through efficient investment in training, building the capacity of trainers, undertaking training programmes, business engagement in development skills, national partnerships and institutions and governance &amp; monitoring training.</w:t>
      </w:r>
    </w:p>
    <w:p>
      <w:pPr>
        <w:pStyle w:val="ListParagraph"/>
        <w:numPr>
          <w:ilvl w:val="2"/>
          <w:numId w:val="18"/>
        </w:numPr>
        <w:tabs>
          <w:tab w:pos="1984" w:val="left" w:leader="none"/>
        </w:tabs>
        <w:spacing w:line="240" w:lineRule="auto" w:before="239" w:after="0"/>
        <w:ind w:left="1983" w:right="333" w:hanging="994"/>
        <w:jc w:val="both"/>
        <w:rPr>
          <w:color w:val="1F4E79"/>
          <w:sz w:val="24"/>
        </w:rPr>
      </w:pPr>
      <w:r>
        <w:rPr>
          <w:sz w:val="24"/>
        </w:rPr>
        <w:t>The State shall strive to introduce demand and market driven curriculums in professional institutions with </w:t>
      </w:r>
      <w:r>
        <w:rPr>
          <w:spacing w:val="-4"/>
          <w:sz w:val="24"/>
        </w:rPr>
        <w:t>an </w:t>
      </w:r>
      <w:r>
        <w:rPr>
          <w:sz w:val="24"/>
        </w:rPr>
        <w:t>additional focus on soft skills for developing skilled and efficient manpower for Services</w:t>
      </w:r>
      <w:r>
        <w:rPr>
          <w:spacing w:val="-20"/>
          <w:sz w:val="24"/>
        </w:rPr>
        <w:t> </w:t>
      </w:r>
      <w:r>
        <w:rPr>
          <w:sz w:val="24"/>
        </w:rPr>
        <w:t>Sector.</w:t>
      </w:r>
    </w:p>
    <w:p>
      <w:pPr>
        <w:pStyle w:val="ListParagraph"/>
        <w:numPr>
          <w:ilvl w:val="2"/>
          <w:numId w:val="18"/>
        </w:numPr>
        <w:tabs>
          <w:tab w:pos="1984" w:val="left" w:leader="none"/>
        </w:tabs>
        <w:spacing w:line="240" w:lineRule="auto" w:before="240" w:after="0"/>
        <w:ind w:left="1983" w:right="331" w:hanging="994"/>
        <w:jc w:val="both"/>
        <w:rPr>
          <w:sz w:val="24"/>
        </w:rPr>
      </w:pPr>
      <w:r>
        <w:rPr>
          <w:sz w:val="24"/>
        </w:rPr>
        <w:t>The State shall identify and develop skill development opportunities to promote employment in rural areas. The built up space shall be provided </w:t>
      </w:r>
      <w:r>
        <w:rPr>
          <w:spacing w:val="-3"/>
          <w:sz w:val="24"/>
        </w:rPr>
        <w:t>to </w:t>
      </w:r>
      <w:r>
        <w:rPr>
          <w:sz w:val="24"/>
        </w:rPr>
        <w:t>industries in Government ITIs/Schools for creating training facility.</w:t>
      </w:r>
    </w:p>
    <w:p>
      <w:pPr>
        <w:pStyle w:val="ListParagraph"/>
        <w:numPr>
          <w:ilvl w:val="2"/>
          <w:numId w:val="18"/>
        </w:numPr>
        <w:tabs>
          <w:tab w:pos="1984" w:val="left" w:leader="none"/>
        </w:tabs>
        <w:spacing w:line="240" w:lineRule="auto" w:before="238" w:after="0"/>
        <w:ind w:left="1983" w:right="332" w:hanging="994"/>
        <w:jc w:val="both"/>
        <w:rPr>
          <w:color w:val="1F4E79"/>
          <w:sz w:val="24"/>
        </w:rPr>
      </w:pPr>
      <w:r>
        <w:rPr>
          <w:sz w:val="24"/>
        </w:rPr>
        <w:t>Safe target countries and sectors for oversees employment shall be identified. Training programmes shall be developed and aligned with the requirements of the target country/sector so that there is a clear understanding of the job roles and skill requirements of those countries/sectors.</w:t>
      </w:r>
    </w:p>
    <w:p>
      <w:pPr>
        <w:pStyle w:val="ListParagraph"/>
        <w:numPr>
          <w:ilvl w:val="1"/>
          <w:numId w:val="18"/>
        </w:numPr>
        <w:tabs>
          <w:tab w:pos="870" w:val="left" w:leader="none"/>
        </w:tabs>
        <w:spacing w:line="240" w:lineRule="auto" w:before="245" w:after="0"/>
        <w:ind w:left="869" w:right="0" w:hanging="510"/>
        <w:jc w:val="left"/>
        <w:rPr>
          <w:b/>
          <w:sz w:val="24"/>
        </w:rPr>
      </w:pPr>
      <w:r>
        <w:rPr>
          <w:b/>
          <w:color w:val="1F4E79"/>
          <w:sz w:val="24"/>
        </w:rPr>
        <w:t>Labour Market Information System</w:t>
      </w:r>
      <w:r>
        <w:rPr>
          <w:b/>
          <w:color w:val="1F4E79"/>
          <w:spacing w:val="-4"/>
          <w:sz w:val="24"/>
        </w:rPr>
        <w:t> </w:t>
      </w:r>
      <w:r>
        <w:rPr>
          <w:b/>
          <w:color w:val="1F4E79"/>
          <w:sz w:val="24"/>
        </w:rPr>
        <w:t>(LMIS)</w:t>
      </w:r>
    </w:p>
    <w:p>
      <w:pPr>
        <w:pStyle w:val="ListParagraph"/>
        <w:numPr>
          <w:ilvl w:val="2"/>
          <w:numId w:val="18"/>
        </w:numPr>
        <w:tabs>
          <w:tab w:pos="1893" w:val="left" w:leader="none"/>
        </w:tabs>
        <w:spacing w:line="240" w:lineRule="auto" w:before="238" w:after="0"/>
        <w:ind w:left="1892" w:right="328" w:hanging="903"/>
        <w:jc w:val="both"/>
        <w:rPr>
          <w:color w:val="1F4E79"/>
          <w:sz w:val="24"/>
        </w:rPr>
      </w:pPr>
      <w:r>
        <w:rPr>
          <w:sz w:val="24"/>
        </w:rPr>
        <w:t>It is critical </w:t>
      </w:r>
      <w:r>
        <w:rPr>
          <w:spacing w:val="-3"/>
          <w:sz w:val="24"/>
        </w:rPr>
        <w:t>to </w:t>
      </w:r>
      <w:r>
        <w:rPr>
          <w:sz w:val="24"/>
        </w:rPr>
        <w:t>have aggregated and gender disaggregated data </w:t>
      </w:r>
      <w:r>
        <w:rPr>
          <w:spacing w:val="-3"/>
          <w:sz w:val="24"/>
        </w:rPr>
        <w:t>to </w:t>
      </w:r>
      <w:r>
        <w:rPr>
          <w:sz w:val="24"/>
        </w:rPr>
        <w:t>facilitate up-to-date analysis and develop a holistic understanding of employment opportunities and implications across Government and other relevant stakeholders.</w:t>
      </w:r>
    </w:p>
    <w:p>
      <w:pPr>
        <w:pStyle w:val="ListParagraph"/>
        <w:numPr>
          <w:ilvl w:val="2"/>
          <w:numId w:val="18"/>
        </w:numPr>
        <w:tabs>
          <w:tab w:pos="1893" w:val="left" w:leader="none"/>
        </w:tabs>
        <w:spacing w:line="242" w:lineRule="auto" w:before="242" w:after="0"/>
        <w:ind w:left="1892" w:right="336" w:hanging="903"/>
        <w:jc w:val="both"/>
        <w:rPr>
          <w:color w:val="1F4E79"/>
          <w:sz w:val="24"/>
        </w:rPr>
      </w:pPr>
      <w:r>
        <w:rPr>
          <w:sz w:val="24"/>
        </w:rPr>
        <w:t>To have an up to date LMIS system in place. The disaggregated data shall be collected and collated every 6</w:t>
      </w:r>
      <w:r>
        <w:rPr>
          <w:spacing w:val="-3"/>
          <w:sz w:val="24"/>
        </w:rPr>
        <w:t> </w:t>
      </w:r>
      <w:r>
        <w:rPr>
          <w:sz w:val="24"/>
        </w:rPr>
        <w:t>months.</w:t>
      </w:r>
    </w:p>
    <w:p>
      <w:pPr>
        <w:pStyle w:val="ListParagraph"/>
        <w:numPr>
          <w:ilvl w:val="2"/>
          <w:numId w:val="18"/>
        </w:numPr>
        <w:tabs>
          <w:tab w:pos="1893" w:val="left" w:leader="none"/>
        </w:tabs>
        <w:spacing w:line="240" w:lineRule="auto" w:before="234" w:after="0"/>
        <w:ind w:left="1892" w:right="331" w:hanging="903"/>
        <w:jc w:val="both"/>
        <w:rPr>
          <w:color w:val="1F4E79"/>
          <w:sz w:val="24"/>
        </w:rPr>
      </w:pPr>
      <w:r>
        <w:rPr>
          <w:sz w:val="24"/>
        </w:rPr>
        <w:t>This will also aid in identifying current and emerging skills gaps which can be addressed in TVET</w:t>
      </w:r>
      <w:r>
        <w:rPr>
          <w:spacing w:val="1"/>
          <w:sz w:val="24"/>
        </w:rPr>
        <w:t> </w:t>
      </w:r>
      <w:r>
        <w:rPr>
          <w:sz w:val="24"/>
        </w:rPr>
        <w:t>planning.</w:t>
      </w:r>
    </w:p>
    <w:p>
      <w:pPr>
        <w:pStyle w:val="ListParagraph"/>
        <w:numPr>
          <w:ilvl w:val="1"/>
          <w:numId w:val="18"/>
        </w:numPr>
        <w:tabs>
          <w:tab w:pos="870" w:val="left" w:leader="none"/>
        </w:tabs>
        <w:spacing w:line="240" w:lineRule="auto" w:before="239" w:after="0"/>
        <w:ind w:left="869" w:right="0" w:hanging="510"/>
        <w:jc w:val="left"/>
        <w:rPr>
          <w:b/>
          <w:sz w:val="24"/>
        </w:rPr>
      </w:pPr>
      <w:r>
        <w:rPr>
          <w:b/>
          <w:color w:val="1F4E79"/>
          <w:sz w:val="24"/>
        </w:rPr>
        <w:t>Labour</w:t>
      </w:r>
      <w:r>
        <w:rPr>
          <w:b/>
          <w:color w:val="1F4E79"/>
          <w:spacing w:val="-2"/>
          <w:sz w:val="24"/>
        </w:rPr>
        <w:t> </w:t>
      </w:r>
      <w:r>
        <w:rPr>
          <w:b/>
          <w:color w:val="1F4E79"/>
          <w:sz w:val="24"/>
        </w:rPr>
        <w:t>Well-Being</w:t>
      </w:r>
    </w:p>
    <w:p>
      <w:pPr>
        <w:pStyle w:val="ListParagraph"/>
        <w:numPr>
          <w:ilvl w:val="2"/>
          <w:numId w:val="18"/>
        </w:numPr>
        <w:tabs>
          <w:tab w:pos="1892" w:val="left" w:leader="none"/>
          <w:tab w:pos="1893" w:val="left" w:leader="none"/>
        </w:tabs>
        <w:spacing w:line="240" w:lineRule="auto" w:before="242" w:after="0"/>
        <w:ind w:left="1892" w:right="670" w:hanging="903"/>
        <w:jc w:val="left"/>
        <w:rPr>
          <w:color w:val="1F4E79"/>
          <w:sz w:val="24"/>
        </w:rPr>
      </w:pPr>
      <w:r>
        <w:rPr>
          <w:b/>
          <w:sz w:val="24"/>
        </w:rPr>
        <w:t>Safety Net Scheme: </w:t>
      </w:r>
      <w:r>
        <w:rPr>
          <w:sz w:val="24"/>
        </w:rPr>
        <w:t>for the industrial labour in collaboration with the industry to protect the livelihood of labour in times of</w:t>
      </w:r>
      <w:r>
        <w:rPr>
          <w:spacing w:val="-22"/>
          <w:sz w:val="24"/>
        </w:rPr>
        <w:t> </w:t>
      </w:r>
      <w:r>
        <w:rPr>
          <w:sz w:val="24"/>
        </w:rPr>
        <w:t>crisis.</w:t>
      </w:r>
    </w:p>
    <w:p>
      <w:pPr>
        <w:pStyle w:val="ListParagraph"/>
        <w:numPr>
          <w:ilvl w:val="2"/>
          <w:numId w:val="18"/>
        </w:numPr>
        <w:tabs>
          <w:tab w:pos="1893" w:val="left" w:leader="none"/>
        </w:tabs>
        <w:spacing w:line="240" w:lineRule="auto" w:before="239" w:after="0"/>
        <w:ind w:left="1892" w:right="330" w:hanging="903"/>
        <w:jc w:val="both"/>
        <w:rPr>
          <w:sz w:val="24"/>
        </w:rPr>
      </w:pPr>
      <w:r>
        <w:rPr>
          <w:b/>
          <w:sz w:val="24"/>
        </w:rPr>
        <w:t>Labour Housing: </w:t>
      </w:r>
      <w:r>
        <w:rPr>
          <w:sz w:val="24"/>
        </w:rPr>
        <w:t>HSIIDC shall earmark plots for industrial labour housing for sale/ rent/ lease in all Industrial Estates. Reimbursement of 50% of the cost of building up to INR 50 lakhs shall be provided for development of labour housing/ dormitories.</w:t>
      </w:r>
    </w:p>
    <w:p>
      <w:pPr>
        <w:pStyle w:val="ListParagraph"/>
        <w:numPr>
          <w:ilvl w:val="2"/>
          <w:numId w:val="18"/>
        </w:numPr>
        <w:tabs>
          <w:tab w:pos="1893" w:val="left" w:leader="none"/>
        </w:tabs>
        <w:spacing w:line="240" w:lineRule="auto" w:before="238" w:after="0"/>
        <w:ind w:left="1892" w:right="333" w:hanging="903"/>
        <w:jc w:val="both"/>
        <w:rPr>
          <w:sz w:val="24"/>
        </w:rPr>
      </w:pPr>
      <w:r>
        <w:rPr>
          <w:b/>
          <w:sz w:val="24"/>
        </w:rPr>
        <w:t>Facility of ESI dispensaries/ hospitals: </w:t>
      </w:r>
      <w:r>
        <w:rPr>
          <w:sz w:val="24"/>
        </w:rPr>
        <w:t>ESI dispensaries/ hospitals shall be established in every district of the State wherever feasible as per the number of ESI</w:t>
      </w:r>
      <w:r>
        <w:rPr>
          <w:spacing w:val="-5"/>
          <w:sz w:val="24"/>
        </w:rPr>
        <w:t> </w:t>
      </w:r>
      <w:r>
        <w:rPr>
          <w:sz w:val="24"/>
        </w:rPr>
        <w:t>registration.</w:t>
      </w:r>
    </w:p>
    <w:p>
      <w:pPr>
        <w:pStyle w:val="ListParagraph"/>
        <w:numPr>
          <w:ilvl w:val="1"/>
          <w:numId w:val="18"/>
        </w:numPr>
        <w:tabs>
          <w:tab w:pos="870" w:val="left" w:leader="none"/>
        </w:tabs>
        <w:spacing w:line="240" w:lineRule="auto" w:before="246" w:after="0"/>
        <w:ind w:left="869" w:right="0" w:hanging="510"/>
        <w:jc w:val="left"/>
        <w:rPr>
          <w:b/>
          <w:sz w:val="24"/>
        </w:rPr>
      </w:pPr>
      <w:r>
        <w:rPr>
          <w:b/>
          <w:color w:val="1F4E79"/>
          <w:sz w:val="24"/>
        </w:rPr>
        <w:t>Gender</w:t>
      </w:r>
      <w:r>
        <w:rPr>
          <w:b/>
          <w:color w:val="1F4E79"/>
          <w:spacing w:val="-2"/>
          <w:sz w:val="24"/>
        </w:rPr>
        <w:t> </w:t>
      </w:r>
      <w:r>
        <w:rPr>
          <w:b/>
          <w:color w:val="1F4E79"/>
          <w:sz w:val="24"/>
        </w:rPr>
        <w:t>Inclusion</w:t>
      </w:r>
    </w:p>
    <w:p>
      <w:pPr>
        <w:pStyle w:val="ListParagraph"/>
        <w:numPr>
          <w:ilvl w:val="2"/>
          <w:numId w:val="18"/>
        </w:numPr>
        <w:tabs>
          <w:tab w:pos="1892" w:val="left" w:leader="none"/>
          <w:tab w:pos="1893" w:val="left" w:leader="none"/>
        </w:tabs>
        <w:spacing w:line="240" w:lineRule="auto" w:before="237" w:after="0"/>
        <w:ind w:left="1892" w:right="0" w:hanging="904"/>
        <w:jc w:val="left"/>
        <w:rPr>
          <w:sz w:val="24"/>
        </w:rPr>
      </w:pPr>
      <w:r>
        <w:rPr>
          <w:sz w:val="24"/>
        </w:rPr>
        <w:t>Women’s economic empowerment shall</w:t>
      </w:r>
      <w:r>
        <w:rPr>
          <w:spacing w:val="33"/>
          <w:sz w:val="24"/>
        </w:rPr>
        <w:t> </w:t>
      </w:r>
      <w:r>
        <w:rPr>
          <w:sz w:val="24"/>
        </w:rPr>
        <w:t>be treated as a baseline agenda</w:t>
      </w:r>
    </w:p>
    <w:p>
      <w:pPr>
        <w:spacing w:after="0" w:line="240" w:lineRule="auto"/>
        <w:jc w:val="left"/>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before="100"/>
        <w:ind w:left="1892" w:right="334"/>
      </w:pPr>
      <w:r>
        <w:rPr/>
        <w:t>in all industrial policy decisions. For this Gender Responsive Budgeting (GRB), a globally followed practice that acknowledges the fiscal expenditure with a gender perspective and prorates funds for the gender-specific outcome to address the persistent gender inequality that hinders the overall growth and development shall be adopted.</w:t>
      </w:r>
    </w:p>
    <w:p>
      <w:pPr>
        <w:pStyle w:val="ListParagraph"/>
        <w:numPr>
          <w:ilvl w:val="2"/>
          <w:numId w:val="18"/>
        </w:numPr>
        <w:tabs>
          <w:tab w:pos="1893" w:val="left" w:leader="none"/>
        </w:tabs>
        <w:spacing w:line="240" w:lineRule="auto" w:before="240" w:after="0"/>
        <w:ind w:left="1892" w:right="333" w:hanging="903"/>
        <w:jc w:val="both"/>
        <w:rPr>
          <w:sz w:val="24"/>
        </w:rPr>
      </w:pPr>
      <w:r>
        <w:rPr>
          <w:sz w:val="24"/>
        </w:rPr>
        <w:t>Programmes aimed at increasing women’s employment in the formal sector, access to financial resources and social security coverage shall be introduced.</w:t>
      </w:r>
    </w:p>
    <w:p>
      <w:pPr>
        <w:pStyle w:val="ListParagraph"/>
        <w:numPr>
          <w:ilvl w:val="2"/>
          <w:numId w:val="18"/>
        </w:numPr>
        <w:tabs>
          <w:tab w:pos="1893" w:val="left" w:leader="none"/>
        </w:tabs>
        <w:spacing w:line="240" w:lineRule="auto" w:before="241" w:after="0"/>
        <w:ind w:left="1892" w:right="333" w:hanging="903"/>
        <w:jc w:val="both"/>
        <w:rPr>
          <w:sz w:val="24"/>
        </w:rPr>
      </w:pPr>
      <w:r>
        <w:rPr>
          <w:sz w:val="24"/>
        </w:rPr>
        <w:t>Enhanced incentives shall be provided for capacity building of women employees. Further, women micro and start-up entrepreneurs shall be eligible for enhanced incentives such as capital subsidy and interest subsidy.</w:t>
      </w:r>
    </w:p>
    <w:p>
      <w:pPr>
        <w:spacing w:after="0" w:line="240"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12: Boosting Investment in Thrus" w:id="27"/>
      <w:bookmarkEnd w:id="27"/>
      <w:r>
        <w:rPr/>
      </w:r>
      <w:bookmarkStart w:name="_bookmark12" w:id="28"/>
      <w:bookmarkEnd w:id="28"/>
      <w:r>
        <w:rPr/>
      </w:r>
      <w:r>
        <w:rPr>
          <w:color w:val="2E5395"/>
        </w:rPr>
        <w:t>Chapter 12: Boosting Investment in Thrust Sectors</w:t>
      </w:r>
    </w:p>
    <w:p>
      <w:pPr>
        <w:pStyle w:val="BodyText"/>
        <w:spacing w:line="261" w:lineRule="auto" w:before="267"/>
        <w:ind w:right="332" w:firstLine="360"/>
      </w:pPr>
      <w:r>
        <w:rPr/>
        <w:t>The State has been at the forefront in promoting industrial development and growth by offering an array of attractive incentives. Based upon an in-depth analysis of geographical advantages, skill base, available resources and manufacturing capabilities, the State has identified the following seven thrust sectors:</w:t>
      </w:r>
    </w:p>
    <w:p>
      <w:pPr>
        <w:pStyle w:val="ListParagraph"/>
        <w:numPr>
          <w:ilvl w:val="0"/>
          <w:numId w:val="19"/>
        </w:numPr>
        <w:tabs>
          <w:tab w:pos="1080" w:val="left" w:leader="none"/>
          <w:tab w:pos="1081" w:val="left" w:leader="none"/>
        </w:tabs>
        <w:spacing w:line="240" w:lineRule="auto" w:before="152" w:after="0"/>
        <w:ind w:left="1081" w:right="0" w:hanging="476"/>
        <w:jc w:val="left"/>
        <w:rPr>
          <w:sz w:val="24"/>
        </w:rPr>
      </w:pPr>
      <w:r>
        <w:rPr>
          <w:sz w:val="24"/>
        </w:rPr>
        <w:t>Auto, Auto Components &amp; Light</w:t>
      </w:r>
      <w:r>
        <w:rPr>
          <w:spacing w:val="-8"/>
          <w:sz w:val="24"/>
        </w:rPr>
        <w:t> </w:t>
      </w:r>
      <w:r>
        <w:rPr>
          <w:sz w:val="24"/>
        </w:rPr>
        <w:t>Engineering</w:t>
      </w:r>
    </w:p>
    <w:p>
      <w:pPr>
        <w:pStyle w:val="ListParagraph"/>
        <w:numPr>
          <w:ilvl w:val="0"/>
          <w:numId w:val="19"/>
        </w:numPr>
        <w:tabs>
          <w:tab w:pos="1080" w:val="left" w:leader="none"/>
          <w:tab w:pos="1081" w:val="left" w:leader="none"/>
        </w:tabs>
        <w:spacing w:line="240" w:lineRule="auto" w:before="21" w:after="0"/>
        <w:ind w:left="1081" w:right="0" w:hanging="543"/>
        <w:jc w:val="left"/>
        <w:rPr>
          <w:sz w:val="24"/>
        </w:rPr>
      </w:pPr>
      <w:r>
        <w:rPr>
          <w:sz w:val="24"/>
        </w:rPr>
        <w:t>Agro-based, Food Processing &amp; Allied</w:t>
      </w:r>
      <w:r>
        <w:rPr>
          <w:spacing w:val="-4"/>
          <w:sz w:val="24"/>
        </w:rPr>
        <w:t> </w:t>
      </w:r>
      <w:r>
        <w:rPr>
          <w:sz w:val="24"/>
        </w:rPr>
        <w:t>Industry</w:t>
      </w:r>
    </w:p>
    <w:p>
      <w:pPr>
        <w:pStyle w:val="ListParagraph"/>
        <w:numPr>
          <w:ilvl w:val="0"/>
          <w:numId w:val="19"/>
        </w:numPr>
        <w:tabs>
          <w:tab w:pos="1080" w:val="left" w:leader="none"/>
          <w:tab w:pos="1081" w:val="left" w:leader="none"/>
        </w:tabs>
        <w:spacing w:line="240" w:lineRule="auto" w:before="21" w:after="0"/>
        <w:ind w:left="1081" w:right="0" w:hanging="611"/>
        <w:jc w:val="left"/>
        <w:rPr>
          <w:sz w:val="24"/>
        </w:rPr>
      </w:pPr>
      <w:r>
        <w:rPr>
          <w:sz w:val="24"/>
        </w:rPr>
        <w:t>Textile and</w:t>
      </w:r>
      <w:r>
        <w:rPr>
          <w:spacing w:val="-2"/>
          <w:sz w:val="24"/>
        </w:rPr>
        <w:t> </w:t>
      </w:r>
      <w:r>
        <w:rPr>
          <w:sz w:val="24"/>
        </w:rPr>
        <w:t>Apparel</w:t>
      </w:r>
    </w:p>
    <w:p>
      <w:pPr>
        <w:pStyle w:val="ListParagraph"/>
        <w:numPr>
          <w:ilvl w:val="0"/>
          <w:numId w:val="19"/>
        </w:numPr>
        <w:tabs>
          <w:tab w:pos="1080" w:val="left" w:leader="none"/>
          <w:tab w:pos="1081" w:val="left" w:leader="none"/>
        </w:tabs>
        <w:spacing w:line="240" w:lineRule="auto" w:before="21" w:after="0"/>
        <w:ind w:left="1081" w:right="0" w:hanging="596"/>
        <w:jc w:val="left"/>
        <w:rPr>
          <w:sz w:val="24"/>
        </w:rPr>
      </w:pPr>
      <w:r>
        <w:rPr>
          <w:sz w:val="24"/>
        </w:rPr>
        <w:t>Electronics System Design &amp; Manufacturing</w:t>
      </w:r>
      <w:r>
        <w:rPr>
          <w:spacing w:val="-6"/>
          <w:sz w:val="24"/>
        </w:rPr>
        <w:t> </w:t>
      </w:r>
      <w:r>
        <w:rPr>
          <w:sz w:val="24"/>
        </w:rPr>
        <w:t>(ESDM)</w:t>
      </w:r>
    </w:p>
    <w:p>
      <w:pPr>
        <w:pStyle w:val="ListParagraph"/>
        <w:numPr>
          <w:ilvl w:val="0"/>
          <w:numId w:val="19"/>
        </w:numPr>
        <w:tabs>
          <w:tab w:pos="1080" w:val="left" w:leader="none"/>
          <w:tab w:pos="1081" w:val="left" w:leader="none"/>
        </w:tabs>
        <w:spacing w:line="240" w:lineRule="auto" w:before="26" w:after="0"/>
        <w:ind w:left="1081" w:right="0" w:hanging="529"/>
        <w:jc w:val="left"/>
        <w:rPr>
          <w:sz w:val="24"/>
        </w:rPr>
      </w:pPr>
      <w:r>
        <w:rPr>
          <w:sz w:val="24"/>
        </w:rPr>
        <w:t>Defence and Aerospace</w:t>
      </w:r>
      <w:r>
        <w:rPr>
          <w:spacing w:val="-1"/>
          <w:sz w:val="24"/>
        </w:rPr>
        <w:t> </w:t>
      </w:r>
      <w:r>
        <w:rPr>
          <w:sz w:val="24"/>
        </w:rPr>
        <w:t>Manufacturing</w:t>
      </w:r>
    </w:p>
    <w:p>
      <w:pPr>
        <w:pStyle w:val="ListParagraph"/>
        <w:numPr>
          <w:ilvl w:val="0"/>
          <w:numId w:val="19"/>
        </w:numPr>
        <w:tabs>
          <w:tab w:pos="1080" w:val="left" w:leader="none"/>
          <w:tab w:pos="1081" w:val="left" w:leader="none"/>
        </w:tabs>
        <w:spacing w:line="240" w:lineRule="auto" w:before="21" w:after="0"/>
        <w:ind w:left="1081" w:right="0" w:hanging="596"/>
        <w:jc w:val="left"/>
        <w:rPr>
          <w:sz w:val="24"/>
        </w:rPr>
      </w:pPr>
      <w:r>
        <w:rPr>
          <w:sz w:val="24"/>
        </w:rPr>
        <w:t>Pharmaceutical &amp; Medical</w:t>
      </w:r>
      <w:r>
        <w:rPr>
          <w:spacing w:val="-1"/>
          <w:sz w:val="24"/>
        </w:rPr>
        <w:t> </w:t>
      </w:r>
      <w:r>
        <w:rPr>
          <w:sz w:val="24"/>
        </w:rPr>
        <w:t>Devices</w:t>
      </w:r>
    </w:p>
    <w:p>
      <w:pPr>
        <w:pStyle w:val="ListParagraph"/>
        <w:numPr>
          <w:ilvl w:val="0"/>
          <w:numId w:val="19"/>
        </w:numPr>
        <w:tabs>
          <w:tab w:pos="1080" w:val="left" w:leader="none"/>
          <w:tab w:pos="1081" w:val="left" w:leader="none"/>
        </w:tabs>
        <w:spacing w:line="240" w:lineRule="auto" w:before="21" w:after="0"/>
        <w:ind w:left="1081" w:right="0" w:hanging="663"/>
        <w:jc w:val="left"/>
        <w:rPr>
          <w:sz w:val="24"/>
        </w:rPr>
      </w:pPr>
      <w:r>
        <w:rPr>
          <w:sz w:val="24"/>
        </w:rPr>
        <w:t>Chemical and</w:t>
      </w:r>
      <w:r>
        <w:rPr>
          <w:spacing w:val="1"/>
          <w:sz w:val="24"/>
        </w:rPr>
        <w:t> </w:t>
      </w:r>
      <w:r>
        <w:rPr>
          <w:sz w:val="24"/>
        </w:rPr>
        <w:t>Petrochemicals</w:t>
      </w:r>
    </w:p>
    <w:p>
      <w:pPr>
        <w:pStyle w:val="ListParagraph"/>
        <w:numPr>
          <w:ilvl w:val="0"/>
          <w:numId w:val="19"/>
        </w:numPr>
        <w:tabs>
          <w:tab w:pos="1080" w:val="left" w:leader="none"/>
          <w:tab w:pos="1081" w:val="left" w:leader="none"/>
        </w:tabs>
        <w:spacing w:line="240" w:lineRule="auto" w:before="26" w:after="0"/>
        <w:ind w:left="1081" w:right="0" w:hanging="731"/>
        <w:jc w:val="left"/>
        <w:rPr>
          <w:sz w:val="24"/>
        </w:rPr>
      </w:pPr>
      <w:r>
        <w:rPr>
          <w:sz w:val="24"/>
        </w:rPr>
        <w:t>Large Scale Energy and Data</w:t>
      </w:r>
      <w:r>
        <w:rPr>
          <w:spacing w:val="-6"/>
          <w:sz w:val="24"/>
        </w:rPr>
        <w:t> </w:t>
      </w:r>
      <w:r>
        <w:rPr>
          <w:sz w:val="24"/>
        </w:rPr>
        <w:t>Storage</w:t>
      </w:r>
    </w:p>
    <w:p>
      <w:pPr>
        <w:pStyle w:val="BodyText"/>
        <w:spacing w:before="3"/>
        <w:ind w:left="0"/>
        <w:jc w:val="left"/>
        <w:rPr>
          <w:sz w:val="22"/>
        </w:rPr>
      </w:pPr>
    </w:p>
    <w:p>
      <w:pPr>
        <w:pStyle w:val="BodyText"/>
        <w:spacing w:line="259" w:lineRule="auto" w:before="1"/>
        <w:ind w:right="328" w:firstLine="360"/>
      </w:pPr>
      <w:r>
        <w:rPr/>
        <w:t>The list of thrust sectors is subject to amendment by HEPB from time to time. The Thrust Sectors shall be supported through investment subsidy, employment generation subsidy, stamp duty refund, EDC exemption, electricity duty exemption and last mile connectivity through Industrial Infrastructure Development Fund and various other schemes.</w:t>
      </w:r>
    </w:p>
    <w:p>
      <w:pPr>
        <w:pStyle w:val="ListParagraph"/>
        <w:numPr>
          <w:ilvl w:val="1"/>
          <w:numId w:val="20"/>
        </w:numPr>
        <w:tabs>
          <w:tab w:pos="870" w:val="left" w:leader="none"/>
        </w:tabs>
        <w:spacing w:line="240" w:lineRule="auto" w:before="161" w:after="0"/>
        <w:ind w:left="869" w:right="0" w:hanging="510"/>
        <w:jc w:val="left"/>
        <w:rPr>
          <w:b/>
          <w:sz w:val="24"/>
        </w:rPr>
      </w:pPr>
      <w:r>
        <w:rPr>
          <w:b/>
          <w:color w:val="1F4E79"/>
          <w:sz w:val="24"/>
        </w:rPr>
        <w:t>Auto, Auto Components and Light</w:t>
      </w:r>
      <w:r>
        <w:rPr>
          <w:b/>
          <w:color w:val="1F4E79"/>
          <w:spacing w:val="-7"/>
          <w:sz w:val="24"/>
        </w:rPr>
        <w:t> </w:t>
      </w:r>
      <w:r>
        <w:rPr>
          <w:b/>
          <w:color w:val="1F4E79"/>
          <w:sz w:val="24"/>
        </w:rPr>
        <w:t>Engineering</w:t>
      </w:r>
    </w:p>
    <w:p>
      <w:pPr>
        <w:pStyle w:val="BodyText"/>
        <w:spacing w:line="259" w:lineRule="auto" w:before="237"/>
        <w:ind w:right="328" w:firstLine="720"/>
      </w:pPr>
      <w:r>
        <w:rPr/>
        <w:t>The Auto sector in India has been one of the biggest recipients of Foreign Direct Investment (FDI) between April 2000 and March 2020. Major interventions and technologies such as Electric Vehicles (EV), autonomous vehicles, connected vehicles amongst others, are changing the face of the industry and adding to further growth. Light Engineering and associated components are crucial in supporting the overall manufacturing scenario. The sector lends support to agriculture, manufacturing and various other production sectors of the economy, adding to employment generation for skilled and semi-skilled labour.</w:t>
      </w:r>
    </w:p>
    <w:p>
      <w:pPr>
        <w:pStyle w:val="BodyText"/>
        <w:spacing w:line="259" w:lineRule="auto" w:before="157"/>
        <w:ind w:right="332" w:firstLine="720"/>
      </w:pPr>
      <w:r>
        <w:rPr/>
        <w:t>The auto cluster in Gurugram and surrounding areas produces more than 50% of the cars and 60% of motorcycles in India. Due to existing forward and backward linkages with several segments of automotive industry 50 of 150 (33%) large OEMs in India are located in Haryana. The sector witnessed exports of over INR 12,000 Cr. with over 4,200 crore in Motor Car and Scooters &amp; 7,700 crore in components in 2019</w:t>
      </w:r>
      <w:r>
        <w:rPr>
          <w:position w:val="6"/>
          <w:sz w:val="16"/>
        </w:rPr>
        <w:t>4</w:t>
      </w:r>
      <w:r>
        <w:rPr/>
        <w:t>. The sector is a significant contributor </w:t>
      </w:r>
      <w:r>
        <w:rPr>
          <w:spacing w:val="-3"/>
        </w:rPr>
        <w:t>to </w:t>
      </w:r>
      <w:r>
        <w:rPr/>
        <w:t>Gross State Value Added (GSVA) and to employment.</w:t>
      </w:r>
    </w:p>
    <w:p>
      <w:pPr>
        <w:pStyle w:val="BodyText"/>
        <w:spacing w:line="259" w:lineRule="auto" w:before="163"/>
        <w:ind w:right="331" w:firstLine="720"/>
      </w:pPr>
      <w:r>
        <w:rPr/>
        <w:t>Gurugram is an existing hub of auto manufacturing and Rewari, Faridabad and Palwal are emerging as key districts. The region of Gurugram-Manesar-Bawal is renowned as an auto-hub.</w:t>
      </w:r>
    </w:p>
    <w:p>
      <w:pPr>
        <w:pStyle w:val="BodyText"/>
        <w:spacing w:before="8"/>
        <w:ind w:left="0"/>
        <w:jc w:val="left"/>
        <w:rPr>
          <w:sz w:val="11"/>
        </w:rPr>
      </w:pPr>
      <w:r>
        <w:rPr/>
        <w:pict>
          <v:rect style="position:absolute;margin-left:72.024002pt;margin-top:8.807538pt;width:144.050pt;height:.48004pt;mso-position-horizontal-relative:page;mso-position-vertical-relative:paragraph;z-index:-15727104;mso-wrap-distance-left:0;mso-wrap-distance-right:0" filled="true" fillcolor="#000000" stroked="false">
            <v:fill type="solid"/>
            <w10:wrap type="topAndBottom"/>
          </v:rect>
        </w:pict>
      </w:r>
    </w:p>
    <w:p>
      <w:pPr>
        <w:pStyle w:val="BodyText"/>
        <w:ind w:left="0"/>
        <w:jc w:val="left"/>
        <w:rPr>
          <w:sz w:val="20"/>
        </w:rPr>
      </w:pPr>
    </w:p>
    <w:p>
      <w:pPr>
        <w:pStyle w:val="BodyText"/>
        <w:spacing w:before="5"/>
        <w:ind w:left="0"/>
        <w:jc w:val="left"/>
        <w:rPr>
          <w:sz w:val="16"/>
        </w:rPr>
      </w:pPr>
    </w:p>
    <w:p>
      <w:pPr>
        <w:spacing w:before="101"/>
        <w:ind w:left="360" w:right="0" w:firstLine="0"/>
        <w:jc w:val="left"/>
        <w:rPr>
          <w:rFonts w:ascii="Times New Roman"/>
          <w:sz w:val="20"/>
        </w:rPr>
      </w:pPr>
      <w:r>
        <w:rPr>
          <w:rFonts w:ascii="Times New Roman"/>
          <w:sz w:val="20"/>
          <w:vertAlign w:val="superscript"/>
        </w:rPr>
        <w:t>4</w:t>
      </w:r>
      <w:r>
        <w:rPr>
          <w:rFonts w:ascii="Times New Roman"/>
          <w:sz w:val="20"/>
          <w:vertAlign w:val="baseline"/>
        </w:rPr>
        <w:t>DGCIS</w:t>
      </w:r>
    </w:p>
    <w:p>
      <w:pPr>
        <w:spacing w:after="0"/>
        <w:jc w:val="left"/>
        <w:rPr>
          <w:rFonts w:ascii="Times New Roman"/>
          <w:sz w:val="20"/>
        </w:rPr>
        <w:sectPr>
          <w:pgSz w:w="11910" w:h="16840"/>
          <w:pgMar w:header="833" w:footer="1467" w:top="1100" w:bottom="1660" w:left="1080" w:right="1100"/>
        </w:sectPr>
      </w:pPr>
    </w:p>
    <w:p>
      <w:pPr>
        <w:pStyle w:val="BodyText"/>
        <w:spacing w:before="4"/>
        <w:ind w:left="0"/>
        <w:jc w:val="left"/>
        <w:rPr>
          <w:rFonts w:ascii="Times New Roman"/>
          <w:sz w:val="19"/>
        </w:rPr>
      </w:pPr>
    </w:p>
    <w:p>
      <w:pPr>
        <w:pStyle w:val="BodyText"/>
        <w:spacing w:line="261" w:lineRule="auto" w:before="101"/>
        <w:ind w:right="333" w:firstLine="720"/>
      </w:pPr>
      <w:r>
        <w:rPr/>
        <w:t>Besides the enhanced incentives, the State shall also provide support to this sector through the following interventions:</w:t>
      </w:r>
    </w:p>
    <w:p>
      <w:pPr>
        <w:pStyle w:val="ListParagraph"/>
        <w:numPr>
          <w:ilvl w:val="2"/>
          <w:numId w:val="20"/>
        </w:numPr>
        <w:tabs>
          <w:tab w:pos="1264" w:val="left" w:leader="none"/>
        </w:tabs>
        <w:spacing w:line="242" w:lineRule="auto" w:before="154" w:after="0"/>
        <w:ind w:left="1263" w:right="336" w:hanging="812"/>
        <w:jc w:val="both"/>
        <w:rPr>
          <w:sz w:val="24"/>
        </w:rPr>
      </w:pPr>
      <w:r>
        <w:rPr>
          <w:sz w:val="24"/>
        </w:rPr>
        <w:t>Encourage the setting-up of supplier parks for automobile sector through proactive investor outreach and enabling access to land at competitive</w:t>
      </w:r>
      <w:r>
        <w:rPr>
          <w:spacing w:val="-19"/>
          <w:sz w:val="24"/>
        </w:rPr>
        <w:t> </w:t>
      </w:r>
      <w:r>
        <w:rPr>
          <w:sz w:val="24"/>
        </w:rPr>
        <w:t>prices.</w:t>
      </w:r>
    </w:p>
    <w:p>
      <w:pPr>
        <w:pStyle w:val="ListParagraph"/>
        <w:numPr>
          <w:ilvl w:val="2"/>
          <w:numId w:val="20"/>
        </w:numPr>
        <w:tabs>
          <w:tab w:pos="1264" w:val="left" w:leader="none"/>
        </w:tabs>
        <w:spacing w:line="240" w:lineRule="auto" w:before="0" w:after="0"/>
        <w:ind w:left="1263" w:right="335" w:hanging="812"/>
        <w:jc w:val="both"/>
        <w:rPr>
          <w:sz w:val="24"/>
        </w:rPr>
      </w:pPr>
      <w:r>
        <w:rPr>
          <w:sz w:val="24"/>
        </w:rPr>
        <w:t>State shall promote and support the new establishment and expansion of existing Automobile units in B, C and D category districts through low cost land (including land for establishment of ancillary units), establishment of training centres, linkages with ITIs and polytechnics and development of social infrastructure for official and</w:t>
      </w:r>
      <w:r>
        <w:rPr>
          <w:spacing w:val="-4"/>
          <w:sz w:val="24"/>
        </w:rPr>
        <w:t> </w:t>
      </w:r>
      <w:r>
        <w:rPr>
          <w:sz w:val="24"/>
        </w:rPr>
        <w:t>workers.</w:t>
      </w:r>
    </w:p>
    <w:p>
      <w:pPr>
        <w:pStyle w:val="ListParagraph"/>
        <w:numPr>
          <w:ilvl w:val="2"/>
          <w:numId w:val="20"/>
        </w:numPr>
        <w:tabs>
          <w:tab w:pos="1264" w:val="left" w:leader="none"/>
        </w:tabs>
        <w:spacing w:line="240" w:lineRule="auto" w:before="0" w:after="0"/>
        <w:ind w:left="1263" w:right="338" w:hanging="812"/>
        <w:jc w:val="both"/>
        <w:rPr>
          <w:sz w:val="24"/>
        </w:rPr>
      </w:pPr>
      <w:r>
        <w:rPr>
          <w:sz w:val="24"/>
        </w:rPr>
        <w:t>Encourage and incentivize EV manufacturing and promote green automotive technology through policy interventions and development of EV charging infrastructure in the</w:t>
      </w:r>
      <w:r>
        <w:rPr>
          <w:spacing w:val="-5"/>
          <w:sz w:val="24"/>
        </w:rPr>
        <w:t> </w:t>
      </w:r>
      <w:r>
        <w:rPr>
          <w:sz w:val="24"/>
        </w:rPr>
        <w:t>State.</w:t>
      </w:r>
    </w:p>
    <w:p>
      <w:pPr>
        <w:pStyle w:val="ListParagraph"/>
        <w:numPr>
          <w:ilvl w:val="2"/>
          <w:numId w:val="20"/>
        </w:numPr>
        <w:tabs>
          <w:tab w:pos="1264" w:val="left" w:leader="none"/>
        </w:tabs>
        <w:spacing w:line="237" w:lineRule="auto" w:before="2" w:after="0"/>
        <w:ind w:left="1263" w:right="335" w:hanging="812"/>
        <w:jc w:val="both"/>
        <w:rPr>
          <w:sz w:val="24"/>
        </w:rPr>
      </w:pPr>
      <w:r>
        <w:rPr>
          <w:sz w:val="24"/>
        </w:rPr>
        <w:t>Encourage and incentivize testing tracks and facilities to support research and development in the</w:t>
      </w:r>
      <w:r>
        <w:rPr>
          <w:spacing w:val="-3"/>
          <w:sz w:val="24"/>
        </w:rPr>
        <w:t> </w:t>
      </w:r>
      <w:r>
        <w:rPr>
          <w:sz w:val="24"/>
        </w:rPr>
        <w:t>sector.</w:t>
      </w:r>
    </w:p>
    <w:p>
      <w:pPr>
        <w:pStyle w:val="ListParagraph"/>
        <w:numPr>
          <w:ilvl w:val="2"/>
          <w:numId w:val="20"/>
        </w:numPr>
        <w:tabs>
          <w:tab w:pos="1264" w:val="left" w:leader="none"/>
        </w:tabs>
        <w:spacing w:line="240" w:lineRule="auto" w:before="2" w:after="0"/>
        <w:ind w:left="1263" w:right="0" w:hanging="813"/>
        <w:jc w:val="both"/>
        <w:rPr>
          <w:sz w:val="24"/>
        </w:rPr>
      </w:pPr>
      <w:r>
        <w:rPr>
          <w:sz w:val="24"/>
        </w:rPr>
        <w:t>Provide support to exhibitors for hosting trade shows and expos in the</w:t>
      </w:r>
      <w:r>
        <w:rPr>
          <w:spacing w:val="-31"/>
          <w:sz w:val="24"/>
        </w:rPr>
        <w:t> </w:t>
      </w:r>
      <w:r>
        <w:rPr>
          <w:sz w:val="24"/>
        </w:rPr>
        <w:t>State.</w:t>
      </w:r>
    </w:p>
    <w:p>
      <w:pPr>
        <w:pStyle w:val="ListParagraph"/>
        <w:numPr>
          <w:ilvl w:val="2"/>
          <w:numId w:val="20"/>
        </w:numPr>
        <w:tabs>
          <w:tab w:pos="1264" w:val="left" w:leader="none"/>
        </w:tabs>
        <w:spacing w:line="237" w:lineRule="auto" w:before="5" w:after="0"/>
        <w:ind w:left="1263" w:right="344" w:hanging="812"/>
        <w:jc w:val="both"/>
        <w:rPr>
          <w:sz w:val="24"/>
        </w:rPr>
      </w:pPr>
      <w:r>
        <w:rPr>
          <w:sz w:val="24"/>
        </w:rPr>
        <w:t>Vehicular scrap page units shall be incentivised to enhance market demand and promote circular</w:t>
      </w:r>
      <w:r>
        <w:rPr>
          <w:spacing w:val="-1"/>
          <w:sz w:val="24"/>
        </w:rPr>
        <w:t> </w:t>
      </w:r>
      <w:r>
        <w:rPr>
          <w:sz w:val="24"/>
        </w:rPr>
        <w:t>economy.</w:t>
      </w:r>
    </w:p>
    <w:p>
      <w:pPr>
        <w:pStyle w:val="ListParagraph"/>
        <w:numPr>
          <w:ilvl w:val="1"/>
          <w:numId w:val="20"/>
        </w:numPr>
        <w:tabs>
          <w:tab w:pos="870" w:val="left" w:leader="none"/>
        </w:tabs>
        <w:spacing w:line="240" w:lineRule="auto" w:before="242" w:after="0"/>
        <w:ind w:left="869" w:right="0" w:hanging="510"/>
        <w:jc w:val="both"/>
        <w:rPr>
          <w:b/>
          <w:sz w:val="24"/>
        </w:rPr>
      </w:pPr>
      <w:r>
        <w:rPr>
          <w:b/>
          <w:color w:val="1F4E79"/>
          <w:sz w:val="24"/>
        </w:rPr>
        <w:t>Agro-based, Food Processing and Allied</w:t>
      </w:r>
      <w:r>
        <w:rPr>
          <w:b/>
          <w:color w:val="1F4E79"/>
          <w:spacing w:val="-2"/>
          <w:sz w:val="24"/>
        </w:rPr>
        <w:t> </w:t>
      </w:r>
      <w:r>
        <w:rPr>
          <w:b/>
          <w:color w:val="1F4E79"/>
          <w:sz w:val="24"/>
        </w:rPr>
        <w:t>Industries</w:t>
      </w:r>
    </w:p>
    <w:p>
      <w:pPr>
        <w:pStyle w:val="BodyText"/>
        <w:spacing w:line="261" w:lineRule="auto" w:before="237"/>
        <w:ind w:right="330" w:firstLine="720"/>
      </w:pPr>
      <w:r>
        <w:rPr/>
        <w:t>Agriculture, along with its allied sectors, is the largest source of livelihood in India. The development of the sector has a direct influence on conditions of economic prosperity, especially in the rural areas. The growth of Food Processing is essential to meet the two-fold objective of inclusive growth and increased food security.</w:t>
      </w:r>
    </w:p>
    <w:p>
      <w:pPr>
        <w:pStyle w:val="BodyText"/>
        <w:spacing w:line="259" w:lineRule="auto" w:before="146"/>
        <w:ind w:right="331" w:firstLine="720"/>
      </w:pPr>
      <w:r>
        <w:rPr/>
        <w:t>Haryana is a significant producer of food grains, vegetables, dairy, poultry &amp; meat. The main crops of the State include rice, wheat, sugarcane, cotton, oilseeds, pearl millet, gram and barley. The State additionally enjoys proximity advantage to markets of National Capital Region which have significant potential for retail of agro </w:t>
      </w:r>
      <w:r>
        <w:rPr>
          <w:spacing w:val="-3"/>
        </w:rPr>
        <w:t>and </w:t>
      </w:r>
      <w:r>
        <w:rPr/>
        <w:t>processed-food products. Enhanced incentives offered under the policy include capital subsidy for creation, expansion and diversification of units, developing cold-chain and value-added infrastructure and developing backward and forward linkages in rural areas and SGST reimbursement amongst other</w:t>
      </w:r>
      <w:r>
        <w:rPr>
          <w:spacing w:val="-3"/>
        </w:rPr>
        <w:t> </w:t>
      </w:r>
      <w:r>
        <w:rPr/>
        <w:t>provisions.</w:t>
      </w:r>
    </w:p>
    <w:p>
      <w:pPr>
        <w:pStyle w:val="BodyText"/>
        <w:spacing w:line="259" w:lineRule="auto" w:before="162"/>
        <w:ind w:right="329" w:firstLine="720"/>
      </w:pPr>
      <w:r>
        <w:rPr/>
        <w:t>New drivers of growth such as agro-marketing reforms, establishment of Mega &amp; Mini food parks, special support </w:t>
      </w:r>
      <w:r>
        <w:rPr>
          <w:spacing w:val="-3"/>
        </w:rPr>
        <w:t>to </w:t>
      </w:r>
      <w:r>
        <w:rPr/>
        <w:t>Farmer Producer Organizations (FPOs), support to Agri and food processing cooperatives and promotion of start-up initiatives in this sector shall also be given due emphasis by the</w:t>
      </w:r>
      <w:r>
        <w:rPr>
          <w:spacing w:val="-1"/>
        </w:rPr>
        <w:t> </w:t>
      </w:r>
      <w:r>
        <w:rPr/>
        <w:t>State.</w:t>
      </w:r>
    </w:p>
    <w:p>
      <w:pPr>
        <w:pStyle w:val="BodyText"/>
        <w:spacing w:line="261" w:lineRule="auto" w:before="158"/>
        <w:ind w:right="344" w:firstLine="720"/>
      </w:pPr>
      <w:r>
        <w:rPr/>
        <w:t>Besides, enhanced incentives, the State shall also provide support to this sector through the following interventions:</w:t>
      </w:r>
    </w:p>
    <w:p>
      <w:pPr>
        <w:pStyle w:val="ListParagraph"/>
        <w:numPr>
          <w:ilvl w:val="2"/>
          <w:numId w:val="20"/>
        </w:numPr>
        <w:tabs>
          <w:tab w:pos="1445" w:val="left" w:leader="none"/>
        </w:tabs>
        <w:spacing w:line="240" w:lineRule="auto" w:before="155" w:after="0"/>
        <w:ind w:left="1623" w:right="329" w:hanging="812"/>
        <w:jc w:val="both"/>
        <w:rPr>
          <w:sz w:val="22"/>
        </w:rPr>
      </w:pPr>
      <w:r>
        <w:rPr>
          <w:sz w:val="24"/>
        </w:rPr>
        <w:t>Encourage investments in developing supply chain including primary processing facilities, cold storage/cold chains, chilling centres and distribution</w:t>
      </w:r>
      <w:r>
        <w:rPr>
          <w:spacing w:val="-6"/>
          <w:sz w:val="24"/>
        </w:rPr>
        <w:t> </w:t>
      </w:r>
      <w:r>
        <w:rPr>
          <w:sz w:val="24"/>
        </w:rPr>
        <w:t>hubs.</w:t>
      </w:r>
    </w:p>
    <w:p>
      <w:pPr>
        <w:pStyle w:val="ListParagraph"/>
        <w:numPr>
          <w:ilvl w:val="2"/>
          <w:numId w:val="20"/>
        </w:numPr>
        <w:tabs>
          <w:tab w:pos="1624" w:val="left" w:leader="none"/>
        </w:tabs>
        <w:spacing w:line="240" w:lineRule="auto" w:before="1" w:after="0"/>
        <w:ind w:left="1623" w:right="333" w:hanging="812"/>
        <w:jc w:val="both"/>
        <w:rPr>
          <w:sz w:val="24"/>
        </w:rPr>
      </w:pPr>
      <w:r>
        <w:rPr>
          <w:sz w:val="24"/>
        </w:rPr>
        <w:t>Strengthen linkages between industry and farmers to ensure access to markets for selling local produce and uninterrupted supply for</w:t>
      </w:r>
      <w:r>
        <w:rPr>
          <w:spacing w:val="-26"/>
          <w:sz w:val="24"/>
        </w:rPr>
        <w:t> </w:t>
      </w:r>
      <w:r>
        <w:rPr>
          <w:sz w:val="24"/>
        </w:rPr>
        <w:t>industries.</w:t>
      </w:r>
    </w:p>
    <w:p>
      <w:pPr>
        <w:pStyle w:val="ListParagraph"/>
        <w:numPr>
          <w:ilvl w:val="2"/>
          <w:numId w:val="20"/>
        </w:numPr>
        <w:tabs>
          <w:tab w:pos="1624" w:val="left" w:leader="none"/>
        </w:tabs>
        <w:spacing w:line="280" w:lineRule="exact" w:before="0" w:after="0"/>
        <w:ind w:left="1623" w:right="0" w:hanging="812"/>
        <w:jc w:val="both"/>
        <w:rPr>
          <w:sz w:val="24"/>
        </w:rPr>
      </w:pPr>
      <w:r>
        <w:rPr>
          <w:sz w:val="24"/>
        </w:rPr>
        <w:t>Strive</w:t>
      </w:r>
      <w:r>
        <w:rPr>
          <w:spacing w:val="11"/>
          <w:sz w:val="24"/>
        </w:rPr>
        <w:t> </w:t>
      </w:r>
      <w:r>
        <w:rPr>
          <w:sz w:val="24"/>
        </w:rPr>
        <w:t>to</w:t>
      </w:r>
      <w:r>
        <w:rPr>
          <w:spacing w:val="14"/>
          <w:sz w:val="24"/>
        </w:rPr>
        <w:t> </w:t>
      </w:r>
      <w:r>
        <w:rPr>
          <w:sz w:val="24"/>
        </w:rPr>
        <w:t>position</w:t>
      </w:r>
      <w:r>
        <w:rPr>
          <w:spacing w:val="12"/>
          <w:sz w:val="24"/>
        </w:rPr>
        <w:t> </w:t>
      </w:r>
      <w:r>
        <w:rPr>
          <w:sz w:val="24"/>
        </w:rPr>
        <w:t>state</w:t>
      </w:r>
      <w:r>
        <w:rPr>
          <w:spacing w:val="10"/>
          <w:sz w:val="24"/>
        </w:rPr>
        <w:t> </w:t>
      </w:r>
      <w:r>
        <w:rPr>
          <w:sz w:val="24"/>
        </w:rPr>
        <w:t>as</w:t>
      </w:r>
      <w:r>
        <w:rPr>
          <w:spacing w:val="14"/>
          <w:sz w:val="24"/>
        </w:rPr>
        <w:t> </w:t>
      </w:r>
      <w:r>
        <w:rPr>
          <w:sz w:val="24"/>
        </w:rPr>
        <w:t>an</w:t>
      </w:r>
      <w:r>
        <w:rPr>
          <w:spacing w:val="12"/>
          <w:sz w:val="24"/>
        </w:rPr>
        <w:t> </w:t>
      </w:r>
      <w:r>
        <w:rPr>
          <w:sz w:val="24"/>
        </w:rPr>
        <w:t>ideal</w:t>
      </w:r>
      <w:r>
        <w:rPr>
          <w:spacing w:val="13"/>
          <w:sz w:val="24"/>
        </w:rPr>
        <w:t> </w:t>
      </w:r>
      <w:r>
        <w:rPr>
          <w:sz w:val="24"/>
        </w:rPr>
        <w:t>destination</w:t>
      </w:r>
      <w:r>
        <w:rPr>
          <w:spacing w:val="12"/>
          <w:sz w:val="24"/>
        </w:rPr>
        <w:t> </w:t>
      </w:r>
      <w:r>
        <w:rPr>
          <w:sz w:val="24"/>
        </w:rPr>
        <w:t>for</w:t>
      </w:r>
      <w:r>
        <w:rPr>
          <w:spacing w:val="16"/>
          <w:sz w:val="24"/>
        </w:rPr>
        <w:t> </w:t>
      </w:r>
      <w:r>
        <w:rPr>
          <w:sz w:val="24"/>
        </w:rPr>
        <w:t>outsourcing</w:t>
      </w:r>
      <w:r>
        <w:rPr>
          <w:spacing w:val="10"/>
          <w:sz w:val="24"/>
        </w:rPr>
        <w:t> </w:t>
      </w:r>
      <w:r>
        <w:rPr>
          <w:sz w:val="24"/>
        </w:rPr>
        <w:t>of</w:t>
      </w:r>
      <w:r>
        <w:rPr>
          <w:spacing w:val="11"/>
          <w:sz w:val="24"/>
        </w:rPr>
        <w:t> </w:t>
      </w:r>
      <w:r>
        <w:rPr>
          <w:sz w:val="24"/>
        </w:rPr>
        <w:t>Agri</w:t>
      </w:r>
    </w:p>
    <w:p>
      <w:pPr>
        <w:spacing w:after="0" w:line="280" w:lineRule="exact"/>
        <w:jc w:val="both"/>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line="280" w:lineRule="exact" w:before="100"/>
        <w:ind w:left="1623"/>
      </w:pPr>
      <w:r>
        <w:rPr/>
        <w:t>produce for countries dependent on agricultural imports.</w:t>
      </w:r>
    </w:p>
    <w:p>
      <w:pPr>
        <w:pStyle w:val="ListParagraph"/>
        <w:numPr>
          <w:ilvl w:val="2"/>
          <w:numId w:val="20"/>
        </w:numPr>
        <w:tabs>
          <w:tab w:pos="1624" w:val="left" w:leader="none"/>
        </w:tabs>
        <w:spacing w:line="240" w:lineRule="auto" w:before="0" w:after="0"/>
        <w:ind w:left="1623" w:right="337" w:hanging="812"/>
        <w:jc w:val="both"/>
        <w:rPr>
          <w:sz w:val="24"/>
        </w:rPr>
      </w:pPr>
      <w:r>
        <w:rPr>
          <w:sz w:val="24"/>
        </w:rPr>
        <w:t>Increase national and global awareness about the State’s raw material base, Agri-production and processing</w:t>
      </w:r>
      <w:r>
        <w:rPr>
          <w:spacing w:val="2"/>
          <w:sz w:val="24"/>
        </w:rPr>
        <w:t> </w:t>
      </w:r>
      <w:r>
        <w:rPr>
          <w:sz w:val="24"/>
        </w:rPr>
        <w:t>capabilities.</w:t>
      </w:r>
    </w:p>
    <w:p>
      <w:pPr>
        <w:pStyle w:val="ListParagraph"/>
        <w:numPr>
          <w:ilvl w:val="2"/>
          <w:numId w:val="20"/>
        </w:numPr>
        <w:tabs>
          <w:tab w:pos="1624" w:val="left" w:leader="none"/>
        </w:tabs>
        <w:spacing w:line="240" w:lineRule="auto" w:before="0" w:after="0"/>
        <w:ind w:left="1623" w:right="331" w:hanging="812"/>
        <w:jc w:val="both"/>
        <w:rPr>
          <w:sz w:val="24"/>
        </w:rPr>
      </w:pPr>
      <w:r>
        <w:rPr>
          <w:sz w:val="24"/>
        </w:rPr>
        <w:t>Promote cultivation of processable variety of crops, sorting and grading </w:t>
      </w:r>
      <w:r>
        <w:rPr>
          <w:spacing w:val="-4"/>
          <w:sz w:val="24"/>
        </w:rPr>
        <w:t>at </w:t>
      </w:r>
      <w:r>
        <w:rPr>
          <w:sz w:val="24"/>
        </w:rPr>
        <w:t>farm gate and direct shipment to processing</w:t>
      </w:r>
      <w:r>
        <w:rPr>
          <w:spacing w:val="-2"/>
          <w:sz w:val="24"/>
        </w:rPr>
        <w:t> </w:t>
      </w:r>
      <w:r>
        <w:rPr>
          <w:sz w:val="24"/>
        </w:rPr>
        <w:t>units.</w:t>
      </w:r>
    </w:p>
    <w:p>
      <w:pPr>
        <w:pStyle w:val="ListParagraph"/>
        <w:numPr>
          <w:ilvl w:val="2"/>
          <w:numId w:val="20"/>
        </w:numPr>
        <w:tabs>
          <w:tab w:pos="1624" w:val="left" w:leader="none"/>
        </w:tabs>
        <w:spacing w:line="237" w:lineRule="auto" w:before="4" w:after="0"/>
        <w:ind w:left="1623" w:right="331" w:hanging="812"/>
        <w:jc w:val="both"/>
        <w:rPr>
          <w:sz w:val="24"/>
        </w:rPr>
      </w:pPr>
      <w:r>
        <w:rPr>
          <w:sz w:val="24"/>
        </w:rPr>
        <w:t>Encourage exports and invest in development of export infrastructure such as Agricultural Export Processing Zones</w:t>
      </w:r>
      <w:r>
        <w:rPr>
          <w:spacing w:val="-11"/>
          <w:sz w:val="24"/>
        </w:rPr>
        <w:t> </w:t>
      </w:r>
      <w:r>
        <w:rPr>
          <w:sz w:val="24"/>
        </w:rPr>
        <w:t>(AEPZs).</w:t>
      </w:r>
    </w:p>
    <w:p>
      <w:pPr>
        <w:pStyle w:val="ListParagraph"/>
        <w:numPr>
          <w:ilvl w:val="2"/>
          <w:numId w:val="20"/>
        </w:numPr>
        <w:tabs>
          <w:tab w:pos="1624" w:val="left" w:leader="none"/>
        </w:tabs>
        <w:spacing w:line="240" w:lineRule="auto" w:before="2" w:after="0"/>
        <w:ind w:left="1623" w:right="326" w:hanging="812"/>
        <w:jc w:val="both"/>
        <w:rPr>
          <w:sz w:val="24"/>
        </w:rPr>
      </w:pPr>
      <w:r>
        <w:rPr>
          <w:sz w:val="24"/>
        </w:rPr>
        <w:t>Establish Food Processing Training Centres with assistance from Ministry of Food Processing Industries, Government of India, for delivery of short- term training programmes for entrepreneurs and to improve their technological and innovation skills and increase their awareness of latest trends.</w:t>
      </w:r>
    </w:p>
    <w:p>
      <w:pPr>
        <w:pStyle w:val="ListParagraph"/>
        <w:numPr>
          <w:ilvl w:val="1"/>
          <w:numId w:val="20"/>
        </w:numPr>
        <w:tabs>
          <w:tab w:pos="870" w:val="left" w:leader="none"/>
        </w:tabs>
        <w:spacing w:line="240" w:lineRule="auto" w:before="240" w:after="0"/>
        <w:ind w:left="869" w:right="0" w:hanging="510"/>
        <w:jc w:val="left"/>
        <w:rPr>
          <w:b/>
          <w:sz w:val="24"/>
        </w:rPr>
      </w:pPr>
      <w:r>
        <w:rPr>
          <w:b/>
          <w:color w:val="1F4E79"/>
          <w:sz w:val="24"/>
        </w:rPr>
        <w:t>Textile and</w:t>
      </w:r>
      <w:r>
        <w:rPr>
          <w:b/>
          <w:color w:val="1F4E79"/>
          <w:spacing w:val="2"/>
          <w:sz w:val="24"/>
        </w:rPr>
        <w:t> </w:t>
      </w:r>
      <w:r>
        <w:rPr>
          <w:b/>
          <w:color w:val="1F4E79"/>
          <w:sz w:val="24"/>
        </w:rPr>
        <w:t>Apparel</w:t>
      </w:r>
    </w:p>
    <w:p>
      <w:pPr>
        <w:pStyle w:val="BodyText"/>
        <w:spacing w:line="259" w:lineRule="auto" w:before="237"/>
        <w:ind w:right="327" w:firstLine="720"/>
      </w:pPr>
      <w:r>
        <w:rPr/>
        <w:t>The Textile and Apparel industry is one of the earliest industries to have developed in India. The State of Haryana exhibits strength across the textile and apparel value chain. Haryana is one of the leading cotton producers in the country with Sirsa, Fatehabad, Bhiwani, Hisar and Jind being the main cotton producing districts. The expansive availability of raw materials supporting the textile industry, gives the State a competitive advantage.</w:t>
      </w:r>
    </w:p>
    <w:p>
      <w:pPr>
        <w:pStyle w:val="BodyText"/>
        <w:spacing w:line="259" w:lineRule="auto" w:before="160"/>
        <w:ind w:right="333" w:firstLine="720"/>
      </w:pPr>
      <w:r>
        <w:rPr/>
        <w:t>Textile and Apparel is one of the top contributing sectors towards GSVA and employment. Haryana’s contribution to national exports of Textile and Apparel is over 36% for carpets and other textile floor coverings, 18% for apparel and clothing (woven), 8% for apparel and clothing (knitted) and 9% for other made-up textile articles.</w:t>
      </w:r>
    </w:p>
    <w:p>
      <w:pPr>
        <w:pStyle w:val="BodyText"/>
        <w:spacing w:line="259" w:lineRule="auto" w:before="161"/>
        <w:ind w:right="336" w:firstLine="720"/>
      </w:pPr>
      <w:r>
        <w:rPr/>
        <w:t>The cluster-based approach towards industrial development has produced robust textile centres in districts such as Panipat, Gurugram, Faridabad, Hisar and Sonipat. Gurugram has also emerged as a hub for the manufacturing of readymade garments, with the city being home to some of the largest readymade garment manufacturers in Asia.</w:t>
      </w:r>
    </w:p>
    <w:p>
      <w:pPr>
        <w:pStyle w:val="BodyText"/>
        <w:spacing w:line="261" w:lineRule="auto" w:before="157"/>
        <w:ind w:right="334" w:firstLine="720"/>
      </w:pPr>
      <w:r>
        <w:rPr/>
        <w:t>The State shall encourage the development of Textile clusters for manufacturing of hosiery (in Sirsa), carpets (in Panipat) and garments (in Gurugram), a Textile Park exclusively for Dyers &amp; Processors in Faridabad, Apparel Park exclusively for apparel manufacturing units in Mewat and an Integrated Textile Park in Hisar.</w:t>
      </w:r>
    </w:p>
    <w:p>
      <w:pPr>
        <w:pStyle w:val="BodyText"/>
        <w:spacing w:line="261" w:lineRule="auto" w:before="151"/>
        <w:ind w:right="342" w:firstLine="720"/>
      </w:pPr>
      <w:r>
        <w:rPr/>
        <w:t>Besides, enhanced incentives, the State shall also provide support to this sector through the following interventions:</w:t>
      </w:r>
    </w:p>
    <w:p>
      <w:pPr>
        <w:pStyle w:val="ListParagraph"/>
        <w:numPr>
          <w:ilvl w:val="2"/>
          <w:numId w:val="20"/>
        </w:numPr>
        <w:tabs>
          <w:tab w:pos="1624" w:val="left" w:leader="none"/>
        </w:tabs>
        <w:spacing w:line="240" w:lineRule="auto" w:before="155" w:after="0"/>
        <w:ind w:left="1623" w:right="333" w:hanging="812"/>
        <w:jc w:val="both"/>
        <w:rPr>
          <w:sz w:val="24"/>
        </w:rPr>
      </w:pPr>
      <w:r>
        <w:rPr>
          <w:sz w:val="24"/>
        </w:rPr>
        <w:t>Encourage setting-up of micro units such as surgical cotton, masks, baggage, napkins in cotton producing</w:t>
      </w:r>
      <w:r>
        <w:rPr>
          <w:spacing w:val="-6"/>
          <w:sz w:val="24"/>
        </w:rPr>
        <w:t> </w:t>
      </w:r>
      <w:r>
        <w:rPr>
          <w:sz w:val="24"/>
        </w:rPr>
        <w:t>areas.</w:t>
      </w:r>
    </w:p>
    <w:p>
      <w:pPr>
        <w:pStyle w:val="ListParagraph"/>
        <w:numPr>
          <w:ilvl w:val="2"/>
          <w:numId w:val="20"/>
        </w:numPr>
        <w:tabs>
          <w:tab w:pos="1624" w:val="left" w:leader="none"/>
        </w:tabs>
        <w:spacing w:line="240" w:lineRule="auto" w:before="0" w:after="0"/>
        <w:ind w:left="1623" w:right="337" w:hanging="812"/>
        <w:jc w:val="both"/>
        <w:rPr>
          <w:sz w:val="24"/>
        </w:rPr>
      </w:pPr>
      <w:r>
        <w:rPr>
          <w:sz w:val="24"/>
        </w:rPr>
        <w:t>Tap into new opportunities and encourage investments across entire value chain for inclusive growth through proactive investment promotion and outreach.</w:t>
      </w:r>
    </w:p>
    <w:p>
      <w:pPr>
        <w:pStyle w:val="ListParagraph"/>
        <w:numPr>
          <w:ilvl w:val="2"/>
          <w:numId w:val="20"/>
        </w:numPr>
        <w:tabs>
          <w:tab w:pos="1624" w:val="left" w:leader="none"/>
        </w:tabs>
        <w:spacing w:line="240" w:lineRule="auto" w:before="0" w:after="0"/>
        <w:ind w:left="1623" w:right="333" w:hanging="812"/>
        <w:jc w:val="both"/>
        <w:rPr>
          <w:sz w:val="24"/>
        </w:rPr>
      </w:pPr>
      <w:r>
        <w:rPr>
          <w:sz w:val="24"/>
        </w:rPr>
        <w:t>Promote R&amp;D in the area of manufacturing of manmade fibres and technical textiles to promote environment friendly process/technologies in</w:t>
      </w:r>
      <w:r>
        <w:rPr>
          <w:spacing w:val="15"/>
          <w:sz w:val="24"/>
        </w:rPr>
        <w:t> </w:t>
      </w:r>
      <w:r>
        <w:rPr>
          <w:sz w:val="24"/>
        </w:rPr>
        <w:t>textile</w:t>
      </w:r>
    </w:p>
    <w:p>
      <w:pPr>
        <w:spacing w:after="0" w:line="240" w:lineRule="auto"/>
        <w:jc w:val="both"/>
        <w:rPr>
          <w:sz w:val="24"/>
        </w:rPr>
        <w:sectPr>
          <w:pgSz w:w="11910" w:h="16840"/>
          <w:pgMar w:header="833" w:footer="1467" w:top="1100" w:bottom="1720" w:left="1080" w:right="1100"/>
        </w:sectPr>
      </w:pPr>
    </w:p>
    <w:p>
      <w:pPr>
        <w:pStyle w:val="BodyText"/>
        <w:spacing w:before="5"/>
        <w:ind w:left="0"/>
        <w:jc w:val="left"/>
        <w:rPr>
          <w:sz w:val="19"/>
        </w:rPr>
      </w:pPr>
    </w:p>
    <w:p>
      <w:pPr>
        <w:pStyle w:val="BodyText"/>
        <w:spacing w:line="280" w:lineRule="exact" w:before="100"/>
        <w:ind w:left="1623"/>
        <w:jc w:val="left"/>
      </w:pPr>
      <w:r>
        <w:rPr/>
        <w:t>sector.</w:t>
      </w:r>
    </w:p>
    <w:p>
      <w:pPr>
        <w:pStyle w:val="ListParagraph"/>
        <w:numPr>
          <w:ilvl w:val="2"/>
          <w:numId w:val="20"/>
        </w:numPr>
        <w:tabs>
          <w:tab w:pos="1624" w:val="left" w:leader="none"/>
        </w:tabs>
        <w:spacing w:line="240" w:lineRule="auto" w:before="0" w:after="0"/>
        <w:ind w:left="1623" w:right="336" w:hanging="812"/>
        <w:jc w:val="both"/>
        <w:rPr>
          <w:sz w:val="24"/>
        </w:rPr>
      </w:pPr>
      <w:r>
        <w:rPr>
          <w:sz w:val="24"/>
        </w:rPr>
        <w:t>Develop integrated textile parks with provision of water supply and treatment for water intensive textile</w:t>
      </w:r>
      <w:r>
        <w:rPr>
          <w:spacing w:val="-5"/>
          <w:sz w:val="24"/>
        </w:rPr>
        <w:t> </w:t>
      </w:r>
      <w:r>
        <w:rPr>
          <w:sz w:val="24"/>
        </w:rPr>
        <w:t>units.</w:t>
      </w:r>
    </w:p>
    <w:p>
      <w:pPr>
        <w:pStyle w:val="ListParagraph"/>
        <w:numPr>
          <w:ilvl w:val="2"/>
          <w:numId w:val="20"/>
        </w:numPr>
        <w:tabs>
          <w:tab w:pos="1624" w:val="left" w:leader="none"/>
        </w:tabs>
        <w:spacing w:line="240" w:lineRule="auto" w:before="0" w:after="0"/>
        <w:ind w:left="1623" w:right="347" w:hanging="812"/>
        <w:jc w:val="both"/>
        <w:rPr>
          <w:sz w:val="24"/>
        </w:rPr>
      </w:pPr>
      <w:r>
        <w:rPr>
          <w:sz w:val="24"/>
        </w:rPr>
        <w:t>Support water and energy audit and its implementation by textile and apparel units</w:t>
      </w:r>
    </w:p>
    <w:p>
      <w:pPr>
        <w:pStyle w:val="ListParagraph"/>
        <w:numPr>
          <w:ilvl w:val="2"/>
          <w:numId w:val="20"/>
        </w:numPr>
        <w:tabs>
          <w:tab w:pos="1624" w:val="left" w:leader="none"/>
        </w:tabs>
        <w:spacing w:line="240" w:lineRule="auto" w:before="2" w:after="0"/>
        <w:ind w:left="1623" w:right="335" w:hanging="812"/>
        <w:jc w:val="both"/>
        <w:rPr>
          <w:sz w:val="24"/>
        </w:rPr>
      </w:pPr>
      <w:r>
        <w:rPr>
          <w:sz w:val="24"/>
        </w:rPr>
        <w:t>Leverage Central Government policies and schemes such as Integrated Processing Development Scheme and Incubation Centres in Apparel Manufacturing </w:t>
      </w:r>
      <w:r>
        <w:rPr>
          <w:spacing w:val="-3"/>
          <w:sz w:val="24"/>
        </w:rPr>
        <w:t>to </w:t>
      </w:r>
      <w:r>
        <w:rPr>
          <w:sz w:val="24"/>
        </w:rPr>
        <w:t>develop state infrastructure and boost</w:t>
      </w:r>
      <w:r>
        <w:rPr>
          <w:spacing w:val="-6"/>
          <w:sz w:val="24"/>
        </w:rPr>
        <w:t> </w:t>
      </w:r>
      <w:r>
        <w:rPr>
          <w:sz w:val="24"/>
        </w:rPr>
        <w:t>investment.</w:t>
      </w:r>
    </w:p>
    <w:p>
      <w:pPr>
        <w:pStyle w:val="ListParagraph"/>
        <w:numPr>
          <w:ilvl w:val="1"/>
          <w:numId w:val="20"/>
        </w:numPr>
        <w:tabs>
          <w:tab w:pos="870" w:val="left" w:leader="none"/>
        </w:tabs>
        <w:spacing w:line="240" w:lineRule="auto" w:before="241" w:after="0"/>
        <w:ind w:left="869" w:right="0" w:hanging="510"/>
        <w:jc w:val="left"/>
        <w:rPr>
          <w:b/>
          <w:sz w:val="24"/>
        </w:rPr>
      </w:pPr>
      <w:r>
        <w:rPr>
          <w:b/>
          <w:color w:val="1F4E79"/>
          <w:sz w:val="24"/>
        </w:rPr>
        <w:t>Electronics System Design &amp; Manufacturing</w:t>
      </w:r>
      <w:r>
        <w:rPr>
          <w:b/>
          <w:color w:val="1F4E79"/>
          <w:spacing w:val="-5"/>
          <w:sz w:val="24"/>
        </w:rPr>
        <w:t> </w:t>
      </w:r>
      <w:r>
        <w:rPr>
          <w:b/>
          <w:color w:val="1F4E79"/>
          <w:sz w:val="24"/>
        </w:rPr>
        <w:t>(ESDM)</w:t>
      </w:r>
    </w:p>
    <w:p>
      <w:pPr>
        <w:pStyle w:val="BodyText"/>
        <w:spacing w:line="259" w:lineRule="auto" w:before="237"/>
        <w:ind w:right="335" w:firstLine="720"/>
      </w:pPr>
      <w:r>
        <w:rPr/>
        <w:t>The Electronics System Design &amp; Manufacturing industry is one of the fastest- growing industries in India, both in terms of production and exports. The sector is driven by macro factors such as the growing middle-class population and rising disposable income, the industry presents significant investment opportunities and rising demand. The State has a robust IT &amp; Software sector which additionally complements the hardware manufacturing industry. Proximity to the National Capital Region, abundance of local workforce and availability of a number of notified Brownfield clusters, the State has an unmatched enabling ecosystem for the ESDM industry.</w:t>
      </w:r>
    </w:p>
    <w:p>
      <w:pPr>
        <w:pStyle w:val="BodyText"/>
        <w:spacing w:line="261" w:lineRule="auto" w:before="156"/>
        <w:ind w:firstLine="542"/>
        <w:jc w:val="left"/>
      </w:pPr>
      <w:r>
        <w:rPr/>
        <w:t>Besides enhanced incentives, the State shall also provide support to this sector through the following interventions:</w:t>
      </w:r>
    </w:p>
    <w:p>
      <w:pPr>
        <w:pStyle w:val="ListParagraph"/>
        <w:numPr>
          <w:ilvl w:val="2"/>
          <w:numId w:val="20"/>
        </w:numPr>
        <w:tabs>
          <w:tab w:pos="1710" w:val="left" w:leader="none"/>
        </w:tabs>
        <w:spacing w:line="237" w:lineRule="auto" w:before="161" w:after="0"/>
        <w:ind w:left="1709" w:right="343" w:hanging="807"/>
        <w:jc w:val="both"/>
        <w:rPr>
          <w:sz w:val="24"/>
        </w:rPr>
      </w:pPr>
      <w:r>
        <w:rPr>
          <w:sz w:val="24"/>
        </w:rPr>
        <w:t>Leverage EMC 2.0 scheme of MeitY, Government of India to create an Electronics Manufacturing Cluster in</w:t>
      </w:r>
      <w:r>
        <w:rPr>
          <w:spacing w:val="2"/>
          <w:sz w:val="24"/>
        </w:rPr>
        <w:t> </w:t>
      </w:r>
      <w:r>
        <w:rPr>
          <w:sz w:val="24"/>
        </w:rPr>
        <w:t>Sohna.</w:t>
      </w:r>
    </w:p>
    <w:p>
      <w:pPr>
        <w:pStyle w:val="ListParagraph"/>
        <w:numPr>
          <w:ilvl w:val="2"/>
          <w:numId w:val="20"/>
        </w:numPr>
        <w:tabs>
          <w:tab w:pos="1710" w:val="left" w:leader="none"/>
        </w:tabs>
        <w:spacing w:line="240" w:lineRule="auto" w:before="3" w:after="0"/>
        <w:ind w:left="1709" w:right="334" w:hanging="807"/>
        <w:jc w:val="both"/>
        <w:rPr>
          <w:sz w:val="24"/>
        </w:rPr>
      </w:pPr>
      <w:r>
        <w:rPr>
          <w:sz w:val="24"/>
        </w:rPr>
        <w:t>Set-up Start-up Hub and mobile application development centre in Panchkula Following the success of the NASSCOM Start-up Hub and the IAMAI mobile applications development</w:t>
      </w:r>
      <w:r>
        <w:rPr>
          <w:spacing w:val="-7"/>
          <w:sz w:val="24"/>
        </w:rPr>
        <w:t> </w:t>
      </w:r>
      <w:r>
        <w:rPr>
          <w:sz w:val="24"/>
        </w:rPr>
        <w:t>centre.</w:t>
      </w:r>
    </w:p>
    <w:p>
      <w:pPr>
        <w:pStyle w:val="ListParagraph"/>
        <w:numPr>
          <w:ilvl w:val="2"/>
          <w:numId w:val="20"/>
        </w:numPr>
        <w:tabs>
          <w:tab w:pos="1710" w:val="left" w:leader="none"/>
        </w:tabs>
        <w:spacing w:line="237" w:lineRule="auto" w:before="3" w:after="0"/>
        <w:ind w:left="1709" w:right="333" w:hanging="807"/>
        <w:jc w:val="both"/>
        <w:rPr>
          <w:sz w:val="24"/>
        </w:rPr>
      </w:pPr>
      <w:r>
        <w:rPr>
          <w:sz w:val="24"/>
        </w:rPr>
        <w:t>Encourage development of R&amp;D facilities, Centres of Excellence for Internet of Things (IoT), ESDM incubators and Mobile Design</w:t>
      </w:r>
      <w:r>
        <w:rPr>
          <w:spacing w:val="-20"/>
          <w:sz w:val="24"/>
        </w:rPr>
        <w:t> </w:t>
      </w:r>
      <w:r>
        <w:rPr>
          <w:sz w:val="24"/>
        </w:rPr>
        <w:t>centres.</w:t>
      </w:r>
    </w:p>
    <w:p>
      <w:pPr>
        <w:pStyle w:val="ListParagraph"/>
        <w:numPr>
          <w:ilvl w:val="2"/>
          <w:numId w:val="20"/>
        </w:numPr>
        <w:tabs>
          <w:tab w:pos="1710" w:val="left" w:leader="none"/>
        </w:tabs>
        <w:spacing w:line="240" w:lineRule="auto" w:before="2" w:after="0"/>
        <w:ind w:left="1709" w:right="0" w:hanging="807"/>
        <w:jc w:val="both"/>
        <w:rPr>
          <w:sz w:val="24"/>
        </w:rPr>
      </w:pPr>
      <w:r>
        <w:rPr>
          <w:sz w:val="24"/>
        </w:rPr>
        <w:t>Promote research, innovation and industry for </w:t>
      </w:r>
      <w:r>
        <w:rPr>
          <w:spacing w:val="-3"/>
          <w:sz w:val="24"/>
        </w:rPr>
        <w:t>safe </w:t>
      </w:r>
      <w:r>
        <w:rPr>
          <w:sz w:val="24"/>
        </w:rPr>
        <w:t>disposal of</w:t>
      </w:r>
      <w:r>
        <w:rPr>
          <w:spacing w:val="-10"/>
          <w:sz w:val="24"/>
        </w:rPr>
        <w:t> </w:t>
      </w:r>
      <w:r>
        <w:rPr>
          <w:sz w:val="24"/>
        </w:rPr>
        <w:t>e-Waste.</w:t>
      </w:r>
    </w:p>
    <w:p>
      <w:pPr>
        <w:pStyle w:val="ListParagraph"/>
        <w:numPr>
          <w:ilvl w:val="2"/>
          <w:numId w:val="20"/>
        </w:numPr>
        <w:tabs>
          <w:tab w:pos="1710" w:val="left" w:leader="none"/>
        </w:tabs>
        <w:spacing w:line="237" w:lineRule="auto" w:before="4" w:after="0"/>
        <w:ind w:left="1709" w:right="340" w:hanging="807"/>
        <w:jc w:val="both"/>
        <w:rPr>
          <w:sz w:val="24"/>
        </w:rPr>
      </w:pPr>
      <w:r>
        <w:rPr>
          <w:sz w:val="24"/>
        </w:rPr>
        <w:t>Encourage electronics exports, develop an export-oriented strategy and create an enabling strategy for import</w:t>
      </w:r>
      <w:r>
        <w:rPr>
          <w:spacing w:val="-2"/>
          <w:sz w:val="24"/>
        </w:rPr>
        <w:t> </w:t>
      </w:r>
      <w:r>
        <w:rPr>
          <w:sz w:val="24"/>
        </w:rPr>
        <w:t>substitution.</w:t>
      </w:r>
    </w:p>
    <w:p>
      <w:pPr>
        <w:pStyle w:val="ListParagraph"/>
        <w:numPr>
          <w:ilvl w:val="2"/>
          <w:numId w:val="20"/>
        </w:numPr>
        <w:tabs>
          <w:tab w:pos="1710" w:val="left" w:leader="none"/>
        </w:tabs>
        <w:spacing w:line="237" w:lineRule="auto" w:before="5" w:after="0"/>
        <w:ind w:left="1709" w:right="343" w:hanging="807"/>
        <w:jc w:val="both"/>
        <w:rPr>
          <w:sz w:val="24"/>
        </w:rPr>
      </w:pPr>
      <w:r>
        <w:rPr>
          <w:sz w:val="24"/>
        </w:rPr>
        <w:t>Promote skill development in the sector with industry linkages which may assure the supply of workforce with requisite skill</w:t>
      </w:r>
      <w:r>
        <w:rPr>
          <w:spacing w:val="-13"/>
          <w:sz w:val="24"/>
        </w:rPr>
        <w:t> </w:t>
      </w:r>
      <w:r>
        <w:rPr>
          <w:sz w:val="24"/>
        </w:rPr>
        <w:t>set.</w:t>
      </w:r>
    </w:p>
    <w:p>
      <w:pPr>
        <w:pStyle w:val="ListParagraph"/>
        <w:numPr>
          <w:ilvl w:val="1"/>
          <w:numId w:val="20"/>
        </w:numPr>
        <w:tabs>
          <w:tab w:pos="870" w:val="left" w:leader="none"/>
        </w:tabs>
        <w:spacing w:line="240" w:lineRule="auto" w:before="243" w:after="0"/>
        <w:ind w:left="869" w:right="0" w:hanging="510"/>
        <w:jc w:val="left"/>
        <w:rPr>
          <w:b/>
          <w:sz w:val="24"/>
        </w:rPr>
      </w:pPr>
      <w:r>
        <w:rPr>
          <w:b/>
          <w:color w:val="1F4E79"/>
          <w:sz w:val="24"/>
        </w:rPr>
        <w:t>Defence and Aerospace</w:t>
      </w:r>
      <w:r>
        <w:rPr>
          <w:b/>
          <w:color w:val="1F4E79"/>
          <w:spacing w:val="1"/>
          <w:sz w:val="24"/>
        </w:rPr>
        <w:t> </w:t>
      </w:r>
      <w:r>
        <w:rPr>
          <w:b/>
          <w:color w:val="1F4E79"/>
          <w:sz w:val="24"/>
        </w:rPr>
        <w:t>Manufacturing</w:t>
      </w:r>
    </w:p>
    <w:p>
      <w:pPr>
        <w:pStyle w:val="BodyText"/>
        <w:spacing w:line="259" w:lineRule="auto" w:before="237"/>
        <w:ind w:right="329" w:firstLine="720"/>
      </w:pPr>
      <w:r>
        <w:rPr/>
        <w:t>The Defence and Aerospace (D&amp;A) Manufacturing sector in India is at an inflection point, given the modernization and indigenization programs being undertaken by all the three services of the second largest military force in the world. With a pre-established ecosystem comprising of a strong ancillary base, abundant land banks, proximity to international airports and availability of technically skilled workforce, the State of Haryana </w:t>
      </w:r>
      <w:r>
        <w:rPr>
          <w:spacing w:val="2"/>
        </w:rPr>
        <w:t>is </w:t>
      </w:r>
      <w:r>
        <w:rPr/>
        <w:t>poised to become a leader in D&amp;A manufacturing. The State shall leverage manufacturing prowess in auto-components, light engineering and textiles to become an ideal destination for aerospace and defence components manufacturing.</w:t>
      </w:r>
    </w:p>
    <w:p>
      <w:pPr>
        <w:spacing w:after="0" w:line="259" w:lineRule="auto"/>
        <w:sectPr>
          <w:pgSz w:w="11910" w:h="16840"/>
          <w:pgMar w:header="833" w:footer="1467" w:top="1100" w:bottom="1740" w:left="1080" w:right="1100"/>
        </w:sectPr>
      </w:pPr>
    </w:p>
    <w:p>
      <w:pPr>
        <w:pStyle w:val="BodyText"/>
        <w:ind w:left="0"/>
        <w:jc w:val="left"/>
        <w:rPr>
          <w:sz w:val="19"/>
        </w:rPr>
      </w:pPr>
    </w:p>
    <w:p>
      <w:pPr>
        <w:pStyle w:val="BodyText"/>
        <w:spacing w:line="259" w:lineRule="auto" w:before="100"/>
        <w:ind w:right="331" w:firstLine="720"/>
      </w:pPr>
      <w:r>
        <w:rPr/>
        <w:t>Haryana is equipped with 1 Domestic Aerodome at Hisar and 4 civil air strips at Bhiwani, Karnal, Narnaul &amp; Pinjore along with 2 Flying Training Institute Centres of Civil Aviation Department at Karnal and Pinjore and upcoming large Flight Training Organization (FTO) at the Integrated Aviation Hub Hisar. The State also has existing production facilities for defence equipment at Panchkula and ammunition production facility at Yamuna</w:t>
      </w:r>
      <w:r>
        <w:rPr>
          <w:spacing w:val="-3"/>
        </w:rPr>
        <w:t> </w:t>
      </w:r>
      <w:r>
        <w:rPr/>
        <w:t>nagar.</w:t>
      </w:r>
    </w:p>
    <w:p>
      <w:pPr>
        <w:pStyle w:val="BodyText"/>
        <w:spacing w:line="259" w:lineRule="auto" w:before="160"/>
        <w:ind w:right="328" w:firstLine="720"/>
      </w:pPr>
      <w:r>
        <w:rPr/>
        <w:t>An Integrated Aviation Hub over 7200-acres is being set-up in Hisar, as 3</w:t>
      </w:r>
      <w:r>
        <w:rPr>
          <w:position w:val="6"/>
          <w:sz w:val="16"/>
        </w:rPr>
        <w:t>rd </w:t>
      </w:r>
      <w:r>
        <w:rPr/>
        <w:t>Airport of NCR and to serve as a satellite airport for the Indira Gandhi International Airport at New Delhi. With Phase-I of the project already completed, the airport was inaugurated in 2018. The State shall encourage the development of Maintenance, Repair, and Operations (MRO) facilities, centre for drone manufacturing and institute for flight training in the Aviation</w:t>
      </w:r>
      <w:r>
        <w:rPr>
          <w:spacing w:val="-1"/>
        </w:rPr>
        <w:t> </w:t>
      </w:r>
      <w:r>
        <w:rPr/>
        <w:t>Hub.</w:t>
      </w:r>
    </w:p>
    <w:p>
      <w:pPr>
        <w:pStyle w:val="BodyText"/>
        <w:spacing w:line="261" w:lineRule="auto" w:before="160"/>
        <w:ind w:right="333" w:firstLine="542"/>
        <w:jc w:val="left"/>
      </w:pPr>
      <w:r>
        <w:rPr/>
        <w:t>In addition to the incentives in Annexure-4, the State shall also provide support to this sector through the following interventions:</w:t>
      </w:r>
    </w:p>
    <w:p>
      <w:pPr>
        <w:pStyle w:val="ListParagraph"/>
        <w:numPr>
          <w:ilvl w:val="2"/>
          <w:numId w:val="20"/>
        </w:numPr>
        <w:tabs>
          <w:tab w:pos="1710" w:val="left" w:leader="none"/>
        </w:tabs>
        <w:spacing w:line="240" w:lineRule="auto" w:before="155" w:after="0"/>
        <w:ind w:left="1709" w:right="338" w:hanging="807"/>
        <w:jc w:val="both"/>
        <w:rPr>
          <w:sz w:val="24"/>
        </w:rPr>
      </w:pPr>
      <w:r>
        <w:rPr>
          <w:sz w:val="24"/>
        </w:rPr>
        <w:t>Seek and encourage private sector partnerships in order to realize the full potential of the Hissar Aviation</w:t>
      </w:r>
      <w:r>
        <w:rPr>
          <w:spacing w:val="-2"/>
          <w:sz w:val="24"/>
        </w:rPr>
        <w:t> </w:t>
      </w:r>
      <w:r>
        <w:rPr>
          <w:sz w:val="24"/>
        </w:rPr>
        <w:t>Hub.</w:t>
      </w:r>
    </w:p>
    <w:p>
      <w:pPr>
        <w:pStyle w:val="ListParagraph"/>
        <w:numPr>
          <w:ilvl w:val="2"/>
          <w:numId w:val="20"/>
        </w:numPr>
        <w:tabs>
          <w:tab w:pos="1710" w:val="left" w:leader="none"/>
        </w:tabs>
        <w:spacing w:line="280" w:lineRule="exact" w:before="0" w:after="0"/>
        <w:ind w:left="1709" w:right="0" w:hanging="807"/>
        <w:jc w:val="both"/>
        <w:rPr>
          <w:sz w:val="24"/>
        </w:rPr>
      </w:pPr>
      <w:r>
        <w:rPr>
          <w:sz w:val="24"/>
        </w:rPr>
        <w:t>Attract global investors to setup MRO facilities at Hissar Aviation</w:t>
      </w:r>
      <w:r>
        <w:rPr>
          <w:spacing w:val="-12"/>
          <w:sz w:val="24"/>
        </w:rPr>
        <w:t> </w:t>
      </w:r>
      <w:r>
        <w:rPr>
          <w:sz w:val="24"/>
        </w:rPr>
        <w:t>Hub.</w:t>
      </w:r>
    </w:p>
    <w:p>
      <w:pPr>
        <w:pStyle w:val="ListParagraph"/>
        <w:numPr>
          <w:ilvl w:val="2"/>
          <w:numId w:val="20"/>
        </w:numPr>
        <w:tabs>
          <w:tab w:pos="1710" w:val="left" w:leader="none"/>
        </w:tabs>
        <w:spacing w:line="242" w:lineRule="auto" w:before="2" w:after="0"/>
        <w:ind w:left="1709" w:right="342" w:hanging="807"/>
        <w:jc w:val="both"/>
        <w:rPr>
          <w:sz w:val="24"/>
        </w:rPr>
      </w:pPr>
      <w:r>
        <w:rPr>
          <w:sz w:val="24"/>
        </w:rPr>
        <w:t>Encourage private sector participation for setting up a flight training school.</w:t>
      </w:r>
    </w:p>
    <w:p>
      <w:pPr>
        <w:pStyle w:val="ListParagraph"/>
        <w:numPr>
          <w:ilvl w:val="2"/>
          <w:numId w:val="20"/>
        </w:numPr>
        <w:tabs>
          <w:tab w:pos="1710" w:val="left" w:leader="none"/>
        </w:tabs>
        <w:spacing w:line="242" w:lineRule="auto" w:before="0" w:after="0"/>
        <w:ind w:left="1709" w:right="339" w:hanging="807"/>
        <w:jc w:val="both"/>
        <w:rPr>
          <w:sz w:val="24"/>
        </w:rPr>
      </w:pPr>
      <w:r>
        <w:rPr>
          <w:sz w:val="24"/>
        </w:rPr>
        <w:t>Enhance connectivity of the Hisar airport with the New Delhi International Airport by rail and road to divert traffic of goods and passengers from Delhi to Hissar.</w:t>
      </w:r>
    </w:p>
    <w:p>
      <w:pPr>
        <w:pStyle w:val="ListParagraph"/>
        <w:numPr>
          <w:ilvl w:val="2"/>
          <w:numId w:val="20"/>
        </w:numPr>
        <w:tabs>
          <w:tab w:pos="1710" w:val="left" w:leader="none"/>
        </w:tabs>
        <w:spacing w:line="242" w:lineRule="auto" w:before="0" w:after="0"/>
        <w:ind w:left="1709" w:right="340" w:hanging="807"/>
        <w:jc w:val="both"/>
        <w:rPr>
          <w:sz w:val="24"/>
        </w:rPr>
      </w:pPr>
      <w:r>
        <w:rPr>
          <w:sz w:val="24"/>
        </w:rPr>
        <w:t>Make the Hissar airport equipped for all weather use as this will encourage more flight operators to use the</w:t>
      </w:r>
      <w:r>
        <w:rPr>
          <w:spacing w:val="-14"/>
          <w:sz w:val="24"/>
        </w:rPr>
        <w:t> </w:t>
      </w:r>
      <w:r>
        <w:rPr>
          <w:sz w:val="24"/>
        </w:rPr>
        <w:t>airport.</w:t>
      </w:r>
    </w:p>
    <w:p>
      <w:pPr>
        <w:pStyle w:val="ListParagraph"/>
        <w:numPr>
          <w:ilvl w:val="2"/>
          <w:numId w:val="20"/>
        </w:numPr>
        <w:tabs>
          <w:tab w:pos="1710" w:val="left" w:leader="none"/>
        </w:tabs>
        <w:spacing w:line="242" w:lineRule="auto" w:before="0" w:after="0"/>
        <w:ind w:left="1709" w:right="346" w:hanging="807"/>
        <w:jc w:val="both"/>
        <w:rPr>
          <w:sz w:val="24"/>
        </w:rPr>
      </w:pPr>
      <w:r>
        <w:rPr>
          <w:sz w:val="24"/>
        </w:rPr>
        <w:t>Develop marketing and outreach plan for the parking facility for planes at the Hissar Airport to airline operators in New Delhi and other nearby airports.</w:t>
      </w:r>
    </w:p>
    <w:p>
      <w:pPr>
        <w:pStyle w:val="ListParagraph"/>
        <w:numPr>
          <w:ilvl w:val="2"/>
          <w:numId w:val="20"/>
        </w:numPr>
        <w:tabs>
          <w:tab w:pos="1710" w:val="left" w:leader="none"/>
        </w:tabs>
        <w:spacing w:line="242" w:lineRule="auto" w:before="0" w:after="0"/>
        <w:ind w:left="1709" w:right="336" w:hanging="807"/>
        <w:jc w:val="both"/>
        <w:rPr>
          <w:sz w:val="24"/>
        </w:rPr>
      </w:pPr>
      <w:r>
        <w:rPr>
          <w:sz w:val="24"/>
        </w:rPr>
        <w:t>Promote defence manufacturing in the State which provide strategic logistic advantage for defence forces and reduce overhauling transportation cost and</w:t>
      </w:r>
      <w:r>
        <w:rPr>
          <w:spacing w:val="-2"/>
          <w:sz w:val="24"/>
        </w:rPr>
        <w:t> </w:t>
      </w:r>
      <w:r>
        <w:rPr>
          <w:sz w:val="24"/>
        </w:rPr>
        <w:t>time.</w:t>
      </w:r>
    </w:p>
    <w:p>
      <w:pPr>
        <w:pStyle w:val="ListParagraph"/>
        <w:numPr>
          <w:ilvl w:val="1"/>
          <w:numId w:val="20"/>
        </w:numPr>
        <w:tabs>
          <w:tab w:pos="870" w:val="left" w:leader="none"/>
        </w:tabs>
        <w:spacing w:line="240" w:lineRule="auto" w:before="209" w:after="0"/>
        <w:ind w:left="869" w:right="0" w:hanging="510"/>
        <w:jc w:val="left"/>
        <w:rPr>
          <w:b/>
          <w:sz w:val="24"/>
        </w:rPr>
      </w:pPr>
      <w:r>
        <w:rPr>
          <w:b/>
          <w:color w:val="1F4E79"/>
          <w:sz w:val="24"/>
        </w:rPr>
        <w:t>Pharmaceuticals and Medical</w:t>
      </w:r>
      <w:r>
        <w:rPr>
          <w:b/>
          <w:color w:val="1F4E79"/>
          <w:spacing w:val="-1"/>
          <w:sz w:val="24"/>
        </w:rPr>
        <w:t> </w:t>
      </w:r>
      <w:r>
        <w:rPr>
          <w:b/>
          <w:color w:val="1F4E79"/>
          <w:sz w:val="24"/>
        </w:rPr>
        <w:t>Devices</w:t>
      </w:r>
    </w:p>
    <w:p>
      <w:pPr>
        <w:pStyle w:val="BodyText"/>
        <w:spacing w:line="261" w:lineRule="auto" w:before="232"/>
        <w:ind w:right="327" w:firstLine="720"/>
      </w:pPr>
      <w:r>
        <w:rPr/>
        <w:t>The Indian Pharmaceutical Industry is of strategic importance for the country as it caters to the drugs and vaccines market both, domestically and abroad. The Pharmaceutical sector in Haryana has witnessed compounded annual growth rate of over 16% between 2007-08 and 2017-18.</w:t>
      </w:r>
    </w:p>
    <w:p>
      <w:pPr>
        <w:pStyle w:val="BodyText"/>
        <w:spacing w:line="259" w:lineRule="auto" w:before="152"/>
        <w:ind w:right="336" w:firstLine="720"/>
      </w:pPr>
      <w:r>
        <w:rPr/>
        <w:t>The State has launched a dedicated policy the Haryana Pharmaceutical Policy 2019 to provide impetus to sectoral growth. Under the ambit of the Haryana Pharmaceutical Policy 2019 the State is developing a state-of-the-art Pharmaceutical Park in Karnal and the policy provides an array of incentives to those units which will set-up operations there. Additionally, the State shall also make an effort to provide common facilities such as Cluster Labs and Common Effluent Treatment Plant (CETP).</w:t>
      </w:r>
    </w:p>
    <w:p>
      <w:pPr>
        <w:spacing w:after="0" w:line="259" w:lineRule="auto"/>
        <w:sectPr>
          <w:pgSz w:w="11910" w:h="16840"/>
          <w:pgMar w:header="833" w:footer="1467" w:top="1100" w:bottom="1740" w:left="1080" w:right="1100"/>
        </w:sectPr>
      </w:pPr>
    </w:p>
    <w:p>
      <w:pPr>
        <w:pStyle w:val="BodyText"/>
        <w:ind w:left="0"/>
        <w:jc w:val="left"/>
        <w:rPr>
          <w:sz w:val="19"/>
        </w:rPr>
      </w:pPr>
    </w:p>
    <w:p>
      <w:pPr>
        <w:pStyle w:val="BodyText"/>
        <w:spacing w:line="261" w:lineRule="auto" w:before="100"/>
        <w:ind w:right="334" w:firstLine="720"/>
      </w:pPr>
      <w:r>
        <w:rPr/>
        <w:t>In addition to the incentives in Annexure-4, the State shall also provide support to this sector through the following</w:t>
      </w:r>
      <w:r>
        <w:rPr>
          <w:spacing w:val="-1"/>
        </w:rPr>
        <w:t> </w:t>
      </w:r>
      <w:r>
        <w:rPr/>
        <w:t>interventions:</w:t>
      </w:r>
    </w:p>
    <w:p>
      <w:pPr>
        <w:pStyle w:val="ListParagraph"/>
        <w:numPr>
          <w:ilvl w:val="2"/>
          <w:numId w:val="20"/>
        </w:numPr>
        <w:tabs>
          <w:tab w:pos="1710" w:val="left" w:leader="none"/>
        </w:tabs>
        <w:spacing w:line="242" w:lineRule="auto" w:before="155" w:after="0"/>
        <w:ind w:left="1709" w:right="337" w:hanging="807"/>
        <w:jc w:val="both"/>
        <w:rPr>
          <w:sz w:val="24"/>
        </w:rPr>
      </w:pPr>
      <w:r>
        <w:rPr>
          <w:sz w:val="24"/>
        </w:rPr>
        <w:t>Leverage Government of India Scheme for Promotion of Bulk Drugs Parks to develop a Bulk Drugs Manufacturing Park in</w:t>
      </w:r>
      <w:r>
        <w:rPr>
          <w:spacing w:val="-9"/>
          <w:sz w:val="24"/>
        </w:rPr>
        <w:t> </w:t>
      </w:r>
      <w:r>
        <w:rPr>
          <w:sz w:val="24"/>
        </w:rPr>
        <w:t>Hissar.</w:t>
      </w:r>
    </w:p>
    <w:p>
      <w:pPr>
        <w:pStyle w:val="ListParagraph"/>
        <w:numPr>
          <w:ilvl w:val="2"/>
          <w:numId w:val="20"/>
        </w:numPr>
        <w:tabs>
          <w:tab w:pos="1710" w:val="left" w:leader="none"/>
        </w:tabs>
        <w:spacing w:line="237" w:lineRule="auto" w:before="1" w:after="0"/>
        <w:ind w:left="1709" w:right="341" w:hanging="807"/>
        <w:jc w:val="both"/>
        <w:rPr>
          <w:sz w:val="24"/>
        </w:rPr>
      </w:pPr>
      <w:r>
        <w:rPr>
          <w:sz w:val="24"/>
        </w:rPr>
        <w:t>Leverage Government of India Scheme for Promotion of Medical Devices Parks to develop a Medical Devices Manufacturing Park in</w:t>
      </w:r>
      <w:r>
        <w:rPr>
          <w:spacing w:val="-9"/>
          <w:sz w:val="24"/>
        </w:rPr>
        <w:t> </w:t>
      </w:r>
      <w:r>
        <w:rPr>
          <w:sz w:val="24"/>
        </w:rPr>
        <w:t>Panipat.</w:t>
      </w:r>
    </w:p>
    <w:p>
      <w:pPr>
        <w:pStyle w:val="ListParagraph"/>
        <w:numPr>
          <w:ilvl w:val="2"/>
          <w:numId w:val="20"/>
        </w:numPr>
        <w:tabs>
          <w:tab w:pos="1710" w:val="left" w:leader="none"/>
        </w:tabs>
        <w:spacing w:line="240" w:lineRule="auto" w:before="2" w:after="0"/>
        <w:ind w:left="1709" w:right="342" w:hanging="807"/>
        <w:jc w:val="both"/>
        <w:rPr>
          <w:sz w:val="24"/>
        </w:rPr>
      </w:pPr>
      <w:r>
        <w:rPr>
          <w:sz w:val="24"/>
        </w:rPr>
        <w:t>Exhibit and market strategic offerings of Modern Pharma Park at Karnal on national and international platforms to attract investment and generate employment.</w:t>
      </w:r>
    </w:p>
    <w:p>
      <w:pPr>
        <w:pStyle w:val="ListParagraph"/>
        <w:numPr>
          <w:ilvl w:val="2"/>
          <w:numId w:val="20"/>
        </w:numPr>
        <w:tabs>
          <w:tab w:pos="1710" w:val="left" w:leader="none"/>
        </w:tabs>
        <w:spacing w:line="240" w:lineRule="auto" w:before="1" w:after="0"/>
        <w:ind w:left="1709" w:right="333" w:hanging="807"/>
        <w:jc w:val="both"/>
        <w:rPr>
          <w:sz w:val="24"/>
        </w:rPr>
      </w:pPr>
      <w:r>
        <w:rPr>
          <w:sz w:val="24"/>
        </w:rPr>
        <w:t>Assess and facilitate provision of essential infrastructure requirements of prospective investors such as development of dedicated cargo zones to handle pharma</w:t>
      </w:r>
      <w:r>
        <w:rPr>
          <w:spacing w:val="-6"/>
          <w:sz w:val="24"/>
        </w:rPr>
        <w:t> </w:t>
      </w:r>
      <w:r>
        <w:rPr>
          <w:sz w:val="24"/>
        </w:rPr>
        <w:t>stocks.</w:t>
      </w:r>
    </w:p>
    <w:p>
      <w:pPr>
        <w:pStyle w:val="ListParagraph"/>
        <w:numPr>
          <w:ilvl w:val="2"/>
          <w:numId w:val="20"/>
        </w:numPr>
        <w:tabs>
          <w:tab w:pos="1710" w:val="left" w:leader="none"/>
        </w:tabs>
        <w:spacing w:line="240" w:lineRule="auto" w:before="1" w:after="0"/>
        <w:ind w:left="1709" w:right="332" w:hanging="807"/>
        <w:jc w:val="both"/>
        <w:rPr>
          <w:sz w:val="24"/>
        </w:rPr>
      </w:pPr>
      <w:r>
        <w:rPr>
          <w:sz w:val="24"/>
        </w:rPr>
        <w:t>Promote establishment of cold-chain supply network to improve shelf-life of pharma products and additionally enhance export capability of important</w:t>
      </w:r>
      <w:r>
        <w:rPr>
          <w:spacing w:val="-1"/>
          <w:sz w:val="24"/>
        </w:rPr>
        <w:t> </w:t>
      </w:r>
      <w:r>
        <w:rPr>
          <w:sz w:val="24"/>
        </w:rPr>
        <w:t>drugs.</w:t>
      </w:r>
    </w:p>
    <w:p>
      <w:pPr>
        <w:pStyle w:val="ListParagraph"/>
        <w:numPr>
          <w:ilvl w:val="2"/>
          <w:numId w:val="20"/>
        </w:numPr>
        <w:tabs>
          <w:tab w:pos="1710" w:val="left" w:leader="none"/>
        </w:tabs>
        <w:spacing w:line="237" w:lineRule="auto" w:before="4" w:after="0"/>
        <w:ind w:left="1709" w:right="346" w:hanging="807"/>
        <w:jc w:val="both"/>
        <w:rPr>
          <w:sz w:val="24"/>
        </w:rPr>
      </w:pPr>
      <w:r>
        <w:rPr>
          <w:sz w:val="24"/>
        </w:rPr>
        <w:t>Enhance competitiveness in bulk drug manufacturing sector, state shall provide low cost power to the bulk drug</w:t>
      </w:r>
      <w:r>
        <w:rPr>
          <w:spacing w:val="-5"/>
          <w:sz w:val="24"/>
        </w:rPr>
        <w:t> </w:t>
      </w:r>
      <w:r>
        <w:rPr>
          <w:sz w:val="24"/>
        </w:rPr>
        <w:t>manufacturers.</w:t>
      </w:r>
    </w:p>
    <w:p>
      <w:pPr>
        <w:pStyle w:val="ListParagraph"/>
        <w:numPr>
          <w:ilvl w:val="2"/>
          <w:numId w:val="20"/>
        </w:numPr>
        <w:tabs>
          <w:tab w:pos="1710" w:val="left" w:leader="none"/>
        </w:tabs>
        <w:spacing w:line="237" w:lineRule="auto" w:before="4" w:after="0"/>
        <w:ind w:left="1709" w:right="333" w:hanging="807"/>
        <w:jc w:val="both"/>
        <w:rPr>
          <w:sz w:val="24"/>
        </w:rPr>
      </w:pPr>
      <w:r>
        <w:rPr>
          <w:sz w:val="24"/>
        </w:rPr>
        <w:t>Develop common facilities for testing, R&amp;D, trainings and incubation centres in upcoming pharma, medical devices and bulk drug</w:t>
      </w:r>
      <w:r>
        <w:rPr>
          <w:spacing w:val="-13"/>
          <w:sz w:val="24"/>
        </w:rPr>
        <w:t> </w:t>
      </w:r>
      <w:r>
        <w:rPr>
          <w:sz w:val="24"/>
        </w:rPr>
        <w:t>parks.</w:t>
      </w:r>
    </w:p>
    <w:p>
      <w:pPr>
        <w:pStyle w:val="ListParagraph"/>
        <w:numPr>
          <w:ilvl w:val="2"/>
          <w:numId w:val="20"/>
        </w:numPr>
        <w:tabs>
          <w:tab w:pos="1710" w:val="left" w:leader="none"/>
        </w:tabs>
        <w:spacing w:line="240" w:lineRule="auto" w:before="2" w:after="0"/>
        <w:ind w:left="1709" w:right="347" w:hanging="807"/>
        <w:jc w:val="both"/>
        <w:rPr>
          <w:sz w:val="24"/>
        </w:rPr>
      </w:pPr>
      <w:r>
        <w:rPr>
          <w:sz w:val="24"/>
        </w:rPr>
        <w:t>Promote import substitution of critical Active Pharmaceutical Ingredients (APIs)/ Bulk</w:t>
      </w:r>
      <w:r>
        <w:rPr>
          <w:spacing w:val="-2"/>
          <w:sz w:val="24"/>
        </w:rPr>
        <w:t> </w:t>
      </w:r>
      <w:r>
        <w:rPr>
          <w:sz w:val="24"/>
        </w:rPr>
        <w:t>Drugs.</w:t>
      </w:r>
    </w:p>
    <w:p>
      <w:pPr>
        <w:pStyle w:val="ListParagraph"/>
        <w:numPr>
          <w:ilvl w:val="1"/>
          <w:numId w:val="20"/>
        </w:numPr>
        <w:tabs>
          <w:tab w:pos="870" w:val="left" w:leader="none"/>
        </w:tabs>
        <w:spacing w:line="240" w:lineRule="auto" w:before="244" w:after="0"/>
        <w:ind w:left="869" w:right="0" w:hanging="510"/>
        <w:jc w:val="left"/>
        <w:rPr>
          <w:b/>
          <w:sz w:val="24"/>
        </w:rPr>
      </w:pPr>
      <w:r>
        <w:rPr>
          <w:b/>
          <w:color w:val="1F4E79"/>
          <w:sz w:val="24"/>
        </w:rPr>
        <w:t>Chemicals and</w:t>
      </w:r>
      <w:r>
        <w:rPr>
          <w:b/>
          <w:color w:val="1F4E79"/>
          <w:spacing w:val="-2"/>
          <w:sz w:val="24"/>
        </w:rPr>
        <w:t> </w:t>
      </w:r>
      <w:r>
        <w:rPr>
          <w:b/>
          <w:color w:val="1F4E79"/>
          <w:sz w:val="24"/>
        </w:rPr>
        <w:t>Petrochemicals</w:t>
      </w:r>
    </w:p>
    <w:p>
      <w:pPr>
        <w:pStyle w:val="BodyText"/>
        <w:spacing w:line="261" w:lineRule="auto" w:before="233"/>
        <w:ind w:right="334" w:firstLine="720"/>
      </w:pPr>
      <w:r>
        <w:rPr/>
        <w:t>The Indian Chemical industry is interlinked with important sectors including Agriculture, Manufacturing, Food, Pharmaceutical and Transportation, and hence is an important contributor to the national economy. Haryana is home to various chemical manufacturing and trading establishments.</w:t>
      </w:r>
    </w:p>
    <w:p>
      <w:pPr>
        <w:pStyle w:val="BodyText"/>
        <w:spacing w:line="259" w:lineRule="auto" w:before="151"/>
        <w:ind w:right="331" w:firstLine="720"/>
      </w:pPr>
      <w:r>
        <w:rPr/>
        <w:t>The Chemicals sector in the State grew at a compounded annual growth rate of over 12% over the 10 years between 2007-08 and 2017-18. The export of petroleum products, paint and other dying materials from the State grew at over 30% in the five- year period between 2013-14 and 2018-19.The Indian Oil Refinery at Panipat offers a significant scope for the development of downstream industry for which a petrochemical hub/ plastic parks may be developed by private sector</w:t>
      </w:r>
      <w:r>
        <w:rPr>
          <w:spacing w:val="-24"/>
        </w:rPr>
        <w:t> </w:t>
      </w:r>
      <w:r>
        <w:rPr/>
        <w:t>participants.</w:t>
      </w:r>
    </w:p>
    <w:p>
      <w:pPr>
        <w:pStyle w:val="BodyText"/>
        <w:spacing w:line="266" w:lineRule="auto" w:before="155"/>
        <w:ind w:right="340" w:firstLine="542"/>
      </w:pPr>
      <w:r>
        <w:rPr/>
        <w:t>Besides the enhanced incentives, the State shall also provide support to this sector through the following interventions:</w:t>
      </w:r>
    </w:p>
    <w:p>
      <w:pPr>
        <w:pStyle w:val="ListParagraph"/>
        <w:numPr>
          <w:ilvl w:val="2"/>
          <w:numId w:val="20"/>
        </w:numPr>
        <w:tabs>
          <w:tab w:pos="1710" w:val="left" w:leader="none"/>
        </w:tabs>
        <w:spacing w:line="240" w:lineRule="auto" w:before="148" w:after="0"/>
        <w:ind w:left="1709" w:right="333" w:hanging="807"/>
        <w:jc w:val="both"/>
        <w:rPr>
          <w:sz w:val="24"/>
        </w:rPr>
      </w:pPr>
      <w:r>
        <w:rPr>
          <w:sz w:val="24"/>
        </w:rPr>
        <w:t>Fast and transparent approval mechanism for non-hazardous chemical manufacturing</w:t>
      </w:r>
      <w:r>
        <w:rPr>
          <w:spacing w:val="-4"/>
          <w:sz w:val="24"/>
        </w:rPr>
        <w:t> </w:t>
      </w:r>
      <w:r>
        <w:rPr>
          <w:sz w:val="24"/>
        </w:rPr>
        <w:t>units.</w:t>
      </w:r>
    </w:p>
    <w:p>
      <w:pPr>
        <w:pStyle w:val="ListParagraph"/>
        <w:numPr>
          <w:ilvl w:val="2"/>
          <w:numId w:val="20"/>
        </w:numPr>
        <w:tabs>
          <w:tab w:pos="1710" w:val="left" w:leader="none"/>
        </w:tabs>
        <w:spacing w:line="240" w:lineRule="auto" w:before="0" w:after="0"/>
        <w:ind w:left="1709" w:right="333" w:hanging="807"/>
        <w:jc w:val="both"/>
        <w:rPr>
          <w:sz w:val="24"/>
        </w:rPr>
      </w:pPr>
      <w:r>
        <w:rPr>
          <w:sz w:val="24"/>
        </w:rPr>
        <w:t>Facilitate development of chemical and petrochemical manufacturing zones with provision of relevant safety</w:t>
      </w:r>
      <w:r>
        <w:rPr>
          <w:spacing w:val="-9"/>
          <w:sz w:val="24"/>
        </w:rPr>
        <w:t> </w:t>
      </w:r>
      <w:r>
        <w:rPr>
          <w:sz w:val="24"/>
        </w:rPr>
        <w:t>measures.</w:t>
      </w:r>
    </w:p>
    <w:p>
      <w:pPr>
        <w:pStyle w:val="ListParagraph"/>
        <w:numPr>
          <w:ilvl w:val="2"/>
          <w:numId w:val="20"/>
        </w:numPr>
        <w:tabs>
          <w:tab w:pos="1710" w:val="left" w:leader="none"/>
        </w:tabs>
        <w:spacing w:line="280" w:lineRule="exact" w:before="0" w:after="0"/>
        <w:ind w:left="1709" w:right="0" w:hanging="807"/>
        <w:jc w:val="both"/>
        <w:rPr>
          <w:sz w:val="24"/>
        </w:rPr>
      </w:pPr>
      <w:r>
        <w:rPr>
          <w:sz w:val="24"/>
        </w:rPr>
        <w:t>Promote investment in downstream petrochemicals</w:t>
      </w:r>
      <w:r>
        <w:rPr>
          <w:spacing w:val="-7"/>
          <w:sz w:val="24"/>
        </w:rPr>
        <w:t> </w:t>
      </w:r>
      <w:r>
        <w:rPr>
          <w:sz w:val="24"/>
        </w:rPr>
        <w:t>industry.</w:t>
      </w:r>
    </w:p>
    <w:p>
      <w:pPr>
        <w:pStyle w:val="ListParagraph"/>
        <w:numPr>
          <w:ilvl w:val="2"/>
          <w:numId w:val="20"/>
        </w:numPr>
        <w:tabs>
          <w:tab w:pos="1710" w:val="left" w:leader="none"/>
        </w:tabs>
        <w:spacing w:line="240" w:lineRule="auto" w:before="1" w:after="0"/>
        <w:ind w:left="1709" w:right="337" w:hanging="807"/>
        <w:jc w:val="both"/>
        <w:rPr>
          <w:sz w:val="24"/>
        </w:rPr>
      </w:pPr>
      <w:r>
        <w:rPr>
          <w:sz w:val="24"/>
        </w:rPr>
        <w:t>Promote and facilitate, through buyer-seller linkages, existing chemical manufacturers to tap dependent sector demand thereby reducing dependence on chemicals from other-states or</w:t>
      </w:r>
      <w:r>
        <w:rPr>
          <w:spacing w:val="-9"/>
          <w:sz w:val="24"/>
        </w:rPr>
        <w:t> </w:t>
      </w:r>
      <w:r>
        <w:rPr>
          <w:sz w:val="24"/>
        </w:rPr>
        <w:t>countries.</w:t>
      </w:r>
    </w:p>
    <w:p>
      <w:pPr>
        <w:spacing w:after="0" w:line="240"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ListParagraph"/>
        <w:numPr>
          <w:ilvl w:val="1"/>
          <w:numId w:val="20"/>
        </w:numPr>
        <w:tabs>
          <w:tab w:pos="870" w:val="left" w:leader="none"/>
        </w:tabs>
        <w:spacing w:line="240" w:lineRule="auto" w:before="100" w:after="0"/>
        <w:ind w:left="869" w:right="0" w:hanging="510"/>
        <w:jc w:val="left"/>
        <w:rPr>
          <w:b/>
          <w:sz w:val="24"/>
        </w:rPr>
      </w:pPr>
      <w:r>
        <w:rPr>
          <w:b/>
          <w:color w:val="1F4E79"/>
          <w:sz w:val="24"/>
        </w:rPr>
        <w:t>Large Scale Energy and Data</w:t>
      </w:r>
      <w:r>
        <w:rPr>
          <w:b/>
          <w:color w:val="1F4E79"/>
          <w:spacing w:val="-3"/>
          <w:sz w:val="24"/>
        </w:rPr>
        <w:t> </w:t>
      </w:r>
      <w:r>
        <w:rPr>
          <w:b/>
          <w:color w:val="1F4E79"/>
          <w:sz w:val="24"/>
        </w:rPr>
        <w:t>Storage</w:t>
      </w:r>
    </w:p>
    <w:p>
      <w:pPr>
        <w:pStyle w:val="BodyText"/>
        <w:spacing w:before="237"/>
        <w:ind w:right="334" w:firstLine="542"/>
      </w:pPr>
      <w:r>
        <w:rPr/>
        <w:t>Energy Storage System (ESS) is rapidly egressing as an indispensable part of the evolving clean energy systems of the 21</w:t>
      </w:r>
      <w:r>
        <w:rPr>
          <w:position w:val="6"/>
          <w:sz w:val="16"/>
        </w:rPr>
        <w:t>st </w:t>
      </w:r>
      <w:r>
        <w:rPr/>
        <w:t>century. Energy storage presents vast economic opportunity for India. Aspirational goals, cooperative strategies, and a concerted approach could facilitate India fulfil its emission reduction targets while avoiding import dependency for battery packs and cells. Haryana aims to create conducive environment for creating energy storage facility by solar and bio energy industry. It will also be delivering reliable, cost-competitive solutions to meet growing energy demand.</w:t>
      </w:r>
    </w:p>
    <w:p>
      <w:pPr>
        <w:pStyle w:val="BodyText"/>
        <w:spacing w:before="241"/>
        <w:ind w:right="328" w:firstLine="595"/>
      </w:pPr>
      <w:r>
        <w:rPr/>
        <w:t>India’s data storage market is witnessing the growth of 8% year-on-year and is expected to grow much more in near future. Data localization is fuelling the growth of the Indian data center industry. Many global multinational are coming to India to set up their data centers. Haryana has ideal conditions for setting of these Data centers and energy storage devices.</w:t>
      </w:r>
    </w:p>
    <w:p>
      <w:pPr>
        <w:pStyle w:val="BodyText"/>
        <w:spacing w:before="241"/>
        <w:ind w:left="989" w:right="333" w:hanging="630"/>
        <w:jc w:val="left"/>
      </w:pPr>
      <w:r>
        <w:rPr/>
        <w:t>Note:-The enhanced fiscal incentives for thrust sectors shall be offered as specified under Annexure-4 of the policy.</w:t>
      </w:r>
    </w:p>
    <w:p>
      <w:pPr>
        <w:spacing w:after="0"/>
        <w:jc w:val="left"/>
        <w:sectPr>
          <w:pgSz w:w="11910" w:h="16840"/>
          <w:pgMar w:header="833" w:footer="1467" w:top="1100" w:bottom="1740" w:left="1080" w:right="1100"/>
        </w:sectPr>
      </w:pPr>
    </w:p>
    <w:p>
      <w:pPr>
        <w:pStyle w:val="BodyText"/>
        <w:spacing w:before="11"/>
        <w:ind w:left="0"/>
        <w:jc w:val="left"/>
        <w:rPr>
          <w:sz w:val="18"/>
        </w:rPr>
      </w:pPr>
    </w:p>
    <w:p>
      <w:pPr>
        <w:pStyle w:val="Heading1"/>
        <w:jc w:val="both"/>
      </w:pPr>
      <w:bookmarkStart w:name="Chapter 13: Strengthening Service Sector" w:id="29"/>
      <w:bookmarkEnd w:id="29"/>
      <w:r>
        <w:rPr/>
      </w:r>
      <w:bookmarkStart w:name="_bookmark13" w:id="30"/>
      <w:bookmarkEnd w:id="30"/>
      <w:r>
        <w:rPr/>
      </w:r>
      <w:r>
        <w:rPr>
          <w:color w:val="2E5395"/>
        </w:rPr>
        <w:t>Chapter 13: Strengthening Service Sector</w:t>
      </w:r>
    </w:p>
    <w:p>
      <w:pPr>
        <w:pStyle w:val="BodyText"/>
        <w:spacing w:line="259" w:lineRule="auto" w:before="267"/>
        <w:ind w:right="332"/>
      </w:pPr>
      <w:r>
        <w:rPr/>
        <w:t>The services sector contributes over 50% to the State’s Gross Value Added (GSVA). Further, the services sector supports several critical industries in the State making it a crucial enabler for the overall socio-economic development of the State.</w:t>
      </w:r>
    </w:p>
    <w:p>
      <w:pPr>
        <w:pStyle w:val="ListParagraph"/>
        <w:numPr>
          <w:ilvl w:val="1"/>
          <w:numId w:val="21"/>
        </w:numPr>
        <w:tabs>
          <w:tab w:pos="1264" w:val="left" w:leader="none"/>
        </w:tabs>
        <w:spacing w:line="240" w:lineRule="auto" w:before="246" w:after="0"/>
        <w:ind w:left="1263" w:right="340" w:hanging="543"/>
        <w:jc w:val="left"/>
        <w:rPr>
          <w:b/>
          <w:sz w:val="24"/>
        </w:rPr>
      </w:pPr>
      <w:r>
        <w:rPr>
          <w:b/>
          <w:color w:val="1F4E79"/>
          <w:sz w:val="24"/>
        </w:rPr>
        <w:t>The following provisions shall be made to encourage investment in the services sector besides enhanced</w:t>
      </w:r>
      <w:r>
        <w:rPr>
          <w:b/>
          <w:color w:val="1F4E79"/>
          <w:spacing w:val="-6"/>
          <w:sz w:val="24"/>
        </w:rPr>
        <w:t> </w:t>
      </w:r>
      <w:r>
        <w:rPr>
          <w:b/>
          <w:color w:val="1F4E79"/>
          <w:sz w:val="24"/>
        </w:rPr>
        <w:t>incentives:</w:t>
      </w:r>
    </w:p>
    <w:p>
      <w:pPr>
        <w:pStyle w:val="ListParagraph"/>
        <w:numPr>
          <w:ilvl w:val="2"/>
          <w:numId w:val="21"/>
        </w:numPr>
        <w:tabs>
          <w:tab w:pos="2162" w:val="left" w:leader="none"/>
        </w:tabs>
        <w:spacing w:line="240" w:lineRule="auto" w:before="239" w:after="0"/>
        <w:ind w:left="2161" w:right="338" w:hanging="898"/>
        <w:jc w:val="both"/>
        <w:rPr>
          <w:sz w:val="24"/>
        </w:rPr>
      </w:pPr>
      <w:r>
        <w:rPr>
          <w:sz w:val="24"/>
        </w:rPr>
        <w:t>Up to 15% of the plots in Industrial estates shall be earmarked for identified services which support the manufacturing</w:t>
      </w:r>
      <w:r>
        <w:rPr>
          <w:spacing w:val="-10"/>
          <w:sz w:val="24"/>
        </w:rPr>
        <w:t> </w:t>
      </w:r>
      <w:r>
        <w:rPr>
          <w:sz w:val="24"/>
        </w:rPr>
        <w:t>activities.</w:t>
      </w:r>
    </w:p>
    <w:p>
      <w:pPr>
        <w:pStyle w:val="ListParagraph"/>
        <w:numPr>
          <w:ilvl w:val="2"/>
          <w:numId w:val="21"/>
        </w:numPr>
        <w:tabs>
          <w:tab w:pos="2162" w:val="left" w:leader="none"/>
        </w:tabs>
        <w:spacing w:line="240" w:lineRule="auto" w:before="0" w:after="0"/>
        <w:ind w:left="2161" w:right="329" w:hanging="898"/>
        <w:jc w:val="both"/>
        <w:rPr>
          <w:sz w:val="24"/>
        </w:rPr>
      </w:pPr>
      <w:r>
        <w:rPr>
          <w:sz w:val="24"/>
        </w:rPr>
        <w:t>Service export competitiveness for MSMEs shall be enhanced by leveraging the benefits and Schemes offered by Services Export Promotion Council (SEPC), Government of India, which is an apex trade body to facilitate services export of India and serves as a platform of interaction between service exporters and policy</w:t>
      </w:r>
      <w:r>
        <w:rPr>
          <w:spacing w:val="-22"/>
          <w:sz w:val="24"/>
        </w:rPr>
        <w:t> </w:t>
      </w:r>
      <w:r>
        <w:rPr>
          <w:sz w:val="24"/>
        </w:rPr>
        <w:t>makers.</w:t>
      </w:r>
    </w:p>
    <w:p>
      <w:pPr>
        <w:pStyle w:val="ListParagraph"/>
        <w:numPr>
          <w:ilvl w:val="2"/>
          <w:numId w:val="21"/>
        </w:numPr>
        <w:tabs>
          <w:tab w:pos="2162" w:val="left" w:leader="none"/>
        </w:tabs>
        <w:spacing w:line="240" w:lineRule="auto" w:before="0" w:after="0"/>
        <w:ind w:left="2161" w:right="330" w:hanging="898"/>
        <w:jc w:val="both"/>
        <w:rPr>
          <w:sz w:val="24"/>
        </w:rPr>
      </w:pPr>
      <w:r>
        <w:rPr>
          <w:sz w:val="24"/>
        </w:rPr>
        <w:t>Incentives to support research &amp; development in the services sector in the State shall be introduced to enhance competitiveness of services. Financial assistance to set R&amp;D laboratories shall be provided. Further, commercialization of innovation and research through academia-industry linkage and innovator- services industry linkage programmes shall be</w:t>
      </w:r>
      <w:r>
        <w:rPr>
          <w:spacing w:val="-2"/>
          <w:sz w:val="24"/>
        </w:rPr>
        <w:t> </w:t>
      </w:r>
      <w:r>
        <w:rPr>
          <w:sz w:val="24"/>
        </w:rPr>
        <w:t>promoted.</w:t>
      </w:r>
    </w:p>
    <w:p>
      <w:pPr>
        <w:pStyle w:val="ListParagraph"/>
        <w:numPr>
          <w:ilvl w:val="1"/>
          <w:numId w:val="21"/>
        </w:numPr>
        <w:tabs>
          <w:tab w:pos="1350" w:val="left" w:leader="none"/>
        </w:tabs>
        <w:spacing w:line="240" w:lineRule="auto" w:before="241" w:after="0"/>
        <w:ind w:left="1349" w:right="337" w:hanging="630"/>
        <w:jc w:val="left"/>
        <w:rPr>
          <w:b/>
          <w:sz w:val="24"/>
        </w:rPr>
      </w:pPr>
      <w:r>
        <w:rPr>
          <w:b/>
          <w:color w:val="1F4E79"/>
          <w:sz w:val="24"/>
        </w:rPr>
        <w:t>The following sub-sectors shall be treated as focus sectors in the services sector:</w:t>
      </w:r>
    </w:p>
    <w:p>
      <w:pPr>
        <w:pStyle w:val="ListParagraph"/>
        <w:numPr>
          <w:ilvl w:val="0"/>
          <w:numId w:val="22"/>
        </w:numPr>
        <w:tabs>
          <w:tab w:pos="1800" w:val="left" w:leader="none"/>
          <w:tab w:pos="1801" w:val="left" w:leader="none"/>
        </w:tabs>
        <w:spacing w:line="240" w:lineRule="auto" w:before="239" w:after="0"/>
        <w:ind w:left="1801" w:right="0" w:hanging="476"/>
        <w:jc w:val="left"/>
        <w:rPr>
          <w:sz w:val="24"/>
        </w:rPr>
      </w:pPr>
      <w:r>
        <w:rPr>
          <w:sz w:val="24"/>
        </w:rPr>
        <w:t>IT &amp;</w:t>
      </w:r>
      <w:r>
        <w:rPr>
          <w:spacing w:val="-2"/>
          <w:sz w:val="24"/>
        </w:rPr>
        <w:t> </w:t>
      </w:r>
      <w:r>
        <w:rPr>
          <w:sz w:val="24"/>
        </w:rPr>
        <w:t>ITeS</w:t>
      </w:r>
    </w:p>
    <w:p>
      <w:pPr>
        <w:pStyle w:val="ListParagraph"/>
        <w:numPr>
          <w:ilvl w:val="0"/>
          <w:numId w:val="22"/>
        </w:numPr>
        <w:tabs>
          <w:tab w:pos="1800" w:val="left" w:leader="none"/>
          <w:tab w:pos="1801" w:val="left" w:leader="none"/>
        </w:tabs>
        <w:spacing w:line="280" w:lineRule="exact" w:before="2" w:after="0"/>
        <w:ind w:left="1801" w:right="0" w:hanging="543"/>
        <w:jc w:val="left"/>
        <w:rPr>
          <w:sz w:val="24"/>
        </w:rPr>
      </w:pPr>
      <w:r>
        <w:rPr>
          <w:sz w:val="24"/>
        </w:rPr>
        <w:t>Logistics, Retail and</w:t>
      </w:r>
      <w:r>
        <w:rPr>
          <w:spacing w:val="2"/>
          <w:sz w:val="24"/>
        </w:rPr>
        <w:t> </w:t>
      </w:r>
      <w:r>
        <w:rPr>
          <w:sz w:val="24"/>
        </w:rPr>
        <w:t>Warehousing</w:t>
      </w:r>
    </w:p>
    <w:p>
      <w:pPr>
        <w:pStyle w:val="ListParagraph"/>
        <w:numPr>
          <w:ilvl w:val="0"/>
          <w:numId w:val="22"/>
        </w:numPr>
        <w:tabs>
          <w:tab w:pos="1800" w:val="left" w:leader="none"/>
          <w:tab w:pos="1801" w:val="left" w:leader="none"/>
        </w:tabs>
        <w:spacing w:line="280" w:lineRule="exact" w:before="0" w:after="0"/>
        <w:ind w:left="1801" w:right="0" w:hanging="610"/>
        <w:jc w:val="left"/>
        <w:rPr>
          <w:sz w:val="24"/>
        </w:rPr>
      </w:pPr>
      <w:r>
        <w:rPr>
          <w:sz w:val="24"/>
        </w:rPr>
        <w:t>Research &amp; Development</w:t>
      </w:r>
      <w:r>
        <w:rPr>
          <w:spacing w:val="1"/>
          <w:sz w:val="24"/>
        </w:rPr>
        <w:t> </w:t>
      </w:r>
      <w:r>
        <w:rPr>
          <w:sz w:val="24"/>
        </w:rPr>
        <w:t>(R&amp;D)</w:t>
      </w:r>
    </w:p>
    <w:p>
      <w:pPr>
        <w:pStyle w:val="ListParagraph"/>
        <w:numPr>
          <w:ilvl w:val="0"/>
          <w:numId w:val="22"/>
        </w:numPr>
        <w:tabs>
          <w:tab w:pos="1800" w:val="left" w:leader="none"/>
          <w:tab w:pos="1801" w:val="left" w:leader="none"/>
        </w:tabs>
        <w:spacing w:line="240" w:lineRule="auto" w:before="2" w:after="0"/>
        <w:ind w:left="1801" w:right="0" w:hanging="596"/>
        <w:jc w:val="left"/>
        <w:rPr>
          <w:sz w:val="24"/>
        </w:rPr>
      </w:pPr>
      <w:r>
        <w:rPr>
          <w:sz w:val="24"/>
        </w:rPr>
        <w:t>Healthcare</w:t>
      </w:r>
    </w:p>
    <w:p>
      <w:pPr>
        <w:pStyle w:val="ListParagraph"/>
        <w:numPr>
          <w:ilvl w:val="0"/>
          <w:numId w:val="22"/>
        </w:numPr>
        <w:tabs>
          <w:tab w:pos="1800" w:val="left" w:leader="none"/>
          <w:tab w:pos="1801" w:val="left" w:leader="none"/>
        </w:tabs>
        <w:spacing w:line="280" w:lineRule="exact" w:before="2" w:after="0"/>
        <w:ind w:left="1801" w:right="0" w:hanging="528"/>
        <w:jc w:val="left"/>
        <w:rPr>
          <w:sz w:val="24"/>
        </w:rPr>
      </w:pPr>
      <w:r>
        <w:rPr>
          <w:sz w:val="24"/>
        </w:rPr>
        <w:t>Education</w:t>
      </w:r>
    </w:p>
    <w:p>
      <w:pPr>
        <w:pStyle w:val="ListParagraph"/>
        <w:numPr>
          <w:ilvl w:val="0"/>
          <w:numId w:val="22"/>
        </w:numPr>
        <w:tabs>
          <w:tab w:pos="1800" w:val="left" w:leader="none"/>
          <w:tab w:pos="1801" w:val="left" w:leader="none"/>
        </w:tabs>
        <w:spacing w:line="280" w:lineRule="exact" w:before="0" w:after="0"/>
        <w:ind w:left="1801" w:right="0" w:hanging="596"/>
        <w:jc w:val="left"/>
        <w:rPr>
          <w:sz w:val="24"/>
        </w:rPr>
      </w:pPr>
      <w:r>
        <w:rPr>
          <w:sz w:val="24"/>
        </w:rPr>
        <w:t>Tourism</w:t>
      </w:r>
    </w:p>
    <w:p>
      <w:pPr>
        <w:pStyle w:val="ListParagraph"/>
        <w:numPr>
          <w:ilvl w:val="2"/>
          <w:numId w:val="23"/>
        </w:numPr>
        <w:tabs>
          <w:tab w:pos="1623" w:val="left" w:leader="none"/>
          <w:tab w:pos="1624" w:val="left" w:leader="none"/>
        </w:tabs>
        <w:spacing w:line="240" w:lineRule="auto" w:before="242" w:after="0"/>
        <w:ind w:left="1623" w:right="0" w:hanging="995"/>
        <w:jc w:val="left"/>
        <w:rPr>
          <w:b/>
          <w:sz w:val="24"/>
        </w:rPr>
      </w:pPr>
      <w:r>
        <w:rPr>
          <w:b/>
          <w:sz w:val="24"/>
        </w:rPr>
        <w:t>IT &amp;</w:t>
      </w:r>
      <w:r>
        <w:rPr>
          <w:b/>
          <w:spacing w:val="-2"/>
          <w:sz w:val="24"/>
        </w:rPr>
        <w:t> </w:t>
      </w:r>
      <w:r>
        <w:rPr>
          <w:b/>
          <w:sz w:val="24"/>
        </w:rPr>
        <w:t>ITeS</w:t>
      </w:r>
    </w:p>
    <w:p>
      <w:pPr>
        <w:pStyle w:val="BodyText"/>
        <w:spacing w:line="259" w:lineRule="auto" w:before="237"/>
        <w:ind w:left="1623" w:right="333" w:firstLine="720"/>
      </w:pPr>
      <w:r>
        <w:rPr/>
        <w:t>The IT &amp; ITeS sector makes a significant contribution to exports and employment. Gurugram is considered as the BPO hub of the world, employing about 5% of the global BPO workforce.</w:t>
      </w:r>
    </w:p>
    <w:p>
      <w:pPr>
        <w:pStyle w:val="BodyText"/>
        <w:spacing w:line="261" w:lineRule="auto" w:before="241"/>
        <w:ind w:left="1623" w:right="334" w:firstLine="720"/>
      </w:pPr>
      <w:r>
        <w:rPr/>
        <w:t>Besides the incentives, the State shall also provide support to this sector through the following interventions:</w:t>
      </w:r>
    </w:p>
    <w:p>
      <w:pPr>
        <w:pStyle w:val="ListParagraph"/>
        <w:numPr>
          <w:ilvl w:val="3"/>
          <w:numId w:val="23"/>
        </w:numPr>
        <w:tabs>
          <w:tab w:pos="2613" w:val="left" w:leader="none"/>
        </w:tabs>
        <w:spacing w:line="240" w:lineRule="auto" w:before="155" w:after="0"/>
        <w:ind w:left="2612" w:right="336" w:hanging="990"/>
        <w:jc w:val="both"/>
        <w:rPr>
          <w:sz w:val="24"/>
        </w:rPr>
      </w:pPr>
      <w:r>
        <w:rPr>
          <w:sz w:val="24"/>
        </w:rPr>
        <w:t>Encourage and incentivize private participants to develop Data Centres in the State and address specific issues for development of Data</w:t>
      </w:r>
      <w:r>
        <w:rPr>
          <w:spacing w:val="-4"/>
          <w:sz w:val="24"/>
        </w:rPr>
        <w:t> </w:t>
      </w:r>
      <w:r>
        <w:rPr>
          <w:sz w:val="24"/>
        </w:rPr>
        <w:t>Centres.</w:t>
      </w:r>
    </w:p>
    <w:p>
      <w:pPr>
        <w:pStyle w:val="ListParagraph"/>
        <w:numPr>
          <w:ilvl w:val="3"/>
          <w:numId w:val="23"/>
        </w:numPr>
        <w:tabs>
          <w:tab w:pos="2613" w:val="left" w:leader="none"/>
        </w:tabs>
        <w:spacing w:line="240" w:lineRule="auto" w:before="0" w:after="0"/>
        <w:ind w:left="2612" w:right="327" w:hanging="990"/>
        <w:jc w:val="both"/>
        <w:rPr>
          <w:sz w:val="24"/>
        </w:rPr>
      </w:pPr>
      <w:r>
        <w:rPr>
          <w:sz w:val="24"/>
        </w:rPr>
        <w:t>In order to promote skill development and rural employment, the State shall facilitate setting up of Rural BPOs in Rohtak, Hissar, Kurukshetra, Sonipat and</w:t>
      </w:r>
      <w:r>
        <w:rPr>
          <w:spacing w:val="-3"/>
          <w:sz w:val="24"/>
        </w:rPr>
        <w:t> </w:t>
      </w:r>
      <w:r>
        <w:rPr>
          <w:sz w:val="24"/>
        </w:rPr>
        <w:t>Sirsa.</w:t>
      </w:r>
    </w:p>
    <w:p>
      <w:pPr>
        <w:pStyle w:val="ListParagraph"/>
        <w:numPr>
          <w:ilvl w:val="3"/>
          <w:numId w:val="23"/>
        </w:numPr>
        <w:tabs>
          <w:tab w:pos="2613" w:val="left" w:leader="none"/>
        </w:tabs>
        <w:spacing w:line="240" w:lineRule="auto" w:before="2" w:after="0"/>
        <w:ind w:left="2612" w:right="0" w:hanging="990"/>
        <w:jc w:val="both"/>
        <w:rPr>
          <w:sz w:val="24"/>
        </w:rPr>
      </w:pPr>
      <w:r>
        <w:rPr>
          <w:sz w:val="24"/>
        </w:rPr>
        <w:t>Skill development training shall be provided under the schemes</w:t>
      </w:r>
      <w:r>
        <w:rPr>
          <w:spacing w:val="-16"/>
          <w:sz w:val="24"/>
        </w:rPr>
        <w:t> </w:t>
      </w:r>
      <w:r>
        <w:rPr>
          <w:sz w:val="24"/>
        </w:rPr>
        <w:t>of</w:t>
      </w:r>
    </w:p>
    <w:p>
      <w:pPr>
        <w:spacing w:after="0" w:line="240" w:lineRule="auto"/>
        <w:jc w:val="both"/>
        <w:rPr>
          <w:sz w:val="24"/>
        </w:rPr>
        <w:sectPr>
          <w:pgSz w:w="11910" w:h="16840"/>
          <w:pgMar w:header="833" w:footer="1467" w:top="1100" w:bottom="1660" w:left="1080" w:right="1100"/>
        </w:sectPr>
      </w:pPr>
    </w:p>
    <w:p>
      <w:pPr>
        <w:pStyle w:val="BodyText"/>
        <w:spacing w:before="5"/>
        <w:ind w:left="0"/>
        <w:jc w:val="left"/>
        <w:rPr>
          <w:sz w:val="19"/>
        </w:rPr>
      </w:pPr>
    </w:p>
    <w:p>
      <w:pPr>
        <w:pStyle w:val="BodyText"/>
        <w:spacing w:line="237" w:lineRule="auto" w:before="102"/>
        <w:ind w:left="2612" w:right="191"/>
        <w:jc w:val="left"/>
      </w:pPr>
      <w:r>
        <w:rPr/>
        <w:t>Ministry of Skill Development and Entrepreneurship, Government of India/Haryana Skill Development Mission.</w:t>
      </w:r>
    </w:p>
    <w:p>
      <w:pPr>
        <w:pStyle w:val="ListParagraph"/>
        <w:numPr>
          <w:ilvl w:val="2"/>
          <w:numId w:val="23"/>
        </w:numPr>
        <w:tabs>
          <w:tab w:pos="1623" w:val="left" w:leader="none"/>
          <w:tab w:pos="1624" w:val="left" w:leader="none"/>
        </w:tabs>
        <w:spacing w:line="240" w:lineRule="auto" w:before="243" w:after="0"/>
        <w:ind w:left="1623" w:right="0" w:hanging="995"/>
        <w:jc w:val="left"/>
        <w:rPr>
          <w:b/>
          <w:sz w:val="24"/>
        </w:rPr>
      </w:pPr>
      <w:r>
        <w:rPr>
          <w:b/>
          <w:sz w:val="24"/>
        </w:rPr>
        <w:t>Logistics, Retail &amp;</w:t>
      </w:r>
      <w:r>
        <w:rPr>
          <w:b/>
          <w:spacing w:val="-2"/>
          <w:sz w:val="24"/>
        </w:rPr>
        <w:t> </w:t>
      </w:r>
      <w:r>
        <w:rPr>
          <w:b/>
          <w:sz w:val="24"/>
        </w:rPr>
        <w:t>Warehousing</w:t>
      </w:r>
    </w:p>
    <w:p>
      <w:pPr>
        <w:pStyle w:val="BodyText"/>
        <w:spacing w:line="259" w:lineRule="auto" w:before="237"/>
        <w:ind w:left="1623" w:right="336" w:firstLine="720"/>
      </w:pPr>
      <w:r>
        <w:rPr/>
        <w:t>With a unique locational advantage, large consumer base, increasing per-capita income and rapid urbanization, Haryana presents enormous potential to become one of the leading destinations for Logistics, Warehousing &amp; Retail in the country. Additionally, a robust connectivity network, proximity to international airports and to major industrial corridors of DMIC &amp; AKIC, have been the drivers of growth of the sector. Moreover, 13 districts of Haryana are now a part of NCR region which is well known to a prominent trade and consumption hub of India.</w:t>
      </w:r>
    </w:p>
    <w:p>
      <w:pPr>
        <w:pStyle w:val="BodyText"/>
        <w:spacing w:line="259" w:lineRule="auto" w:before="157"/>
        <w:ind w:left="1623" w:right="331" w:firstLine="720"/>
      </w:pPr>
      <w:r>
        <w:rPr/>
        <w:t>Taking lead in creation of a simplified regulatory environment to facilitate investors, the State has notified a dedicated policy, the Haryana Logistics, Warehousing &amp; Retail Policy, 2019. The policy is targeted to attract investment of INR 10,000 crore and generate over 25,000 employment opportunities through the creation of 5 Integrated Logistic Parks across Haryana. The provisions of the policy include capital subsidy, interest subsidy, stamp duty refund and EDC refund along with relaxations in FAR amongst other incentives.</w:t>
      </w:r>
    </w:p>
    <w:p>
      <w:pPr>
        <w:pStyle w:val="BodyText"/>
        <w:spacing w:line="261" w:lineRule="auto" w:before="162"/>
        <w:ind w:left="1623" w:right="332" w:firstLine="720"/>
      </w:pPr>
      <w:r>
        <w:rPr/>
        <w:t>Besides the incentives, the State shall also provide support to this sector through the following interventions:</w:t>
      </w:r>
    </w:p>
    <w:p>
      <w:pPr>
        <w:pStyle w:val="ListParagraph"/>
        <w:numPr>
          <w:ilvl w:val="3"/>
          <w:numId w:val="23"/>
        </w:numPr>
        <w:tabs>
          <w:tab w:pos="2613" w:val="left" w:leader="none"/>
        </w:tabs>
        <w:spacing w:line="240" w:lineRule="auto" w:before="155" w:after="0"/>
        <w:ind w:left="2612" w:right="332" w:hanging="990"/>
        <w:jc w:val="both"/>
        <w:rPr>
          <w:sz w:val="24"/>
        </w:rPr>
      </w:pPr>
      <w:r>
        <w:rPr>
          <w:sz w:val="24"/>
        </w:rPr>
        <w:t>Develop Integrated Multi-Modal Logistics Hub (IMLH) in PPP mode as one of the largest logistics hubs in North India on 1200 acres of land at Nangal Chaudhary,</w:t>
      </w:r>
      <w:r>
        <w:rPr>
          <w:spacing w:val="-7"/>
          <w:sz w:val="24"/>
        </w:rPr>
        <w:t> </w:t>
      </w:r>
      <w:r>
        <w:rPr>
          <w:sz w:val="24"/>
        </w:rPr>
        <w:t>Narnaul.</w:t>
      </w:r>
    </w:p>
    <w:p>
      <w:pPr>
        <w:pStyle w:val="ListParagraph"/>
        <w:numPr>
          <w:ilvl w:val="3"/>
          <w:numId w:val="23"/>
        </w:numPr>
        <w:tabs>
          <w:tab w:pos="2613" w:val="left" w:leader="none"/>
        </w:tabs>
        <w:spacing w:line="240" w:lineRule="auto" w:before="1" w:after="0"/>
        <w:ind w:left="2612" w:right="340" w:hanging="990"/>
        <w:jc w:val="both"/>
        <w:rPr>
          <w:sz w:val="24"/>
        </w:rPr>
      </w:pPr>
      <w:r>
        <w:rPr>
          <w:sz w:val="24"/>
        </w:rPr>
        <w:t>Encourage development of Truckers Parks along the National Highways in Haryana on a minimum of 10</w:t>
      </w:r>
      <w:r>
        <w:rPr>
          <w:spacing w:val="-10"/>
          <w:sz w:val="24"/>
        </w:rPr>
        <w:t> </w:t>
      </w:r>
      <w:r>
        <w:rPr>
          <w:sz w:val="24"/>
        </w:rPr>
        <w:t>acres.</w:t>
      </w:r>
    </w:p>
    <w:p>
      <w:pPr>
        <w:pStyle w:val="ListParagraph"/>
        <w:numPr>
          <w:ilvl w:val="3"/>
          <w:numId w:val="23"/>
        </w:numPr>
        <w:tabs>
          <w:tab w:pos="2613" w:val="left" w:leader="none"/>
        </w:tabs>
        <w:spacing w:line="240" w:lineRule="auto" w:before="0" w:after="0"/>
        <w:ind w:left="2612" w:right="327" w:hanging="990"/>
        <w:jc w:val="both"/>
        <w:rPr>
          <w:sz w:val="24"/>
        </w:rPr>
      </w:pPr>
      <w:r>
        <w:rPr>
          <w:sz w:val="24"/>
        </w:rPr>
        <w:t>Earmark a “Logistics Zone” along the KMP expressway and  all new enterprises setting up in this zone shall be exempt from the requirement of</w:t>
      </w:r>
      <w:r>
        <w:rPr>
          <w:spacing w:val="-2"/>
          <w:sz w:val="24"/>
        </w:rPr>
        <w:t> </w:t>
      </w:r>
      <w:r>
        <w:rPr>
          <w:sz w:val="24"/>
        </w:rPr>
        <w:t>CLU.</w:t>
      </w:r>
    </w:p>
    <w:p>
      <w:pPr>
        <w:pStyle w:val="ListParagraph"/>
        <w:numPr>
          <w:ilvl w:val="3"/>
          <w:numId w:val="23"/>
        </w:numPr>
        <w:tabs>
          <w:tab w:pos="2613" w:val="left" w:leader="none"/>
        </w:tabs>
        <w:spacing w:line="240" w:lineRule="auto" w:before="0" w:after="0"/>
        <w:ind w:left="2612" w:right="331" w:hanging="990"/>
        <w:jc w:val="both"/>
        <w:rPr>
          <w:sz w:val="24"/>
        </w:rPr>
      </w:pPr>
      <w:r>
        <w:rPr>
          <w:sz w:val="24"/>
        </w:rPr>
        <w:t>Earmark land for developing Warehouses, Logistics Parks, Warehousing Cum Retail hubs and Integrated Multi-Modal Logistics Park in the master plan of Panchgram</w:t>
      </w:r>
      <w:r>
        <w:rPr>
          <w:spacing w:val="-12"/>
          <w:sz w:val="24"/>
        </w:rPr>
        <w:t> </w:t>
      </w:r>
      <w:r>
        <w:rPr>
          <w:sz w:val="24"/>
        </w:rPr>
        <w:t>Cities.</w:t>
      </w:r>
    </w:p>
    <w:p>
      <w:pPr>
        <w:pStyle w:val="ListParagraph"/>
        <w:numPr>
          <w:ilvl w:val="3"/>
          <w:numId w:val="23"/>
        </w:numPr>
        <w:tabs>
          <w:tab w:pos="2613" w:val="left" w:leader="none"/>
        </w:tabs>
        <w:spacing w:line="240" w:lineRule="auto" w:before="0" w:after="0"/>
        <w:ind w:left="2612" w:right="330" w:hanging="990"/>
        <w:jc w:val="both"/>
        <w:rPr>
          <w:sz w:val="24"/>
        </w:rPr>
      </w:pPr>
      <w:r>
        <w:rPr>
          <w:sz w:val="24"/>
        </w:rPr>
        <w:t>Provision last-mile-connectivity and access to critical utilities such as water, power and access roads up to the Integrated Multi- Modal Logistics Park &amp; Logistic</w:t>
      </w:r>
      <w:r>
        <w:rPr>
          <w:spacing w:val="-9"/>
          <w:sz w:val="24"/>
        </w:rPr>
        <w:t> </w:t>
      </w:r>
      <w:r>
        <w:rPr>
          <w:sz w:val="24"/>
        </w:rPr>
        <w:t>Parks.</w:t>
      </w:r>
    </w:p>
    <w:p>
      <w:pPr>
        <w:pStyle w:val="ListParagraph"/>
        <w:numPr>
          <w:ilvl w:val="3"/>
          <w:numId w:val="23"/>
        </w:numPr>
        <w:tabs>
          <w:tab w:pos="2613" w:val="left" w:leader="none"/>
        </w:tabs>
        <w:spacing w:line="240" w:lineRule="auto" w:before="2" w:after="0"/>
        <w:ind w:left="2612" w:right="329" w:hanging="990"/>
        <w:jc w:val="both"/>
        <w:rPr>
          <w:sz w:val="24"/>
        </w:rPr>
      </w:pPr>
      <w:r>
        <w:rPr>
          <w:sz w:val="24"/>
        </w:rPr>
        <w:t>Develop Automotive Logistics Parks around existing automotive clusters with shared warehousing infrastructure and integrated connectivity to roads, railways and</w:t>
      </w:r>
      <w:r>
        <w:rPr>
          <w:spacing w:val="-1"/>
          <w:sz w:val="24"/>
        </w:rPr>
        <w:t> </w:t>
      </w:r>
      <w:r>
        <w:rPr>
          <w:sz w:val="24"/>
        </w:rPr>
        <w:t>ports.</w:t>
      </w:r>
    </w:p>
    <w:p>
      <w:pPr>
        <w:pStyle w:val="ListParagraph"/>
        <w:numPr>
          <w:ilvl w:val="3"/>
          <w:numId w:val="23"/>
        </w:numPr>
        <w:tabs>
          <w:tab w:pos="2613" w:val="left" w:leader="none"/>
        </w:tabs>
        <w:spacing w:line="240" w:lineRule="auto" w:before="0" w:after="0"/>
        <w:ind w:left="2612" w:right="329" w:hanging="990"/>
        <w:jc w:val="both"/>
        <w:rPr>
          <w:sz w:val="24"/>
        </w:rPr>
      </w:pPr>
      <w:r>
        <w:rPr>
          <w:sz w:val="24"/>
        </w:rPr>
        <w:t>Strengthen the last mile delivery infrastructure of existing dry ports, Private Freight Terminals (PFT)&amp; Railways goods sheds by developing connecting infrastructure in form of roads, parking yards for 24X7 connectivity</w:t>
      </w:r>
      <w:r>
        <w:rPr>
          <w:spacing w:val="-1"/>
          <w:sz w:val="24"/>
        </w:rPr>
        <w:t> </w:t>
      </w:r>
      <w:r>
        <w:rPr>
          <w:sz w:val="24"/>
        </w:rPr>
        <w:t>access.</w:t>
      </w:r>
    </w:p>
    <w:p>
      <w:pPr>
        <w:pStyle w:val="ListParagraph"/>
        <w:numPr>
          <w:ilvl w:val="3"/>
          <w:numId w:val="23"/>
        </w:numPr>
        <w:tabs>
          <w:tab w:pos="2613" w:val="left" w:leader="none"/>
        </w:tabs>
        <w:spacing w:line="280" w:lineRule="exact" w:before="0" w:after="0"/>
        <w:ind w:left="2612" w:right="0" w:hanging="990"/>
        <w:jc w:val="both"/>
        <w:rPr>
          <w:sz w:val="24"/>
        </w:rPr>
      </w:pPr>
      <w:r>
        <w:rPr>
          <w:sz w:val="24"/>
        </w:rPr>
        <w:t>Support development of E-commerce fulfilment centres</w:t>
      </w:r>
      <w:r>
        <w:rPr>
          <w:spacing w:val="18"/>
          <w:sz w:val="24"/>
        </w:rPr>
        <w:t> </w:t>
      </w:r>
      <w:r>
        <w:rPr>
          <w:sz w:val="24"/>
        </w:rPr>
        <w:t>with</w:t>
      </w:r>
    </w:p>
    <w:p>
      <w:pPr>
        <w:spacing w:after="0" w:line="280" w:lineRule="exact"/>
        <w:jc w:val="both"/>
        <w:rPr>
          <w:sz w:val="24"/>
        </w:rPr>
        <w:sectPr>
          <w:pgSz w:w="11910" w:h="16840"/>
          <w:pgMar w:header="833" w:footer="1467" w:top="1100" w:bottom="1740" w:left="1080" w:right="1100"/>
        </w:sectPr>
      </w:pPr>
    </w:p>
    <w:p>
      <w:pPr>
        <w:pStyle w:val="BodyText"/>
        <w:spacing w:before="5"/>
        <w:ind w:left="0"/>
        <w:jc w:val="left"/>
        <w:rPr>
          <w:sz w:val="19"/>
        </w:rPr>
      </w:pPr>
    </w:p>
    <w:p>
      <w:pPr>
        <w:pStyle w:val="BodyText"/>
        <w:spacing w:line="237" w:lineRule="auto" w:before="102"/>
        <w:ind w:left="2612" w:right="1031"/>
        <w:jc w:val="left"/>
      </w:pPr>
      <w:r>
        <w:rPr/>
        <w:t>priority to be given to semi-automated &amp; fully automated fulfilment centres.</w:t>
      </w:r>
    </w:p>
    <w:p>
      <w:pPr>
        <w:pStyle w:val="ListParagraph"/>
        <w:numPr>
          <w:ilvl w:val="3"/>
          <w:numId w:val="23"/>
        </w:numPr>
        <w:tabs>
          <w:tab w:pos="2613" w:val="left" w:leader="none"/>
        </w:tabs>
        <w:spacing w:line="237" w:lineRule="auto" w:before="5" w:after="0"/>
        <w:ind w:left="2612" w:right="342" w:hanging="990"/>
        <w:jc w:val="both"/>
        <w:rPr>
          <w:sz w:val="24"/>
        </w:rPr>
      </w:pPr>
      <w:r>
        <w:rPr>
          <w:sz w:val="24"/>
        </w:rPr>
        <w:t>Facilitate skill development initiatives to ensure adequate supply of competent and trained</w:t>
      </w:r>
      <w:r>
        <w:rPr>
          <w:spacing w:val="-1"/>
          <w:sz w:val="24"/>
        </w:rPr>
        <w:t> </w:t>
      </w:r>
      <w:r>
        <w:rPr>
          <w:sz w:val="24"/>
        </w:rPr>
        <w:t>workforce.</w:t>
      </w:r>
    </w:p>
    <w:p>
      <w:pPr>
        <w:pStyle w:val="BodyText"/>
        <w:spacing w:before="11"/>
        <w:ind w:left="0"/>
        <w:jc w:val="left"/>
        <w:rPr>
          <w:sz w:val="39"/>
        </w:rPr>
      </w:pPr>
    </w:p>
    <w:p>
      <w:pPr>
        <w:pStyle w:val="ListParagraph"/>
        <w:numPr>
          <w:ilvl w:val="3"/>
          <w:numId w:val="23"/>
        </w:numPr>
        <w:tabs>
          <w:tab w:pos="2613" w:val="left" w:leader="none"/>
        </w:tabs>
        <w:spacing w:line="240" w:lineRule="auto" w:before="0" w:after="0"/>
        <w:ind w:left="2612" w:right="334" w:hanging="990"/>
        <w:jc w:val="both"/>
        <w:rPr>
          <w:sz w:val="24"/>
        </w:rPr>
      </w:pPr>
      <w:r>
        <w:rPr>
          <w:sz w:val="24"/>
        </w:rPr>
        <w:t>Accord ‘Industry’ status to Logistics &amp; Warehousing </w:t>
      </w:r>
      <w:r>
        <w:rPr>
          <w:spacing w:val="-3"/>
          <w:sz w:val="24"/>
        </w:rPr>
        <w:t>in </w:t>
      </w:r>
      <w:r>
        <w:rPr>
          <w:sz w:val="24"/>
        </w:rPr>
        <w:t>the State  so that the units shall be eligible for the incentives specified in the Logistics, Warehousing &amp; Retail Policy.</w:t>
      </w:r>
    </w:p>
    <w:p>
      <w:pPr>
        <w:pStyle w:val="ListParagraph"/>
        <w:numPr>
          <w:ilvl w:val="2"/>
          <w:numId w:val="23"/>
        </w:numPr>
        <w:tabs>
          <w:tab w:pos="1623" w:val="left" w:leader="none"/>
          <w:tab w:pos="1624" w:val="left" w:leader="none"/>
        </w:tabs>
        <w:spacing w:line="240" w:lineRule="auto" w:before="241" w:after="0"/>
        <w:ind w:left="1623" w:right="0" w:hanging="995"/>
        <w:jc w:val="left"/>
        <w:rPr>
          <w:b/>
          <w:sz w:val="24"/>
        </w:rPr>
      </w:pPr>
      <w:r>
        <w:rPr>
          <w:b/>
          <w:sz w:val="24"/>
        </w:rPr>
        <w:t>Research &amp; Development</w:t>
      </w:r>
      <w:r>
        <w:rPr>
          <w:b/>
          <w:spacing w:val="-3"/>
          <w:sz w:val="24"/>
        </w:rPr>
        <w:t> </w:t>
      </w:r>
      <w:r>
        <w:rPr>
          <w:b/>
          <w:sz w:val="24"/>
        </w:rPr>
        <w:t>(R&amp;D)</w:t>
      </w:r>
    </w:p>
    <w:p>
      <w:pPr>
        <w:pStyle w:val="BodyText"/>
        <w:spacing w:line="259" w:lineRule="auto" w:before="237"/>
        <w:ind w:left="1623" w:right="328" w:firstLine="720"/>
      </w:pPr>
      <w:r>
        <w:rPr/>
        <w:t>India ranked as the 48</w:t>
      </w:r>
      <w:r>
        <w:rPr>
          <w:position w:val="6"/>
          <w:sz w:val="16"/>
        </w:rPr>
        <w:t>th</w:t>
      </w:r>
      <w:r>
        <w:rPr/>
        <w:t>Innovative Nation in the world in 2020 by Global Innovation Index (GII), a significant jump from the 81</w:t>
      </w:r>
      <w:r>
        <w:rPr>
          <w:position w:val="6"/>
          <w:sz w:val="16"/>
        </w:rPr>
        <w:t>st </w:t>
      </w:r>
      <w:r>
        <w:rPr/>
        <w:t>rank in 2015. Investment in R&amp;D has increased at the CAGR of 9.7% in the last decade. Research has shown that 1% increase in R&amp;D expenditure can results in over 2% growth in GDP</w:t>
      </w:r>
      <w:r>
        <w:rPr>
          <w:position w:val="6"/>
          <w:sz w:val="16"/>
        </w:rPr>
        <w:t>5</w:t>
      </w:r>
      <w:r>
        <w:rPr/>
        <w:t>. The State shall increase its focus on boosting R&amp;D investments.</w:t>
      </w:r>
    </w:p>
    <w:p>
      <w:pPr>
        <w:pStyle w:val="BodyText"/>
        <w:spacing w:line="256" w:lineRule="auto" w:before="237"/>
        <w:ind w:left="1623" w:right="334" w:firstLine="720"/>
      </w:pPr>
      <w:r>
        <w:rPr/>
        <w:t>Besides the incentives, the State shall also provide support to this sector through the following interventions:</w:t>
      </w:r>
    </w:p>
    <w:p>
      <w:pPr>
        <w:pStyle w:val="ListParagraph"/>
        <w:numPr>
          <w:ilvl w:val="3"/>
          <w:numId w:val="23"/>
        </w:numPr>
        <w:tabs>
          <w:tab w:pos="2613" w:val="left" w:leader="none"/>
        </w:tabs>
        <w:spacing w:line="240" w:lineRule="auto" w:before="248" w:after="0"/>
        <w:ind w:left="2612" w:right="331" w:hanging="990"/>
        <w:jc w:val="both"/>
        <w:rPr>
          <w:sz w:val="24"/>
        </w:rPr>
      </w:pPr>
      <w:r>
        <w:rPr>
          <w:sz w:val="24"/>
        </w:rPr>
        <w:t>Tenure for staggered payment towards cost of land shall be increased specifically for R&amp;D companies to provide relief </w:t>
      </w:r>
      <w:r>
        <w:rPr>
          <w:spacing w:val="-3"/>
          <w:sz w:val="24"/>
        </w:rPr>
        <w:t>in </w:t>
      </w:r>
      <w:r>
        <w:rPr>
          <w:sz w:val="24"/>
        </w:rPr>
        <w:t>inception</w:t>
      </w:r>
      <w:r>
        <w:rPr>
          <w:spacing w:val="-2"/>
          <w:sz w:val="24"/>
        </w:rPr>
        <w:t> </w:t>
      </w:r>
      <w:r>
        <w:rPr>
          <w:sz w:val="24"/>
        </w:rPr>
        <w:t>years.</w:t>
      </w:r>
    </w:p>
    <w:p>
      <w:pPr>
        <w:pStyle w:val="BodyText"/>
        <w:spacing w:before="2"/>
        <w:ind w:left="0"/>
        <w:jc w:val="left"/>
      </w:pPr>
    </w:p>
    <w:p>
      <w:pPr>
        <w:pStyle w:val="ListParagraph"/>
        <w:numPr>
          <w:ilvl w:val="3"/>
          <w:numId w:val="23"/>
        </w:numPr>
        <w:tabs>
          <w:tab w:pos="2613" w:val="left" w:leader="none"/>
        </w:tabs>
        <w:spacing w:line="240" w:lineRule="auto" w:before="0" w:after="0"/>
        <w:ind w:left="2612" w:right="331" w:hanging="990"/>
        <w:jc w:val="both"/>
        <w:rPr>
          <w:sz w:val="24"/>
        </w:rPr>
      </w:pPr>
      <w:r>
        <w:rPr>
          <w:sz w:val="24"/>
        </w:rPr>
        <w:t>Commercialization of innovation and research through academia- industry linkage and innovator- industry linkage programme shall be promoted. This will support the research of institution and individual through talent search programme, R&amp;D support and commercial</w:t>
      </w:r>
      <w:r>
        <w:rPr>
          <w:spacing w:val="-5"/>
          <w:sz w:val="24"/>
        </w:rPr>
        <w:t> </w:t>
      </w:r>
      <w:r>
        <w:rPr>
          <w:sz w:val="24"/>
        </w:rPr>
        <w:t>linkages.</w:t>
      </w:r>
    </w:p>
    <w:p>
      <w:pPr>
        <w:pStyle w:val="ListParagraph"/>
        <w:numPr>
          <w:ilvl w:val="3"/>
          <w:numId w:val="23"/>
        </w:numPr>
        <w:tabs>
          <w:tab w:pos="2613" w:val="left" w:leader="none"/>
        </w:tabs>
        <w:spacing w:line="240" w:lineRule="auto" w:before="187" w:after="0"/>
        <w:ind w:left="2612" w:right="338" w:hanging="990"/>
        <w:jc w:val="both"/>
        <w:rPr>
          <w:sz w:val="24"/>
        </w:rPr>
      </w:pPr>
      <w:r>
        <w:rPr>
          <w:sz w:val="24"/>
        </w:rPr>
        <w:t>Promote investment in technologically advanced industries such as AI, Space Technologies, Laser Technologies, Nanotechnology, Biotechnology, Energy-Saving</w:t>
      </w:r>
      <w:r>
        <w:rPr>
          <w:spacing w:val="-2"/>
          <w:sz w:val="24"/>
        </w:rPr>
        <w:t> </w:t>
      </w:r>
      <w:r>
        <w:rPr>
          <w:sz w:val="24"/>
        </w:rPr>
        <w:t>Solutions.</w:t>
      </w:r>
    </w:p>
    <w:p>
      <w:pPr>
        <w:pStyle w:val="ListParagraph"/>
        <w:numPr>
          <w:ilvl w:val="3"/>
          <w:numId w:val="23"/>
        </w:numPr>
        <w:tabs>
          <w:tab w:pos="2613" w:val="left" w:leader="none"/>
        </w:tabs>
        <w:spacing w:line="240" w:lineRule="auto" w:before="213" w:after="0"/>
        <w:ind w:left="2612" w:right="339" w:hanging="990"/>
        <w:jc w:val="both"/>
        <w:rPr>
          <w:sz w:val="24"/>
        </w:rPr>
      </w:pPr>
      <w:r>
        <w:rPr>
          <w:sz w:val="24"/>
        </w:rPr>
        <w:t>Encourage existing foreign investors in the State, who have had positive experiences of Haryana to relocate their Research, Development &amp; Innovation to</w:t>
      </w:r>
      <w:r>
        <w:rPr>
          <w:spacing w:val="-4"/>
          <w:sz w:val="24"/>
        </w:rPr>
        <w:t> </w:t>
      </w:r>
      <w:r>
        <w:rPr>
          <w:sz w:val="24"/>
        </w:rPr>
        <w:t>Haryana.</w:t>
      </w:r>
    </w:p>
    <w:p>
      <w:pPr>
        <w:pStyle w:val="ListParagraph"/>
        <w:numPr>
          <w:ilvl w:val="2"/>
          <w:numId w:val="23"/>
        </w:numPr>
        <w:tabs>
          <w:tab w:pos="1623" w:val="left" w:leader="none"/>
          <w:tab w:pos="1624" w:val="left" w:leader="none"/>
        </w:tabs>
        <w:spacing w:line="240" w:lineRule="auto" w:before="241" w:after="0"/>
        <w:ind w:left="1623" w:right="0" w:hanging="995"/>
        <w:jc w:val="left"/>
        <w:rPr>
          <w:b/>
          <w:sz w:val="24"/>
        </w:rPr>
      </w:pPr>
      <w:r>
        <w:rPr>
          <w:b/>
          <w:sz w:val="24"/>
        </w:rPr>
        <w:t>Healthcare</w:t>
      </w:r>
    </w:p>
    <w:p>
      <w:pPr>
        <w:pStyle w:val="BodyText"/>
        <w:spacing w:line="256" w:lineRule="auto" w:before="237"/>
        <w:ind w:left="1623" w:right="333" w:firstLine="720"/>
      </w:pPr>
      <w:r>
        <w:rPr/>
        <w:t>The State is committed to providing quality healthcare to all citizens. With the objective to make healthcare accessible to all, several path breaking initiatives have been taken and innovative schemes have been launched in Haryana. The health services are being provided through a</w:t>
      </w:r>
    </w:p>
    <w:p>
      <w:pPr>
        <w:pStyle w:val="BodyText"/>
        <w:spacing w:before="6"/>
        <w:ind w:left="0"/>
        <w:jc w:val="left"/>
        <w:rPr>
          <w:sz w:val="10"/>
        </w:rPr>
      </w:pPr>
      <w:r>
        <w:rPr/>
        <w:pict>
          <v:rect style="position:absolute;margin-left:72.024002pt;margin-top:8.115683pt;width:144.050pt;height:.48004pt;mso-position-horizontal-relative:page;mso-position-vertical-relative:paragraph;z-index:-15726592;mso-wrap-distance-left:0;mso-wrap-distance-right:0" filled="true" fillcolor="#000000" stroked="false">
            <v:fill type="solid"/>
            <w10:wrap type="topAndBottom"/>
          </v:rect>
        </w:pict>
      </w:r>
    </w:p>
    <w:p>
      <w:pPr>
        <w:pStyle w:val="BodyText"/>
        <w:ind w:left="0"/>
        <w:jc w:val="left"/>
        <w:rPr>
          <w:sz w:val="20"/>
        </w:rPr>
      </w:pPr>
    </w:p>
    <w:p>
      <w:pPr>
        <w:pStyle w:val="BodyText"/>
        <w:spacing w:before="5"/>
        <w:ind w:left="0"/>
        <w:jc w:val="left"/>
        <w:rPr>
          <w:sz w:val="16"/>
        </w:rPr>
      </w:pPr>
    </w:p>
    <w:p>
      <w:pPr>
        <w:spacing w:before="101"/>
        <w:ind w:left="360" w:right="0" w:firstLine="0"/>
        <w:jc w:val="left"/>
        <w:rPr>
          <w:rFonts w:ascii="Times New Roman" w:hAnsi="Times New Roman"/>
          <w:sz w:val="20"/>
        </w:rPr>
      </w:pPr>
      <w:r>
        <w:rPr>
          <w:rFonts w:ascii="Times New Roman" w:hAnsi="Times New Roman"/>
          <w:sz w:val="20"/>
          <w:vertAlign w:val="superscript"/>
        </w:rPr>
        <w:t>5</w:t>
      </w:r>
      <w:r>
        <w:rPr>
          <w:rFonts w:ascii="Times New Roman" w:hAnsi="Times New Roman"/>
          <w:sz w:val="20"/>
          <w:vertAlign w:val="baseline"/>
        </w:rPr>
        <w:t>R&amp;D expenditure and economic growth: EU28 evidence for the period 2002–2012</w:t>
      </w:r>
    </w:p>
    <w:p>
      <w:pPr>
        <w:spacing w:after="0"/>
        <w:jc w:val="left"/>
        <w:rPr>
          <w:rFonts w:ascii="Times New Roman" w:hAnsi="Times New Roman"/>
          <w:sz w:val="20"/>
        </w:rPr>
        <w:sectPr>
          <w:pgSz w:w="11910" w:h="16840"/>
          <w:pgMar w:header="833" w:footer="1467" w:top="1100" w:bottom="1660" w:left="1080" w:right="1100"/>
        </w:sectPr>
      </w:pPr>
    </w:p>
    <w:p>
      <w:pPr>
        <w:pStyle w:val="BodyText"/>
        <w:spacing w:before="4"/>
        <w:ind w:left="0"/>
        <w:jc w:val="left"/>
        <w:rPr>
          <w:rFonts w:ascii="Times New Roman"/>
          <w:sz w:val="19"/>
        </w:rPr>
      </w:pPr>
    </w:p>
    <w:p>
      <w:pPr>
        <w:pStyle w:val="BodyText"/>
        <w:spacing w:line="259" w:lineRule="auto" w:before="101"/>
        <w:ind w:left="1623" w:right="340"/>
      </w:pPr>
      <w:r>
        <w:rPr/>
        <w:t>network of many hospitals including PGIMS, Rohtak, Community Health Centres, Primary Health Centres, Sub Centres, and Trauma Centres, Urban RCH Centres and Delivery Huts.</w:t>
      </w:r>
    </w:p>
    <w:p>
      <w:pPr>
        <w:pStyle w:val="BodyText"/>
        <w:spacing w:line="259" w:lineRule="auto" w:before="241"/>
        <w:ind w:left="1623" w:right="332" w:firstLine="720"/>
      </w:pPr>
      <w:r>
        <w:rPr/>
        <w:t>Cities such as Faridabad and Gurugram are hubs of globally renowned healthcare institutions. Cities such as Rohtak, Panipat, Sonipat and Karnal also have a strong infrastructure of professional medical training centres and medical colleges. The State has also earmarked Pharma Park&amp; Medical Device park in</w:t>
      </w:r>
      <w:r>
        <w:rPr>
          <w:spacing w:val="-4"/>
        </w:rPr>
        <w:t> </w:t>
      </w:r>
      <w:r>
        <w:rPr/>
        <w:t>Karnal.</w:t>
      </w:r>
    </w:p>
    <w:p>
      <w:pPr>
        <w:pStyle w:val="BodyText"/>
        <w:spacing w:line="256" w:lineRule="auto" w:before="237"/>
        <w:ind w:left="1623" w:right="335" w:firstLine="720"/>
      </w:pPr>
      <w:r>
        <w:rPr/>
        <w:t>Besides the incentives, the state shall also provide support to the sector through the following interventions:</w:t>
      </w:r>
    </w:p>
    <w:p>
      <w:pPr>
        <w:pStyle w:val="ListParagraph"/>
        <w:numPr>
          <w:ilvl w:val="3"/>
          <w:numId w:val="23"/>
        </w:numPr>
        <w:tabs>
          <w:tab w:pos="2613" w:val="left" w:leader="none"/>
        </w:tabs>
        <w:spacing w:line="240" w:lineRule="auto" w:before="248" w:after="0"/>
        <w:ind w:left="2612" w:right="332" w:hanging="990"/>
        <w:jc w:val="both"/>
        <w:rPr>
          <w:sz w:val="24"/>
        </w:rPr>
      </w:pPr>
      <w:r>
        <w:rPr>
          <w:sz w:val="24"/>
        </w:rPr>
        <w:t>Encourage the creation of Medi-City and Healthcare Parks in high density zones to enable a holistic ecosystem for innovation </w:t>
      </w:r>
      <w:r>
        <w:rPr>
          <w:spacing w:val="-3"/>
          <w:sz w:val="24"/>
        </w:rPr>
        <w:t>in </w:t>
      </w:r>
      <w:r>
        <w:rPr>
          <w:sz w:val="24"/>
        </w:rPr>
        <w:t>healthcare.</w:t>
      </w:r>
    </w:p>
    <w:p>
      <w:pPr>
        <w:pStyle w:val="ListParagraph"/>
        <w:numPr>
          <w:ilvl w:val="3"/>
          <w:numId w:val="23"/>
        </w:numPr>
        <w:tabs>
          <w:tab w:pos="2613" w:val="left" w:leader="none"/>
        </w:tabs>
        <w:spacing w:line="240" w:lineRule="auto" w:before="1" w:after="0"/>
        <w:ind w:left="2612" w:right="334" w:hanging="990"/>
        <w:jc w:val="both"/>
        <w:rPr>
          <w:sz w:val="24"/>
        </w:rPr>
      </w:pPr>
      <w:r>
        <w:rPr>
          <w:sz w:val="24"/>
        </w:rPr>
        <w:t>Promote development of research centres and training institutes to encourage new-age research in domains such as gene-therapy and precision</w:t>
      </w:r>
      <w:r>
        <w:rPr>
          <w:spacing w:val="-1"/>
          <w:sz w:val="24"/>
        </w:rPr>
        <w:t> </w:t>
      </w:r>
      <w:r>
        <w:rPr>
          <w:sz w:val="24"/>
        </w:rPr>
        <w:t>medicines.</w:t>
      </w:r>
    </w:p>
    <w:p>
      <w:pPr>
        <w:pStyle w:val="ListParagraph"/>
        <w:numPr>
          <w:ilvl w:val="3"/>
          <w:numId w:val="23"/>
        </w:numPr>
        <w:tabs>
          <w:tab w:pos="2613" w:val="left" w:leader="none"/>
        </w:tabs>
        <w:spacing w:line="240" w:lineRule="auto" w:before="1" w:after="0"/>
        <w:ind w:left="2612" w:right="340" w:hanging="990"/>
        <w:jc w:val="both"/>
        <w:rPr>
          <w:sz w:val="24"/>
        </w:rPr>
      </w:pPr>
      <w:r>
        <w:rPr>
          <w:sz w:val="24"/>
        </w:rPr>
        <w:t>Encourage the establishment of telemedicine services through provision of clinical services to patients by practitioners in the State via tools of electronic communication such as video conferencing.</w:t>
      </w:r>
    </w:p>
    <w:p>
      <w:pPr>
        <w:pStyle w:val="ListParagraph"/>
        <w:numPr>
          <w:ilvl w:val="3"/>
          <w:numId w:val="23"/>
        </w:numPr>
        <w:tabs>
          <w:tab w:pos="2613" w:val="left" w:leader="none"/>
        </w:tabs>
        <w:spacing w:line="240" w:lineRule="auto" w:before="0" w:after="0"/>
        <w:ind w:left="2612" w:right="329" w:hanging="990"/>
        <w:jc w:val="both"/>
        <w:rPr>
          <w:sz w:val="24"/>
        </w:rPr>
      </w:pPr>
      <w:r>
        <w:rPr>
          <w:sz w:val="24"/>
        </w:rPr>
        <w:t>Promote the establishment of micro &amp; small healthcare establishments by providing similar incentives and financial benefits such as those to Micro, Small &amp; Medium</w:t>
      </w:r>
      <w:r>
        <w:rPr>
          <w:spacing w:val="-15"/>
          <w:sz w:val="24"/>
        </w:rPr>
        <w:t> </w:t>
      </w:r>
      <w:r>
        <w:rPr>
          <w:sz w:val="24"/>
        </w:rPr>
        <w:t>Enterprises.</w:t>
      </w:r>
    </w:p>
    <w:p>
      <w:pPr>
        <w:pStyle w:val="ListParagraph"/>
        <w:numPr>
          <w:ilvl w:val="3"/>
          <w:numId w:val="23"/>
        </w:numPr>
        <w:tabs>
          <w:tab w:pos="2613" w:val="left" w:leader="none"/>
        </w:tabs>
        <w:spacing w:line="240" w:lineRule="auto" w:before="0" w:after="0"/>
        <w:ind w:left="2612" w:right="336" w:hanging="990"/>
        <w:jc w:val="both"/>
        <w:rPr>
          <w:sz w:val="24"/>
        </w:rPr>
      </w:pPr>
      <w:r>
        <w:rPr>
          <w:sz w:val="24"/>
        </w:rPr>
        <w:t>Collaborate with international governments, leading medical firms and medical institutions to facilitate better access to state- of-the-art therapies, medicines and medical</w:t>
      </w:r>
      <w:r>
        <w:rPr>
          <w:spacing w:val="-7"/>
          <w:sz w:val="24"/>
        </w:rPr>
        <w:t> </w:t>
      </w:r>
      <w:r>
        <w:rPr>
          <w:sz w:val="24"/>
        </w:rPr>
        <w:t>equipment.</w:t>
      </w:r>
    </w:p>
    <w:p>
      <w:pPr>
        <w:pStyle w:val="ListParagraph"/>
        <w:numPr>
          <w:ilvl w:val="2"/>
          <w:numId w:val="23"/>
        </w:numPr>
        <w:tabs>
          <w:tab w:pos="1623" w:val="left" w:leader="none"/>
          <w:tab w:pos="1624" w:val="left" w:leader="none"/>
        </w:tabs>
        <w:spacing w:line="240" w:lineRule="auto" w:before="240" w:after="0"/>
        <w:ind w:left="1623" w:right="0" w:hanging="995"/>
        <w:jc w:val="left"/>
        <w:rPr>
          <w:b/>
          <w:sz w:val="24"/>
        </w:rPr>
      </w:pPr>
      <w:r>
        <w:rPr>
          <w:b/>
          <w:sz w:val="24"/>
        </w:rPr>
        <w:t>Education</w:t>
      </w:r>
    </w:p>
    <w:p>
      <w:pPr>
        <w:pStyle w:val="BodyText"/>
        <w:spacing w:line="259" w:lineRule="auto" w:before="237"/>
        <w:ind w:left="1623" w:right="335" w:firstLine="720"/>
      </w:pPr>
      <w:r>
        <w:rPr/>
        <w:t>The education sector of India is termed to be highly lucrative and essentially recession-proof. With the increase in formal education and tutorial education entities in the country, the sector has been witnessing rapid growth. The sector has additionally witnessed significant FDI and has also seen a growing trend of PPPs, which has further added to the growth of the sector.</w:t>
      </w:r>
    </w:p>
    <w:p>
      <w:pPr>
        <w:pStyle w:val="BodyText"/>
        <w:spacing w:line="259" w:lineRule="auto" w:before="242"/>
        <w:ind w:left="1623" w:right="329" w:firstLine="720"/>
      </w:pPr>
      <w:r>
        <w:rPr/>
        <w:t>The education sector in Haryana is robust with presence of a significant number of pre-primary, primary, secondary, higher-secondary and degree education institutes. Cities such as Sonipat are already emerging as a hub for higher learning and centre for research with state-of-the-art Universities. The State is also creating Education City, spread over 2000 acres, in Sonipat. Gurugram, Faridabad, Karnal, Kurukshetra and Hissar are also home to some of the leading National and State Educational Institutes.</w:t>
      </w:r>
    </w:p>
    <w:p>
      <w:pPr>
        <w:spacing w:after="0" w:line="259" w:lineRule="auto"/>
        <w:sectPr>
          <w:pgSz w:w="11910" w:h="16840"/>
          <w:pgMar w:header="833" w:footer="1467" w:top="1100" w:bottom="1740" w:left="1080" w:right="1100"/>
        </w:sectPr>
      </w:pPr>
    </w:p>
    <w:p>
      <w:pPr>
        <w:pStyle w:val="BodyText"/>
        <w:ind w:left="0"/>
        <w:jc w:val="left"/>
        <w:rPr>
          <w:sz w:val="19"/>
        </w:rPr>
      </w:pPr>
    </w:p>
    <w:p>
      <w:pPr>
        <w:pStyle w:val="BodyText"/>
        <w:spacing w:line="256" w:lineRule="auto" w:before="100"/>
        <w:ind w:left="1623" w:right="333" w:firstLine="720"/>
        <w:jc w:val="left"/>
      </w:pPr>
      <w:r>
        <w:rPr/>
        <w:t>Besides the incentives, the state shall also provide support to the sector through the following interventions:</w:t>
      </w:r>
    </w:p>
    <w:p>
      <w:pPr>
        <w:pStyle w:val="ListParagraph"/>
        <w:numPr>
          <w:ilvl w:val="3"/>
          <w:numId w:val="23"/>
        </w:numPr>
        <w:tabs>
          <w:tab w:pos="2613" w:val="left" w:leader="none"/>
        </w:tabs>
        <w:spacing w:line="240" w:lineRule="auto" w:before="248" w:after="0"/>
        <w:ind w:left="2612" w:right="332" w:hanging="990"/>
        <w:jc w:val="both"/>
        <w:rPr>
          <w:sz w:val="24"/>
        </w:rPr>
      </w:pPr>
      <w:r>
        <w:rPr>
          <w:sz w:val="24"/>
        </w:rPr>
        <w:t>Encourage signing and implementation of MoUs through State educational centres/ universities to enable cross-functional teaching, student-exchange programmes amongst other areas of collaboration.</w:t>
      </w:r>
    </w:p>
    <w:p>
      <w:pPr>
        <w:pStyle w:val="ListParagraph"/>
        <w:numPr>
          <w:ilvl w:val="3"/>
          <w:numId w:val="23"/>
        </w:numPr>
        <w:tabs>
          <w:tab w:pos="2613" w:val="left" w:leader="none"/>
        </w:tabs>
        <w:spacing w:line="240" w:lineRule="auto" w:before="3" w:after="0"/>
        <w:ind w:left="2612" w:right="331" w:hanging="990"/>
        <w:jc w:val="both"/>
        <w:rPr>
          <w:sz w:val="24"/>
        </w:rPr>
      </w:pPr>
      <w:r>
        <w:rPr>
          <w:sz w:val="24"/>
        </w:rPr>
        <w:t>Promote setting up of Education Parks inclusive of multi- disciplinary educational institutions with world-class facilities and infrastructure.</w:t>
      </w:r>
    </w:p>
    <w:p>
      <w:pPr>
        <w:pStyle w:val="ListParagraph"/>
        <w:numPr>
          <w:ilvl w:val="3"/>
          <w:numId w:val="23"/>
        </w:numPr>
        <w:tabs>
          <w:tab w:pos="2613" w:val="left" w:leader="none"/>
        </w:tabs>
        <w:spacing w:line="278" w:lineRule="exact" w:before="0" w:after="0"/>
        <w:ind w:left="2612" w:right="0" w:hanging="990"/>
        <w:jc w:val="both"/>
        <w:rPr>
          <w:sz w:val="24"/>
        </w:rPr>
      </w:pPr>
      <w:r>
        <w:rPr>
          <w:sz w:val="24"/>
        </w:rPr>
        <w:t>Partner with private entities to enable employment</w:t>
      </w:r>
      <w:r>
        <w:rPr>
          <w:spacing w:val="-19"/>
          <w:sz w:val="24"/>
        </w:rPr>
        <w:t> </w:t>
      </w:r>
      <w:r>
        <w:rPr>
          <w:sz w:val="24"/>
        </w:rPr>
        <w:t>opportunities.</w:t>
      </w:r>
    </w:p>
    <w:p>
      <w:pPr>
        <w:pStyle w:val="BodyText"/>
        <w:ind w:left="0"/>
        <w:jc w:val="left"/>
        <w:rPr>
          <w:sz w:val="28"/>
        </w:rPr>
      </w:pPr>
    </w:p>
    <w:p>
      <w:pPr>
        <w:pStyle w:val="ListParagraph"/>
        <w:numPr>
          <w:ilvl w:val="2"/>
          <w:numId w:val="23"/>
        </w:numPr>
        <w:tabs>
          <w:tab w:pos="1624" w:val="left" w:leader="none"/>
        </w:tabs>
        <w:spacing w:line="280" w:lineRule="exact" w:before="216" w:after="0"/>
        <w:ind w:left="1623" w:right="0" w:hanging="995"/>
        <w:jc w:val="both"/>
        <w:rPr>
          <w:b/>
          <w:sz w:val="24"/>
        </w:rPr>
      </w:pPr>
      <w:r>
        <w:rPr>
          <w:b/>
          <w:sz w:val="24"/>
        </w:rPr>
        <w:t>Tourism</w:t>
      </w:r>
    </w:p>
    <w:p>
      <w:pPr>
        <w:pStyle w:val="BodyText"/>
        <w:spacing w:line="261" w:lineRule="auto"/>
        <w:ind w:left="1801" w:right="335" w:firstLine="542"/>
      </w:pPr>
      <w:r>
        <w:rPr/>
        <w:t>Haryana represents the face of modern India and is well positioned among one of the wealthiest and most economically developed regions. The state consists of diverse landscapes, showcasing magnificent archaeology and celebrating art and culture.</w:t>
      </w:r>
    </w:p>
    <w:p>
      <w:pPr>
        <w:pStyle w:val="BodyText"/>
        <w:spacing w:line="259" w:lineRule="auto" w:before="150"/>
        <w:ind w:left="1892" w:right="330" w:firstLine="451"/>
      </w:pPr>
      <w:r>
        <w:rPr/>
        <w:t>From being referred to as ‘heaven on earth’ in ancient Sanskrit texts to being the bedrock of Indus valley civilization, Haryana has one of the most unique histories. Today Haryana stands tall with its achievements in agriculture, industrialization and flourishing art and culture. Rich in history, monuments, heritage, flora and fauna, human resources and tourism with well-developed economy, national highways and state roads, Haryana </w:t>
      </w:r>
      <w:r>
        <w:rPr>
          <w:spacing w:val="2"/>
        </w:rPr>
        <w:t>is </w:t>
      </w:r>
      <w:r>
        <w:rPr/>
        <w:t>a journey worth</w:t>
      </w:r>
      <w:r>
        <w:rPr>
          <w:spacing w:val="-10"/>
        </w:rPr>
        <w:t> </w:t>
      </w:r>
      <w:r>
        <w:rPr/>
        <w:t>experiencing.</w:t>
      </w:r>
    </w:p>
    <w:p>
      <w:pPr>
        <w:pStyle w:val="BodyText"/>
        <w:spacing w:line="261" w:lineRule="auto" w:before="240"/>
        <w:ind w:left="1892" w:right="335" w:firstLine="451"/>
      </w:pPr>
      <w:r>
        <w:rPr/>
        <w:t>Besides the incentives, the state shall also provide support to the sector through the following intervention:</w:t>
      </w:r>
    </w:p>
    <w:p>
      <w:pPr>
        <w:pStyle w:val="ListParagraph"/>
        <w:numPr>
          <w:ilvl w:val="3"/>
          <w:numId w:val="23"/>
        </w:numPr>
        <w:tabs>
          <w:tab w:pos="2613" w:val="left" w:leader="none"/>
        </w:tabs>
        <w:spacing w:line="240" w:lineRule="auto" w:before="155" w:after="0"/>
        <w:ind w:left="2612" w:right="336" w:hanging="990"/>
        <w:jc w:val="left"/>
        <w:rPr>
          <w:sz w:val="24"/>
        </w:rPr>
      </w:pPr>
      <w:r>
        <w:rPr>
          <w:sz w:val="24"/>
        </w:rPr>
        <w:t>Focus on development of niche tourism such as medical, farm, hi- end, cultural and</w:t>
      </w:r>
      <w:r>
        <w:rPr>
          <w:spacing w:val="-6"/>
          <w:sz w:val="24"/>
        </w:rPr>
        <w:t> </w:t>
      </w:r>
      <w:r>
        <w:rPr>
          <w:sz w:val="24"/>
        </w:rPr>
        <w:t>heritage.</w:t>
      </w:r>
    </w:p>
    <w:p>
      <w:pPr>
        <w:pStyle w:val="ListParagraph"/>
        <w:numPr>
          <w:ilvl w:val="3"/>
          <w:numId w:val="23"/>
        </w:numPr>
        <w:tabs>
          <w:tab w:pos="2613" w:val="left" w:leader="none"/>
        </w:tabs>
        <w:spacing w:line="280" w:lineRule="exact" w:before="0" w:after="0"/>
        <w:ind w:left="2612" w:right="0" w:hanging="990"/>
        <w:jc w:val="left"/>
        <w:rPr>
          <w:sz w:val="24"/>
        </w:rPr>
      </w:pPr>
      <w:r>
        <w:rPr>
          <w:sz w:val="24"/>
        </w:rPr>
        <w:t>Develop domestic/international tourist</w:t>
      </w:r>
      <w:r>
        <w:rPr>
          <w:spacing w:val="-2"/>
          <w:sz w:val="24"/>
        </w:rPr>
        <w:t> </w:t>
      </w:r>
      <w:r>
        <w:rPr>
          <w:sz w:val="24"/>
        </w:rPr>
        <w:t>circuits</w:t>
      </w:r>
    </w:p>
    <w:p>
      <w:pPr>
        <w:pStyle w:val="ListParagraph"/>
        <w:numPr>
          <w:ilvl w:val="3"/>
          <w:numId w:val="23"/>
        </w:numPr>
        <w:tabs>
          <w:tab w:pos="2613" w:val="left" w:leader="none"/>
        </w:tabs>
        <w:spacing w:line="280" w:lineRule="exact" w:before="2" w:after="0"/>
        <w:ind w:left="2612" w:right="0" w:hanging="990"/>
        <w:jc w:val="left"/>
        <w:rPr>
          <w:sz w:val="24"/>
        </w:rPr>
      </w:pPr>
      <w:r>
        <w:rPr>
          <w:sz w:val="24"/>
        </w:rPr>
        <w:t>Develop and promote cultural and heritage sites for</w:t>
      </w:r>
      <w:r>
        <w:rPr>
          <w:spacing w:val="-11"/>
          <w:sz w:val="24"/>
        </w:rPr>
        <w:t> </w:t>
      </w:r>
      <w:r>
        <w:rPr>
          <w:sz w:val="24"/>
        </w:rPr>
        <w:t>tourism</w:t>
      </w:r>
    </w:p>
    <w:p>
      <w:pPr>
        <w:pStyle w:val="ListParagraph"/>
        <w:numPr>
          <w:ilvl w:val="3"/>
          <w:numId w:val="23"/>
        </w:numPr>
        <w:tabs>
          <w:tab w:pos="2613" w:val="left" w:leader="none"/>
        </w:tabs>
        <w:spacing w:line="240" w:lineRule="auto" w:before="0" w:after="0"/>
        <w:ind w:left="2612" w:right="341" w:hanging="990"/>
        <w:jc w:val="left"/>
        <w:rPr>
          <w:sz w:val="24"/>
        </w:rPr>
      </w:pPr>
      <w:r>
        <w:rPr>
          <w:sz w:val="24"/>
        </w:rPr>
        <w:t>Promote Haryana’s tourism through participatory processes with international and national</w:t>
      </w:r>
      <w:r>
        <w:rPr>
          <w:spacing w:val="1"/>
          <w:sz w:val="24"/>
        </w:rPr>
        <w:t> </w:t>
      </w:r>
      <w:r>
        <w:rPr>
          <w:sz w:val="24"/>
        </w:rPr>
        <w:t>community</w:t>
      </w:r>
    </w:p>
    <w:p>
      <w:pPr>
        <w:pStyle w:val="ListParagraph"/>
        <w:numPr>
          <w:ilvl w:val="3"/>
          <w:numId w:val="23"/>
        </w:numPr>
        <w:tabs>
          <w:tab w:pos="2613" w:val="left" w:leader="none"/>
        </w:tabs>
        <w:spacing w:line="237" w:lineRule="auto" w:before="4" w:after="0"/>
        <w:ind w:left="2612" w:right="340" w:hanging="990"/>
        <w:jc w:val="left"/>
        <w:rPr>
          <w:sz w:val="24"/>
        </w:rPr>
      </w:pPr>
      <w:r>
        <w:rPr>
          <w:sz w:val="24"/>
        </w:rPr>
        <w:t>Focus on rationalising cost of living at tourism destinations, connectivity, quality of</w:t>
      </w:r>
      <w:r>
        <w:rPr>
          <w:spacing w:val="-5"/>
          <w:sz w:val="24"/>
        </w:rPr>
        <w:t> </w:t>
      </w:r>
      <w:r>
        <w:rPr>
          <w:sz w:val="24"/>
        </w:rPr>
        <w:t>infrastructure</w:t>
      </w:r>
    </w:p>
    <w:p>
      <w:pPr>
        <w:pStyle w:val="ListParagraph"/>
        <w:numPr>
          <w:ilvl w:val="3"/>
          <w:numId w:val="23"/>
        </w:numPr>
        <w:tabs>
          <w:tab w:pos="2613" w:val="left" w:leader="none"/>
        </w:tabs>
        <w:spacing w:line="242" w:lineRule="auto" w:before="3" w:after="0"/>
        <w:ind w:left="2612" w:right="341" w:hanging="990"/>
        <w:jc w:val="left"/>
        <w:rPr>
          <w:sz w:val="24"/>
        </w:rPr>
      </w:pPr>
      <w:r>
        <w:rPr>
          <w:sz w:val="24"/>
        </w:rPr>
        <w:t>Organise annual tourism events for promotion of Haryana’s tourism</w:t>
      </w:r>
    </w:p>
    <w:p>
      <w:pPr>
        <w:pStyle w:val="ListParagraph"/>
        <w:numPr>
          <w:ilvl w:val="3"/>
          <w:numId w:val="23"/>
        </w:numPr>
        <w:tabs>
          <w:tab w:pos="2613" w:val="left" w:leader="none"/>
        </w:tabs>
        <w:spacing w:line="242" w:lineRule="auto" w:before="0" w:after="0"/>
        <w:ind w:left="2612" w:right="337" w:hanging="990"/>
        <w:jc w:val="left"/>
        <w:rPr>
          <w:sz w:val="24"/>
        </w:rPr>
      </w:pPr>
      <w:r>
        <w:rPr>
          <w:sz w:val="24"/>
        </w:rPr>
        <w:t>Promote local heritage and languishing art &amp; craft with adequate branding and</w:t>
      </w:r>
      <w:r>
        <w:rPr>
          <w:spacing w:val="1"/>
          <w:sz w:val="24"/>
        </w:rPr>
        <w:t> </w:t>
      </w:r>
      <w:r>
        <w:rPr>
          <w:sz w:val="24"/>
        </w:rPr>
        <w:t>promotion</w:t>
      </w:r>
    </w:p>
    <w:p>
      <w:pPr>
        <w:pStyle w:val="ListParagraph"/>
        <w:numPr>
          <w:ilvl w:val="3"/>
          <w:numId w:val="23"/>
        </w:numPr>
        <w:tabs>
          <w:tab w:pos="2613" w:val="left" w:leader="none"/>
        </w:tabs>
        <w:spacing w:line="275" w:lineRule="exact" w:before="0" w:after="0"/>
        <w:ind w:left="2612" w:right="0" w:hanging="990"/>
        <w:jc w:val="left"/>
        <w:rPr>
          <w:sz w:val="24"/>
        </w:rPr>
      </w:pPr>
      <w:r>
        <w:rPr>
          <w:sz w:val="24"/>
        </w:rPr>
        <w:t>Promote Gurugram as “Golf-Capital” of the</w:t>
      </w:r>
      <w:r>
        <w:rPr>
          <w:spacing w:val="-11"/>
          <w:sz w:val="24"/>
        </w:rPr>
        <w:t> </w:t>
      </w:r>
      <w:r>
        <w:rPr>
          <w:sz w:val="24"/>
        </w:rPr>
        <w:t>country</w:t>
      </w:r>
    </w:p>
    <w:p>
      <w:pPr>
        <w:spacing w:after="0" w:line="275" w:lineRule="exact"/>
        <w:jc w:val="left"/>
        <w:rPr>
          <w:sz w:val="24"/>
        </w:rPr>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14: Providing Competitive Incent" w:id="31"/>
      <w:bookmarkEnd w:id="31"/>
      <w:r>
        <w:rPr/>
      </w:r>
      <w:bookmarkStart w:name="_bookmark14" w:id="32"/>
      <w:bookmarkEnd w:id="32"/>
      <w:r>
        <w:rPr/>
      </w:r>
      <w:r>
        <w:rPr>
          <w:color w:val="2E5395"/>
        </w:rPr>
        <w:t>Chapter 14: Providing Competitive Incentives Framework</w:t>
      </w:r>
    </w:p>
    <w:p>
      <w:pPr>
        <w:pStyle w:val="BodyText"/>
        <w:spacing w:line="259" w:lineRule="auto" w:before="267"/>
        <w:ind w:right="334" w:firstLine="403"/>
      </w:pPr>
      <w:r>
        <w:rPr/>
        <w:t>The vision of this policy is to position Haryana as a pre-eminent Investment destination and facilitate balanced regional and sustainable development supported by a dynamic governance system, wide scale adoption of innovation &amp; technology, and skill development for nurturing entrepreneurship and generating employment opportunities.</w:t>
      </w:r>
    </w:p>
    <w:p>
      <w:pPr>
        <w:pStyle w:val="BodyText"/>
        <w:spacing w:line="259" w:lineRule="auto" w:before="161"/>
        <w:ind w:right="332" w:firstLine="403"/>
      </w:pPr>
      <w:r>
        <w:rPr/>
        <w:t>In order to implement the vision, it is felt that infrastructure support </w:t>
      </w:r>
      <w:r>
        <w:rPr>
          <w:spacing w:val="3"/>
        </w:rPr>
        <w:t>and </w:t>
      </w:r>
      <w:r>
        <w:rPr/>
        <w:t>ease of doing business alone will not be able to attract investment in the backward areas rather there is a need to provide fiscal incentives for reducing cost of doing business to make the industry competitive and sustainable. In depth study was undertaken of Fiscal Incentives of industrially progressive states and since our vision is to position Haryana as preferred destination, the State Government has tried to provide best package of incentives to Ultra Mega Projects, Mega projects, Thrust Sectors and especially for Micro, Small &amp; Medium Enterprises in the State as defined</w:t>
      </w:r>
      <w:r>
        <w:rPr>
          <w:spacing w:val="-13"/>
        </w:rPr>
        <w:t> </w:t>
      </w:r>
      <w:r>
        <w:rPr/>
        <w:t>under.</w:t>
      </w:r>
    </w:p>
    <w:p>
      <w:pPr>
        <w:pStyle w:val="ListParagraph"/>
        <w:numPr>
          <w:ilvl w:val="1"/>
          <w:numId w:val="24"/>
        </w:numPr>
        <w:tabs>
          <w:tab w:pos="1081" w:val="left" w:leader="none"/>
        </w:tabs>
        <w:spacing w:line="240" w:lineRule="auto" w:before="239" w:after="0"/>
        <w:ind w:left="1081" w:right="331" w:hanging="721"/>
        <w:jc w:val="both"/>
        <w:rPr>
          <w:sz w:val="24"/>
        </w:rPr>
      </w:pPr>
      <w:r>
        <w:rPr>
          <w:b/>
          <w:sz w:val="24"/>
        </w:rPr>
        <w:t>Investment Subsidy in lieu of Net SGST: </w:t>
      </w:r>
      <w:r>
        <w:rPr>
          <w:sz w:val="24"/>
        </w:rPr>
        <w:t>To reduce the cost of doing business  in the State investment subsidy in lieu of Net SGST paid shall be provided </w:t>
      </w:r>
      <w:r>
        <w:rPr>
          <w:spacing w:val="-3"/>
          <w:sz w:val="24"/>
        </w:rPr>
        <w:t>to </w:t>
      </w:r>
      <w:r>
        <w:rPr>
          <w:sz w:val="24"/>
        </w:rPr>
        <w:t>the investor @ 30% - 100% Net SGST reimbursement for 5-10 years. The quantum  of incentive shall vary as per the segment i.e. Micro, Small, Medium, Large and Mega and as per the location of the</w:t>
      </w:r>
      <w:r>
        <w:rPr>
          <w:spacing w:val="-11"/>
          <w:sz w:val="24"/>
        </w:rPr>
        <w:t> </w:t>
      </w:r>
      <w:r>
        <w:rPr>
          <w:sz w:val="24"/>
        </w:rPr>
        <w:t>project.</w:t>
      </w:r>
    </w:p>
    <w:p>
      <w:pPr>
        <w:pStyle w:val="ListParagraph"/>
        <w:numPr>
          <w:ilvl w:val="1"/>
          <w:numId w:val="24"/>
        </w:numPr>
        <w:tabs>
          <w:tab w:pos="1081" w:val="left" w:leader="none"/>
        </w:tabs>
        <w:spacing w:line="240" w:lineRule="auto" w:before="245" w:after="0"/>
        <w:ind w:left="1081" w:right="333" w:hanging="721"/>
        <w:jc w:val="both"/>
        <w:rPr>
          <w:sz w:val="24"/>
        </w:rPr>
      </w:pPr>
      <w:r>
        <w:rPr>
          <w:b/>
          <w:sz w:val="24"/>
        </w:rPr>
        <w:t>Interest Subsidy: </w:t>
      </w:r>
      <w:r>
        <w:rPr>
          <w:sz w:val="24"/>
        </w:rPr>
        <w:t>It has been observed that a large number of Micro &amp; Small units which provide significant employment opportunities are not able to setup/ expand/modernize due to high cost of capital. Therefore, interest subsidy shall be provisioned @ 5% - 8% on term loan for 5-7 years. This will go a long way in providing the much-needed fillip to scale and induct latest technology in the manufacturing process.</w:t>
      </w:r>
    </w:p>
    <w:p>
      <w:pPr>
        <w:pStyle w:val="ListParagraph"/>
        <w:numPr>
          <w:ilvl w:val="1"/>
          <w:numId w:val="24"/>
        </w:numPr>
        <w:tabs>
          <w:tab w:pos="1081" w:val="left" w:leader="none"/>
        </w:tabs>
        <w:spacing w:line="240" w:lineRule="auto" w:before="237" w:after="0"/>
        <w:ind w:left="1081" w:right="328" w:hanging="721"/>
        <w:jc w:val="both"/>
        <w:rPr>
          <w:sz w:val="24"/>
        </w:rPr>
      </w:pPr>
      <w:r>
        <w:rPr>
          <w:b/>
          <w:sz w:val="24"/>
        </w:rPr>
        <w:t>Employment Generation Subsidy: </w:t>
      </w:r>
      <w:r>
        <w:rPr>
          <w:sz w:val="24"/>
        </w:rPr>
        <w:t>Labour cost is a major cost incurred by any industry. Therefore, the industry shall be incentivized through employment generation subsidy up to INR 48,000 for up to 7-10 years for employing persons belonging to Haryana (skilled/semi-skilled/unskilled) having Haryana Resident Certificate.</w:t>
      </w:r>
    </w:p>
    <w:p>
      <w:pPr>
        <w:pStyle w:val="ListParagraph"/>
        <w:numPr>
          <w:ilvl w:val="1"/>
          <w:numId w:val="24"/>
        </w:numPr>
        <w:tabs>
          <w:tab w:pos="1081" w:val="left" w:leader="none"/>
        </w:tabs>
        <w:spacing w:line="240" w:lineRule="auto" w:before="245" w:after="0"/>
        <w:ind w:left="1081" w:right="332" w:hanging="721"/>
        <w:jc w:val="both"/>
        <w:rPr>
          <w:sz w:val="24"/>
        </w:rPr>
      </w:pPr>
      <w:r>
        <w:rPr>
          <w:b/>
          <w:sz w:val="24"/>
        </w:rPr>
        <w:t>Support to Rural Industries: </w:t>
      </w:r>
      <w:r>
        <w:rPr>
          <w:sz w:val="24"/>
        </w:rPr>
        <w:t>In order to boost rural industries, a specific scheme i.e. Haryana Gramin Udyogik Vikas Yojna shall be introduced for micro enterprises in rural areas with the incentives i.e. Capital Subsidy @15% up to INR 25 lakh, Interest Subsidy @ 7% for term loan up to INR 8.00 lakh/year for 7 years, DG set subsidy has @INR 8000 per KVA up to 50% of cost of DG</w:t>
      </w:r>
      <w:r>
        <w:rPr>
          <w:spacing w:val="-12"/>
          <w:sz w:val="24"/>
        </w:rPr>
        <w:t> </w:t>
      </w:r>
      <w:r>
        <w:rPr>
          <w:sz w:val="24"/>
        </w:rPr>
        <w:t>set.</w:t>
      </w:r>
    </w:p>
    <w:p>
      <w:pPr>
        <w:pStyle w:val="ListParagraph"/>
        <w:numPr>
          <w:ilvl w:val="1"/>
          <w:numId w:val="24"/>
        </w:numPr>
        <w:tabs>
          <w:tab w:pos="1081" w:val="left" w:leader="none"/>
        </w:tabs>
        <w:spacing w:line="240" w:lineRule="auto" w:before="240" w:after="0"/>
        <w:ind w:left="1081" w:right="332" w:hanging="721"/>
        <w:jc w:val="both"/>
        <w:rPr>
          <w:sz w:val="24"/>
        </w:rPr>
      </w:pPr>
      <w:r>
        <w:rPr>
          <w:b/>
          <w:sz w:val="24"/>
        </w:rPr>
        <w:t>Focused incentives for MSMEs: </w:t>
      </w:r>
      <w:r>
        <w:rPr>
          <w:sz w:val="24"/>
        </w:rPr>
        <w:t>Being a significant driver for employment, MSMEs shall be facilitated by providing an array of best-in-class incentives. In order to create market for the products of MSMEs, provisions for financial support in respect of Market Development Assistance, Brand Building Support, and 50% reservation in procurement policy shall also be</w:t>
      </w:r>
      <w:r>
        <w:rPr>
          <w:spacing w:val="-5"/>
          <w:sz w:val="24"/>
        </w:rPr>
        <w:t> </w:t>
      </w:r>
      <w:r>
        <w:rPr>
          <w:sz w:val="24"/>
        </w:rPr>
        <w:t>made.</w:t>
      </w:r>
    </w:p>
    <w:p>
      <w:pPr>
        <w:spacing w:after="0" w:line="240"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ListParagraph"/>
        <w:numPr>
          <w:ilvl w:val="1"/>
          <w:numId w:val="24"/>
        </w:numPr>
        <w:tabs>
          <w:tab w:pos="1081" w:val="left" w:leader="none"/>
        </w:tabs>
        <w:spacing w:line="240" w:lineRule="auto" w:before="100" w:after="0"/>
        <w:ind w:left="1081" w:right="331" w:hanging="721"/>
        <w:jc w:val="both"/>
        <w:rPr>
          <w:sz w:val="24"/>
        </w:rPr>
      </w:pPr>
      <w:r>
        <w:rPr>
          <w:b/>
          <w:sz w:val="24"/>
        </w:rPr>
        <w:t>Zero Defect and Zero Effect: </w:t>
      </w:r>
      <w:r>
        <w:rPr>
          <w:sz w:val="24"/>
        </w:rPr>
        <w:t>To adopt this concept, the financial support for technology acquisition @ 75% maximum of </w:t>
      </w:r>
      <w:r>
        <w:rPr>
          <w:spacing w:val="-3"/>
          <w:sz w:val="24"/>
        </w:rPr>
        <w:t>INR </w:t>
      </w:r>
      <w:r>
        <w:rPr>
          <w:sz w:val="24"/>
        </w:rPr>
        <w:t>50 Lakh, quality certification @ 50% maximum of INR10 Lakh, patent registration @ 100% maximum of INR </w:t>
      </w:r>
      <w:r>
        <w:rPr>
          <w:spacing w:val="-4"/>
          <w:sz w:val="24"/>
        </w:rPr>
        <w:t>25 </w:t>
      </w:r>
      <w:r>
        <w:rPr>
          <w:sz w:val="24"/>
        </w:rPr>
        <w:t>Lakh, testing equipment @ 50% maximum of INR20 Lakh, technology up- gradation and assistance for establishment of Effluent Treatment Plant for environment compliance @ 50% maximum of INR 50 Lakh will be provided. The financial support for, availability of finance through credit linked interest  subsidy scheme @ 5% maximum of INR 10 lakh per year and credit rating will also be</w:t>
      </w:r>
      <w:r>
        <w:rPr>
          <w:spacing w:val="-2"/>
          <w:sz w:val="24"/>
        </w:rPr>
        <w:t> </w:t>
      </w:r>
      <w:r>
        <w:rPr>
          <w:sz w:val="24"/>
        </w:rPr>
        <w:t>extended.</w:t>
      </w:r>
    </w:p>
    <w:p>
      <w:pPr>
        <w:pStyle w:val="ListParagraph"/>
        <w:numPr>
          <w:ilvl w:val="1"/>
          <w:numId w:val="24"/>
        </w:numPr>
        <w:tabs>
          <w:tab w:pos="1081" w:val="left" w:leader="none"/>
        </w:tabs>
        <w:spacing w:line="240" w:lineRule="auto" w:before="238" w:after="0"/>
        <w:ind w:left="1081" w:right="331" w:hanging="721"/>
        <w:jc w:val="both"/>
        <w:rPr>
          <w:sz w:val="24"/>
        </w:rPr>
      </w:pPr>
      <w:r>
        <w:rPr>
          <w:b/>
          <w:sz w:val="24"/>
        </w:rPr>
        <w:t>Collateral Free Credit Facilitation: </w:t>
      </w:r>
      <w:r>
        <w:rPr>
          <w:sz w:val="24"/>
        </w:rPr>
        <w:t>The State Government shall reimburse 100% guarantee fee, which will provide a window of opportunity to Micro and Small Enterprises for availing collateral free loan from lending institutions/ banks.</w:t>
      </w:r>
    </w:p>
    <w:p>
      <w:pPr>
        <w:pStyle w:val="ListParagraph"/>
        <w:numPr>
          <w:ilvl w:val="1"/>
          <w:numId w:val="24"/>
        </w:numPr>
        <w:tabs>
          <w:tab w:pos="1081" w:val="left" w:leader="none"/>
        </w:tabs>
        <w:spacing w:line="240" w:lineRule="auto" w:before="243" w:after="0"/>
        <w:ind w:left="1081" w:right="332" w:hanging="721"/>
        <w:jc w:val="both"/>
        <w:rPr>
          <w:sz w:val="24"/>
        </w:rPr>
      </w:pPr>
      <w:r>
        <w:rPr>
          <w:b/>
          <w:sz w:val="24"/>
        </w:rPr>
        <w:t>Support to Start-Ups: </w:t>
      </w:r>
      <w:r>
        <w:rPr>
          <w:sz w:val="24"/>
        </w:rPr>
        <w:t>Start-ups may be small companies, but they can play a significant role in economic growth and also contribute </w:t>
      </w:r>
      <w:r>
        <w:rPr>
          <w:spacing w:val="-3"/>
          <w:sz w:val="24"/>
        </w:rPr>
        <w:t>to </w:t>
      </w:r>
      <w:r>
        <w:rPr>
          <w:sz w:val="24"/>
        </w:rPr>
        <w:t>economic dynamism by spurring innovation and injecting competition. To promote start-ups in the State, financial assistance in the form on seed grant up to INR 10 lakh, lease rental subsidy up to INR 5 lakh, interest subsidy up to 8% for 5 years, 100% Net SGST reimbursement for 7 years, support for attending national and international incubation programmes and mentorship support, amongst others, shall be provided. For start-up ecosystem development, the State shall financial support for setting-up of incubation centres in universities, Start-Up warehouses and Mobile Apps Development</w:t>
      </w:r>
      <w:r>
        <w:rPr>
          <w:spacing w:val="-5"/>
          <w:sz w:val="24"/>
        </w:rPr>
        <w:t> </w:t>
      </w:r>
      <w:r>
        <w:rPr>
          <w:sz w:val="24"/>
        </w:rPr>
        <w:t>Centres.</w:t>
      </w:r>
    </w:p>
    <w:p>
      <w:pPr>
        <w:pStyle w:val="ListParagraph"/>
        <w:numPr>
          <w:ilvl w:val="1"/>
          <w:numId w:val="24"/>
        </w:numPr>
        <w:tabs>
          <w:tab w:pos="1081" w:val="left" w:leader="none"/>
        </w:tabs>
        <w:spacing w:line="240" w:lineRule="auto" w:before="240" w:after="0"/>
        <w:ind w:left="1081" w:right="332" w:hanging="721"/>
        <w:jc w:val="both"/>
        <w:rPr>
          <w:sz w:val="24"/>
        </w:rPr>
      </w:pPr>
      <w:r>
        <w:rPr>
          <w:b/>
          <w:sz w:val="24"/>
        </w:rPr>
        <w:t>Support to Thrust Sectors: </w:t>
      </w:r>
      <w:r>
        <w:rPr>
          <w:sz w:val="24"/>
        </w:rPr>
        <w:t>Enhanced incentives shall be provided to the thrust sectors i.e. Auto, Auto Components &amp; Light Engineering, Agro-based, Food Processing &amp; Allied Industry, Textiles and Apparels, Electronics System Design &amp; Manufacturing (ESDM), Defence and  Aerospace Manufacturing, Pharmaceutical &amp; Medical Devices, Chemical and Petrochemicals</w:t>
      </w:r>
      <w:r>
        <w:rPr>
          <w:spacing w:val="-8"/>
          <w:sz w:val="24"/>
        </w:rPr>
        <w:t> </w:t>
      </w:r>
      <w:r>
        <w:rPr>
          <w:sz w:val="24"/>
        </w:rPr>
        <w:t>Industries.</w:t>
      </w:r>
    </w:p>
    <w:p>
      <w:pPr>
        <w:pStyle w:val="ListParagraph"/>
        <w:numPr>
          <w:ilvl w:val="1"/>
          <w:numId w:val="24"/>
        </w:numPr>
        <w:tabs>
          <w:tab w:pos="1081" w:val="left" w:leader="none"/>
        </w:tabs>
        <w:spacing w:line="240" w:lineRule="auto" w:before="240" w:after="0"/>
        <w:ind w:left="1081" w:right="333" w:hanging="721"/>
        <w:jc w:val="both"/>
        <w:rPr>
          <w:sz w:val="24"/>
        </w:rPr>
      </w:pPr>
      <w:r>
        <w:rPr>
          <w:b/>
          <w:sz w:val="24"/>
        </w:rPr>
        <w:t>Support for Exporting Units: </w:t>
      </w:r>
      <w:r>
        <w:rPr>
          <w:sz w:val="24"/>
        </w:rPr>
        <w:t>To make the new exporting of Micro &amp; Small Enterprises competitive in the global market, freight subsidy upto INR 10 Lakh will be provided </w:t>
      </w:r>
      <w:r>
        <w:rPr>
          <w:spacing w:val="-3"/>
          <w:sz w:val="24"/>
        </w:rPr>
        <w:t>to </w:t>
      </w:r>
      <w:r>
        <w:rPr>
          <w:sz w:val="24"/>
        </w:rPr>
        <w:t>defray the transportation cost from premises of the unit </w:t>
      </w:r>
      <w:r>
        <w:rPr>
          <w:spacing w:val="-3"/>
          <w:sz w:val="24"/>
        </w:rPr>
        <w:t>to </w:t>
      </w:r>
      <w:r>
        <w:rPr>
          <w:sz w:val="24"/>
        </w:rPr>
        <w:t>the Seaport/ Air cargo/ International borders including other non-fiscal incentives.</w:t>
      </w:r>
    </w:p>
    <w:p>
      <w:pPr>
        <w:pStyle w:val="ListParagraph"/>
        <w:numPr>
          <w:ilvl w:val="1"/>
          <w:numId w:val="24"/>
        </w:numPr>
        <w:tabs>
          <w:tab w:pos="1081" w:val="left" w:leader="none"/>
        </w:tabs>
        <w:spacing w:line="240" w:lineRule="auto" w:before="240" w:after="0"/>
        <w:ind w:left="1081" w:right="329" w:hanging="721"/>
        <w:jc w:val="both"/>
        <w:rPr>
          <w:sz w:val="24"/>
        </w:rPr>
      </w:pPr>
      <w:r>
        <w:rPr>
          <w:b/>
          <w:sz w:val="24"/>
        </w:rPr>
        <w:t>Services Sector: </w:t>
      </w:r>
      <w:r>
        <w:rPr>
          <w:sz w:val="24"/>
        </w:rPr>
        <w:t>In order </w:t>
      </w:r>
      <w:r>
        <w:rPr>
          <w:spacing w:val="-3"/>
          <w:sz w:val="24"/>
        </w:rPr>
        <w:t>to </w:t>
      </w:r>
      <w:r>
        <w:rPr>
          <w:sz w:val="24"/>
        </w:rPr>
        <w:t>attract investment in Services Sector for the identified services, fiscal incentives such as investment subsidy in lieu of SGST net paid @ 50%, Electricity Duty Exemption @50% - 75% and Refund of Stamp Duty @ 30% - 50%, shall be</w:t>
      </w:r>
      <w:r>
        <w:rPr>
          <w:spacing w:val="-8"/>
          <w:sz w:val="24"/>
        </w:rPr>
        <w:t> </w:t>
      </w:r>
      <w:r>
        <w:rPr>
          <w:sz w:val="24"/>
        </w:rPr>
        <w:t>offered.</w:t>
      </w:r>
    </w:p>
    <w:p>
      <w:pPr>
        <w:pStyle w:val="ListParagraph"/>
        <w:numPr>
          <w:ilvl w:val="1"/>
          <w:numId w:val="24"/>
        </w:numPr>
        <w:tabs>
          <w:tab w:pos="1081" w:val="left" w:leader="none"/>
        </w:tabs>
        <w:spacing w:line="240" w:lineRule="auto" w:before="238" w:after="0"/>
        <w:ind w:left="1081" w:right="335" w:hanging="721"/>
        <w:jc w:val="both"/>
        <w:rPr>
          <w:sz w:val="24"/>
        </w:rPr>
      </w:pPr>
      <w:r>
        <w:rPr>
          <w:b/>
          <w:sz w:val="24"/>
        </w:rPr>
        <w:t>Industrial Infrastructure Development Fund: </w:t>
      </w:r>
      <w:r>
        <w:rPr>
          <w:sz w:val="24"/>
        </w:rPr>
        <w:t>In order </w:t>
      </w:r>
      <w:r>
        <w:rPr>
          <w:spacing w:val="-3"/>
          <w:sz w:val="24"/>
        </w:rPr>
        <w:t>to  </w:t>
      </w:r>
      <w:r>
        <w:rPr>
          <w:sz w:val="24"/>
        </w:rPr>
        <w:t>achieve geographical dispersal and to provide infrastructure led development in dedicated manufacturing corridors, rural clusters, thrust area clusters, it has been decided to provide independent power feeder, water supply and road connectivity of adequate width up-to periphery of such clusters/mega projects/ large enterprises/ Industrial</w:t>
      </w:r>
      <w:r>
        <w:rPr>
          <w:spacing w:val="2"/>
          <w:sz w:val="24"/>
        </w:rPr>
        <w:t> </w:t>
      </w:r>
      <w:r>
        <w:rPr>
          <w:sz w:val="24"/>
        </w:rPr>
        <w:t>Estates.</w:t>
      </w:r>
    </w:p>
    <w:p>
      <w:pPr>
        <w:spacing w:after="0" w:line="240" w:lineRule="auto"/>
        <w:jc w:val="both"/>
        <w:rPr>
          <w:sz w:val="24"/>
        </w:rPr>
        <w:sectPr>
          <w:pgSz w:w="11910" w:h="16840"/>
          <w:pgMar w:header="833" w:footer="1467" w:top="1100" w:bottom="1740" w:left="1080" w:right="1100"/>
        </w:sectPr>
      </w:pPr>
    </w:p>
    <w:p>
      <w:pPr>
        <w:pStyle w:val="BodyText"/>
        <w:spacing w:before="5"/>
        <w:ind w:left="0"/>
        <w:jc w:val="left"/>
        <w:rPr>
          <w:sz w:val="19"/>
        </w:rPr>
      </w:pPr>
    </w:p>
    <w:p>
      <w:pPr>
        <w:pStyle w:val="ListParagraph"/>
        <w:numPr>
          <w:ilvl w:val="1"/>
          <w:numId w:val="24"/>
        </w:numPr>
        <w:tabs>
          <w:tab w:pos="1081" w:val="left" w:leader="none"/>
        </w:tabs>
        <w:spacing w:line="240" w:lineRule="auto" w:before="100" w:after="0"/>
        <w:ind w:left="1081" w:right="327" w:hanging="721"/>
        <w:jc w:val="both"/>
        <w:rPr>
          <w:sz w:val="24"/>
        </w:rPr>
      </w:pPr>
      <w:r>
        <w:rPr>
          <w:b/>
          <w:sz w:val="24"/>
        </w:rPr>
        <w:t>Categorization of Blocks: </w:t>
      </w:r>
      <w:r>
        <w:rPr>
          <w:sz w:val="24"/>
        </w:rPr>
        <w:t>In order to ensure regional balanced growth, </w:t>
      </w:r>
      <w:r>
        <w:rPr>
          <w:spacing w:val="2"/>
          <w:sz w:val="24"/>
        </w:rPr>
        <w:t>the </w:t>
      </w:r>
      <w:r>
        <w:rPr>
          <w:sz w:val="24"/>
        </w:rPr>
        <w:t>entire State has been divided into 4 categories of blocks based on the level of industrialization, level of socio-economic development, locational advantage i.e. connectivity to highway, airport etc., state of infrastructure development and level of skill development that has taken place in these areas/blocks. The four categories are – Developed (A), Intermediate (B), Backward (C), &amp; Most Backward (D) blocks. The list of these blocks is attached at Annexure-3. The Government may change the category of any block at any time depending upon the changed</w:t>
      </w:r>
      <w:r>
        <w:rPr>
          <w:spacing w:val="-3"/>
          <w:sz w:val="24"/>
        </w:rPr>
        <w:t> </w:t>
      </w:r>
      <w:r>
        <w:rPr>
          <w:sz w:val="24"/>
        </w:rPr>
        <w:t>scenario.</w:t>
      </w:r>
    </w:p>
    <w:p>
      <w:pPr>
        <w:pStyle w:val="Heading2"/>
        <w:spacing w:before="42"/>
        <w:ind w:left="360" w:firstLine="0"/>
        <w:jc w:val="both"/>
      </w:pPr>
      <w:bookmarkStart w:name="Criteria for Block Categorization" w:id="33"/>
      <w:bookmarkEnd w:id="33"/>
      <w:r>
        <w:rPr>
          <w:b w:val="0"/>
        </w:rPr>
      </w:r>
      <w:bookmarkStart w:name="_bookmark15" w:id="34"/>
      <w:bookmarkEnd w:id="34"/>
      <w:r>
        <w:rPr>
          <w:b w:val="0"/>
        </w:rPr>
      </w:r>
      <w:r>
        <w:rPr/>
        <w:t>Criteria for Block Categorization</w:t>
      </w:r>
    </w:p>
    <w:p>
      <w:pPr>
        <w:pStyle w:val="BodyText"/>
        <w:ind w:left="0"/>
        <w:jc w:val="left"/>
        <w:rPr>
          <w:b/>
          <w:sz w:val="22"/>
        </w:rPr>
      </w:pPr>
    </w:p>
    <w:tbl>
      <w:tblPr>
        <w:tblW w:w="0" w:type="auto"/>
        <w:jc w:val="left"/>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66"/>
        <w:gridCol w:w="2118"/>
      </w:tblGrid>
      <w:tr>
        <w:trPr>
          <w:trHeight w:val="450" w:hRule="atLeast"/>
        </w:trPr>
        <w:tc>
          <w:tcPr>
            <w:tcW w:w="6166" w:type="dxa"/>
          </w:tcPr>
          <w:p>
            <w:pPr>
              <w:pStyle w:val="TableParagraph"/>
              <w:spacing w:before="74"/>
              <w:ind w:left="2467" w:right="2463"/>
              <w:jc w:val="center"/>
              <w:rPr>
                <w:b/>
                <w:sz w:val="22"/>
              </w:rPr>
            </w:pPr>
            <w:r>
              <w:rPr>
                <w:b/>
                <w:sz w:val="22"/>
              </w:rPr>
              <w:t>Parameters</w:t>
            </w:r>
          </w:p>
        </w:tc>
        <w:tc>
          <w:tcPr>
            <w:tcW w:w="2118" w:type="dxa"/>
          </w:tcPr>
          <w:p>
            <w:pPr>
              <w:pStyle w:val="TableParagraph"/>
              <w:spacing w:before="74"/>
              <w:ind w:left="501" w:right="493"/>
              <w:jc w:val="center"/>
              <w:rPr>
                <w:b/>
                <w:sz w:val="22"/>
              </w:rPr>
            </w:pPr>
            <w:r>
              <w:rPr>
                <w:b/>
                <w:sz w:val="22"/>
              </w:rPr>
              <w:t>Weightage</w:t>
            </w:r>
          </w:p>
        </w:tc>
      </w:tr>
      <w:tr>
        <w:trPr>
          <w:trHeight w:val="671" w:hRule="atLeast"/>
        </w:trPr>
        <w:tc>
          <w:tcPr>
            <w:tcW w:w="6166" w:type="dxa"/>
          </w:tcPr>
          <w:p>
            <w:pPr>
              <w:pStyle w:val="TableParagraph"/>
              <w:spacing w:before="74"/>
              <w:ind w:left="143"/>
              <w:rPr>
                <w:b/>
                <w:sz w:val="22"/>
              </w:rPr>
            </w:pPr>
            <w:r>
              <w:rPr>
                <w:b/>
                <w:sz w:val="22"/>
              </w:rPr>
              <w:t>Level of Industrialization</w:t>
            </w:r>
          </w:p>
          <w:p>
            <w:pPr>
              <w:pStyle w:val="TableParagraph"/>
              <w:spacing w:before="1"/>
              <w:ind w:left="143"/>
              <w:rPr>
                <w:sz w:val="22"/>
              </w:rPr>
            </w:pPr>
            <w:r>
              <w:rPr>
                <w:sz w:val="22"/>
              </w:rPr>
              <w:t>(No. of enterprises, Investment, Employment)</w:t>
            </w:r>
          </w:p>
        </w:tc>
        <w:tc>
          <w:tcPr>
            <w:tcW w:w="2118" w:type="dxa"/>
          </w:tcPr>
          <w:p>
            <w:pPr>
              <w:pStyle w:val="TableParagraph"/>
              <w:spacing w:before="74"/>
              <w:ind w:left="493" w:right="493"/>
              <w:jc w:val="center"/>
              <w:rPr>
                <w:sz w:val="22"/>
              </w:rPr>
            </w:pPr>
            <w:r>
              <w:rPr>
                <w:sz w:val="22"/>
              </w:rPr>
              <w:t>45%</w:t>
            </w:r>
          </w:p>
        </w:tc>
      </w:tr>
      <w:tr>
        <w:trPr>
          <w:trHeight w:val="917" w:hRule="atLeast"/>
        </w:trPr>
        <w:tc>
          <w:tcPr>
            <w:tcW w:w="6166" w:type="dxa"/>
          </w:tcPr>
          <w:p>
            <w:pPr>
              <w:pStyle w:val="TableParagraph"/>
              <w:spacing w:before="74"/>
              <w:ind w:left="143"/>
              <w:rPr>
                <w:b/>
                <w:sz w:val="22"/>
              </w:rPr>
            </w:pPr>
            <w:r>
              <w:rPr>
                <w:b/>
                <w:sz w:val="22"/>
              </w:rPr>
              <w:t>Socio-Economic Development</w:t>
            </w:r>
          </w:p>
          <w:p>
            <w:pPr>
              <w:pStyle w:val="TableParagraph"/>
              <w:spacing w:line="237" w:lineRule="auto" w:before="4"/>
              <w:ind w:left="143" w:right="528"/>
              <w:rPr>
                <w:sz w:val="22"/>
              </w:rPr>
            </w:pPr>
            <w:r>
              <w:rPr>
                <w:sz w:val="22"/>
              </w:rPr>
              <w:t>(Per capita GSDP of district, Number of Bank Branches per Lakh of population, Urbanization)</w:t>
            </w:r>
          </w:p>
        </w:tc>
        <w:tc>
          <w:tcPr>
            <w:tcW w:w="2118" w:type="dxa"/>
          </w:tcPr>
          <w:p>
            <w:pPr>
              <w:pStyle w:val="TableParagraph"/>
              <w:spacing w:before="74"/>
              <w:ind w:left="491" w:right="493"/>
              <w:jc w:val="center"/>
              <w:rPr>
                <w:sz w:val="22"/>
              </w:rPr>
            </w:pPr>
            <w:r>
              <w:rPr>
                <w:sz w:val="22"/>
              </w:rPr>
              <w:t>15%</w:t>
            </w:r>
          </w:p>
        </w:tc>
      </w:tr>
      <w:tr>
        <w:trPr>
          <w:trHeight w:val="1176" w:hRule="atLeast"/>
        </w:trPr>
        <w:tc>
          <w:tcPr>
            <w:tcW w:w="6166" w:type="dxa"/>
          </w:tcPr>
          <w:p>
            <w:pPr>
              <w:pStyle w:val="TableParagraph"/>
              <w:spacing w:before="74"/>
              <w:ind w:left="143"/>
              <w:rPr>
                <w:b/>
                <w:sz w:val="22"/>
              </w:rPr>
            </w:pPr>
            <w:r>
              <w:rPr>
                <w:b/>
                <w:sz w:val="22"/>
              </w:rPr>
              <w:t>Locational Advantage (Natural Growth)</w:t>
            </w:r>
          </w:p>
          <w:p>
            <w:pPr>
              <w:pStyle w:val="TableParagraph"/>
              <w:spacing w:before="1"/>
              <w:ind w:left="143"/>
              <w:rPr>
                <w:sz w:val="22"/>
              </w:rPr>
            </w:pPr>
            <w:r>
              <w:rPr>
                <w:sz w:val="22"/>
              </w:rPr>
              <w:t>(Connectivity to National and State highways, Connectivity to Airport, Connectivity to ICD, Length of surfaced road per 100sq.km, Connectivity to National Capital)</w:t>
            </w:r>
          </w:p>
        </w:tc>
        <w:tc>
          <w:tcPr>
            <w:tcW w:w="2118" w:type="dxa"/>
          </w:tcPr>
          <w:p>
            <w:pPr>
              <w:pStyle w:val="TableParagraph"/>
              <w:spacing w:before="74"/>
              <w:ind w:left="493" w:right="493"/>
              <w:jc w:val="center"/>
              <w:rPr>
                <w:sz w:val="22"/>
              </w:rPr>
            </w:pPr>
            <w:r>
              <w:rPr>
                <w:sz w:val="22"/>
              </w:rPr>
              <w:t>20%</w:t>
            </w:r>
          </w:p>
        </w:tc>
      </w:tr>
      <w:tr>
        <w:trPr>
          <w:trHeight w:val="921" w:hRule="atLeast"/>
        </w:trPr>
        <w:tc>
          <w:tcPr>
            <w:tcW w:w="6166" w:type="dxa"/>
          </w:tcPr>
          <w:p>
            <w:pPr>
              <w:pStyle w:val="TableParagraph"/>
              <w:spacing w:before="74"/>
              <w:ind w:left="143" w:right="735"/>
              <w:jc w:val="both"/>
              <w:rPr>
                <w:sz w:val="22"/>
              </w:rPr>
            </w:pPr>
            <w:r>
              <w:rPr>
                <w:b/>
                <w:sz w:val="22"/>
              </w:rPr>
              <w:t>Infrastructure (developed by Govt./ Private agency) </w:t>
            </w:r>
            <w:r>
              <w:rPr>
                <w:sz w:val="22"/>
              </w:rPr>
              <w:t>(No. of ICDs/CFS, No. of Logistics Parks, No. of Industrial Parks, No. of MSME clusters)</w:t>
            </w:r>
          </w:p>
        </w:tc>
        <w:tc>
          <w:tcPr>
            <w:tcW w:w="2118" w:type="dxa"/>
          </w:tcPr>
          <w:p>
            <w:pPr>
              <w:pStyle w:val="TableParagraph"/>
              <w:spacing w:before="74"/>
              <w:ind w:left="491" w:right="493"/>
              <w:jc w:val="center"/>
              <w:rPr>
                <w:sz w:val="22"/>
              </w:rPr>
            </w:pPr>
            <w:r>
              <w:rPr>
                <w:sz w:val="22"/>
              </w:rPr>
              <w:t>15%</w:t>
            </w:r>
          </w:p>
        </w:tc>
      </w:tr>
      <w:tr>
        <w:trPr>
          <w:trHeight w:val="916" w:hRule="atLeast"/>
        </w:trPr>
        <w:tc>
          <w:tcPr>
            <w:tcW w:w="6166" w:type="dxa"/>
          </w:tcPr>
          <w:p>
            <w:pPr>
              <w:pStyle w:val="TableParagraph"/>
              <w:spacing w:before="69"/>
              <w:ind w:left="143"/>
              <w:rPr>
                <w:b/>
                <w:sz w:val="22"/>
              </w:rPr>
            </w:pPr>
            <w:r>
              <w:rPr>
                <w:b/>
                <w:sz w:val="22"/>
              </w:rPr>
              <w:t>Skill Development</w:t>
            </w:r>
          </w:p>
          <w:p>
            <w:pPr>
              <w:pStyle w:val="TableParagraph"/>
              <w:spacing w:before="2"/>
              <w:ind w:left="143" w:right="58"/>
              <w:rPr>
                <w:sz w:val="22"/>
              </w:rPr>
            </w:pPr>
            <w:r>
              <w:rPr>
                <w:sz w:val="22"/>
              </w:rPr>
              <w:t>(No. of ITIs, No. of polytechnics, No. of Engg. Colleges, Other Skill development centers )</w:t>
            </w:r>
          </w:p>
        </w:tc>
        <w:tc>
          <w:tcPr>
            <w:tcW w:w="2118" w:type="dxa"/>
          </w:tcPr>
          <w:p>
            <w:pPr>
              <w:pStyle w:val="TableParagraph"/>
              <w:spacing w:before="69"/>
              <w:ind w:left="493" w:right="493"/>
              <w:jc w:val="center"/>
              <w:rPr>
                <w:sz w:val="22"/>
              </w:rPr>
            </w:pPr>
            <w:r>
              <w:rPr>
                <w:sz w:val="22"/>
              </w:rPr>
              <w:t>5%</w:t>
            </w:r>
          </w:p>
        </w:tc>
      </w:tr>
      <w:tr>
        <w:trPr>
          <w:trHeight w:val="402" w:hRule="atLeast"/>
        </w:trPr>
        <w:tc>
          <w:tcPr>
            <w:tcW w:w="6166" w:type="dxa"/>
          </w:tcPr>
          <w:p>
            <w:pPr>
              <w:pStyle w:val="TableParagraph"/>
              <w:spacing w:before="74"/>
              <w:ind w:left="143"/>
              <w:rPr>
                <w:b/>
                <w:sz w:val="22"/>
              </w:rPr>
            </w:pPr>
            <w:r>
              <w:rPr>
                <w:b/>
                <w:sz w:val="22"/>
              </w:rPr>
              <w:t>Total</w:t>
            </w:r>
          </w:p>
        </w:tc>
        <w:tc>
          <w:tcPr>
            <w:tcW w:w="2118" w:type="dxa"/>
          </w:tcPr>
          <w:p>
            <w:pPr>
              <w:pStyle w:val="TableParagraph"/>
              <w:spacing w:before="74"/>
              <w:ind w:left="493" w:right="493"/>
              <w:jc w:val="center"/>
              <w:rPr>
                <w:sz w:val="22"/>
              </w:rPr>
            </w:pPr>
            <w:r>
              <w:rPr>
                <w:sz w:val="22"/>
              </w:rPr>
              <w:t>100%</w:t>
            </w:r>
          </w:p>
        </w:tc>
      </w:tr>
    </w:tbl>
    <w:p>
      <w:pPr>
        <w:pStyle w:val="ListParagraph"/>
        <w:numPr>
          <w:ilvl w:val="1"/>
          <w:numId w:val="24"/>
        </w:numPr>
        <w:tabs>
          <w:tab w:pos="1081" w:val="left" w:leader="none"/>
        </w:tabs>
        <w:spacing w:line="240" w:lineRule="auto" w:before="247" w:after="0"/>
        <w:ind w:left="1081" w:right="328" w:hanging="721"/>
        <w:jc w:val="both"/>
        <w:rPr>
          <w:sz w:val="24"/>
        </w:rPr>
      </w:pPr>
      <w:r>
        <w:rPr>
          <w:sz w:val="24"/>
        </w:rPr>
        <w:t>The details of incentives available for Ultra &amp; Mega Projects, Large Projects and Micro, Small &amp; Medium Enterprises have been given in the Annexure-4. The Micro Enterprises set up in rural area within the jurisdiction of Village Panchayat, under Haryana Gramin Udyogik Vikas Yojna, shall not be required to submit CLU/NOC from Town &amp; Country Planning for availing incentives. The incentives under the policy will not be available to the industries covered under the restrictive list of industries (Annexure-5) except State Export Awards and State Awards. The Government may modify this list at any time depending upon the changed</w:t>
      </w:r>
      <w:r>
        <w:rPr>
          <w:spacing w:val="-3"/>
          <w:sz w:val="24"/>
        </w:rPr>
        <w:t> </w:t>
      </w:r>
      <w:r>
        <w:rPr>
          <w:sz w:val="24"/>
        </w:rPr>
        <w:t>scenario.</w:t>
      </w:r>
    </w:p>
    <w:p>
      <w:pPr>
        <w:pStyle w:val="ListParagraph"/>
        <w:numPr>
          <w:ilvl w:val="1"/>
          <w:numId w:val="24"/>
        </w:numPr>
        <w:tabs>
          <w:tab w:pos="1081" w:val="left" w:leader="none"/>
        </w:tabs>
        <w:spacing w:line="240" w:lineRule="auto" w:before="0" w:after="0"/>
        <w:ind w:left="1081" w:right="342" w:hanging="721"/>
        <w:jc w:val="both"/>
        <w:rPr>
          <w:sz w:val="24"/>
        </w:rPr>
      </w:pPr>
      <w:r>
        <w:rPr>
          <w:sz w:val="24"/>
        </w:rPr>
        <w:t>The guidelines for Administration of each scheme of incentives and infrastructure will be notified separately by the State Government within 02 months.</w:t>
      </w:r>
    </w:p>
    <w:p>
      <w:pPr>
        <w:pStyle w:val="BodyText"/>
        <w:ind w:left="1081" w:right="349"/>
      </w:pPr>
      <w:r>
        <w:rPr>
          <w:b/>
        </w:rPr>
        <w:t>Note: </w:t>
      </w:r>
      <w:r>
        <w:rPr/>
        <w:t>The detailed incentives/ infrastructure related schemes have been specified under Annexure – 4 of the Policy.</w:t>
      </w:r>
    </w:p>
    <w:p>
      <w:pPr>
        <w:spacing w:after="0"/>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15: Implementation &amp; Monitoring" w:id="35"/>
      <w:bookmarkEnd w:id="35"/>
      <w:r>
        <w:rPr/>
      </w:r>
      <w:bookmarkStart w:name="_bookmark16" w:id="36"/>
      <w:bookmarkEnd w:id="36"/>
      <w:r>
        <w:rPr/>
      </w:r>
      <w:r>
        <w:rPr>
          <w:color w:val="2E5395"/>
        </w:rPr>
        <w:t>Chapter 15: Implementation &amp; Monitoring</w:t>
      </w:r>
    </w:p>
    <w:p>
      <w:pPr>
        <w:pStyle w:val="BodyText"/>
        <w:spacing w:before="6"/>
        <w:ind w:left="0"/>
        <w:jc w:val="left"/>
        <w:rPr>
          <w:sz w:val="42"/>
        </w:rPr>
      </w:pPr>
    </w:p>
    <w:p>
      <w:pPr>
        <w:pStyle w:val="ListParagraph"/>
        <w:numPr>
          <w:ilvl w:val="1"/>
          <w:numId w:val="25"/>
        </w:numPr>
        <w:tabs>
          <w:tab w:pos="870" w:val="left" w:leader="none"/>
        </w:tabs>
        <w:spacing w:line="240" w:lineRule="auto" w:before="0" w:after="0"/>
        <w:ind w:left="869" w:right="179" w:hanging="510"/>
        <w:jc w:val="both"/>
        <w:rPr>
          <w:sz w:val="24"/>
        </w:rPr>
      </w:pPr>
      <w:r>
        <w:rPr>
          <w:b/>
          <w:sz w:val="24"/>
        </w:rPr>
        <w:t>Policy Monitoring Mechanism: </w:t>
      </w:r>
      <w:r>
        <w:rPr>
          <w:sz w:val="24"/>
        </w:rPr>
        <w:t>A Committee shall be constituted to identify hurdles/bottlenecks in the implementation of the State’s industrial policy and for redressal.</w:t>
      </w:r>
    </w:p>
    <w:p>
      <w:pPr>
        <w:pStyle w:val="ListParagraph"/>
        <w:numPr>
          <w:ilvl w:val="1"/>
          <w:numId w:val="25"/>
        </w:numPr>
        <w:tabs>
          <w:tab w:pos="870" w:val="left" w:leader="none"/>
        </w:tabs>
        <w:spacing w:line="240" w:lineRule="auto" w:before="236" w:after="0"/>
        <w:ind w:left="869" w:right="182" w:hanging="510"/>
        <w:jc w:val="both"/>
        <w:rPr>
          <w:sz w:val="24"/>
        </w:rPr>
      </w:pPr>
      <w:r>
        <w:rPr>
          <w:b/>
          <w:sz w:val="24"/>
        </w:rPr>
        <w:t>Economic Advisory Council</w:t>
      </w:r>
      <w:r>
        <w:rPr>
          <w:sz w:val="24"/>
        </w:rPr>
        <w:t>: A high profile Economic Advisory Council </w:t>
      </w:r>
      <w:r>
        <w:rPr>
          <w:spacing w:val="-3"/>
          <w:sz w:val="24"/>
        </w:rPr>
        <w:t>(EAC) </w:t>
      </w:r>
      <w:r>
        <w:rPr>
          <w:sz w:val="24"/>
        </w:rPr>
        <w:t>has been constituted in 2019 to harness the intellectual capital in the State on Policy matters and other issues of overall economic development of the State. </w:t>
      </w:r>
      <w:r>
        <w:rPr>
          <w:spacing w:val="-3"/>
          <w:sz w:val="24"/>
        </w:rPr>
        <w:t>Subsequently, </w:t>
      </w:r>
      <w:r>
        <w:rPr>
          <w:sz w:val="24"/>
        </w:rPr>
        <w:t>in order to adopt a sector-focused approach to development, Sub- Sectoral </w:t>
      </w:r>
      <w:r>
        <w:rPr>
          <w:spacing w:val="-6"/>
          <w:sz w:val="24"/>
        </w:rPr>
        <w:t>Task </w:t>
      </w:r>
      <w:r>
        <w:rPr>
          <w:sz w:val="24"/>
        </w:rPr>
        <w:t>Forces/Committees shall be formulated and notified, comprising Members from within the EAC itself or new Members as proposed </w:t>
      </w:r>
      <w:r>
        <w:rPr>
          <w:spacing w:val="-4"/>
          <w:sz w:val="24"/>
        </w:rPr>
        <w:t>by </w:t>
      </w:r>
      <w:r>
        <w:rPr>
          <w:sz w:val="24"/>
        </w:rPr>
        <w:t>existing Members. These Sub-Sectoral </w:t>
      </w:r>
      <w:r>
        <w:rPr>
          <w:spacing w:val="-6"/>
          <w:sz w:val="24"/>
        </w:rPr>
        <w:t>Task </w:t>
      </w:r>
      <w:r>
        <w:rPr>
          <w:sz w:val="24"/>
        </w:rPr>
        <w:t>Forces/Committees will support with facilitating development and growth, job creation and investment promotion pertaining </w:t>
      </w:r>
      <w:r>
        <w:rPr>
          <w:spacing w:val="-3"/>
          <w:sz w:val="24"/>
        </w:rPr>
        <w:t>to key </w:t>
      </w:r>
      <w:r>
        <w:rPr>
          <w:sz w:val="24"/>
        </w:rPr>
        <w:t>thrust sectors of</w:t>
      </w:r>
      <w:r>
        <w:rPr>
          <w:spacing w:val="-6"/>
          <w:sz w:val="24"/>
        </w:rPr>
        <w:t> </w:t>
      </w:r>
      <w:r>
        <w:rPr>
          <w:sz w:val="24"/>
        </w:rPr>
        <w:t>Haryana.</w:t>
      </w:r>
    </w:p>
    <w:p>
      <w:pPr>
        <w:pStyle w:val="ListParagraph"/>
        <w:numPr>
          <w:ilvl w:val="1"/>
          <w:numId w:val="25"/>
        </w:numPr>
        <w:tabs>
          <w:tab w:pos="870" w:val="left" w:leader="none"/>
        </w:tabs>
        <w:spacing w:line="240" w:lineRule="auto" w:before="243" w:after="0"/>
        <w:ind w:left="869" w:right="328" w:hanging="510"/>
        <w:jc w:val="both"/>
        <w:rPr>
          <w:sz w:val="24"/>
        </w:rPr>
      </w:pPr>
      <w:r>
        <w:rPr>
          <w:b/>
          <w:sz w:val="24"/>
        </w:rPr>
        <w:t>Sector Specific Missions: </w:t>
      </w:r>
      <w:r>
        <w:rPr>
          <w:sz w:val="24"/>
        </w:rPr>
        <w:t>In order to attract new industry and facilitate existing units, the State shall work in a mission mode for Industrial Development, whereby sector specific missions shall be established in collaboration with industry to guide policy formulation and</w:t>
      </w:r>
      <w:r>
        <w:rPr>
          <w:spacing w:val="-2"/>
          <w:sz w:val="24"/>
        </w:rPr>
        <w:t> </w:t>
      </w:r>
      <w:r>
        <w:rPr>
          <w:sz w:val="24"/>
        </w:rPr>
        <w:t>implementation.</w:t>
      </w:r>
    </w:p>
    <w:p>
      <w:pPr>
        <w:pStyle w:val="ListParagraph"/>
        <w:numPr>
          <w:ilvl w:val="1"/>
          <w:numId w:val="25"/>
        </w:numPr>
        <w:tabs>
          <w:tab w:pos="870" w:val="left" w:leader="none"/>
        </w:tabs>
        <w:spacing w:line="240" w:lineRule="auto" w:before="238" w:after="0"/>
        <w:ind w:left="869" w:right="331" w:hanging="510"/>
        <w:jc w:val="both"/>
        <w:rPr>
          <w:sz w:val="24"/>
        </w:rPr>
      </w:pPr>
      <w:r>
        <w:rPr>
          <w:b/>
          <w:sz w:val="24"/>
        </w:rPr>
        <w:t>Establishment of Atmanirbhar Bharat Facilitation Cell: </w:t>
      </w:r>
      <w:r>
        <w:rPr>
          <w:sz w:val="24"/>
        </w:rPr>
        <w:t>Steps shall be taken to leverage the schemes under Atmanirbhar Bharat Mission (Self-Reliant India Movement) and transmit the benefits to industries. The cell shall focus on central government</w:t>
      </w:r>
      <w:r>
        <w:rPr>
          <w:spacing w:val="-5"/>
          <w:sz w:val="24"/>
        </w:rPr>
        <w:t> </w:t>
      </w:r>
      <w:r>
        <w:rPr>
          <w:sz w:val="24"/>
        </w:rPr>
        <w:t>scheme</w:t>
      </w:r>
      <w:r>
        <w:rPr>
          <w:spacing w:val="-8"/>
          <w:sz w:val="24"/>
        </w:rPr>
        <w:t> </w:t>
      </w:r>
      <w:r>
        <w:rPr>
          <w:sz w:val="24"/>
        </w:rPr>
        <w:t>related</w:t>
      </w:r>
      <w:r>
        <w:rPr>
          <w:spacing w:val="-6"/>
          <w:sz w:val="24"/>
        </w:rPr>
        <w:t> </w:t>
      </w:r>
      <w:r>
        <w:rPr>
          <w:sz w:val="24"/>
        </w:rPr>
        <w:t>with</w:t>
      </w:r>
      <w:r>
        <w:rPr>
          <w:spacing w:val="-5"/>
          <w:sz w:val="24"/>
        </w:rPr>
        <w:t> </w:t>
      </w:r>
      <w:r>
        <w:rPr>
          <w:sz w:val="24"/>
        </w:rPr>
        <w:t>Common</w:t>
      </w:r>
      <w:r>
        <w:rPr>
          <w:spacing w:val="-7"/>
          <w:sz w:val="24"/>
        </w:rPr>
        <w:t> </w:t>
      </w:r>
      <w:r>
        <w:rPr>
          <w:sz w:val="24"/>
        </w:rPr>
        <w:t>Facility</w:t>
      </w:r>
      <w:r>
        <w:rPr>
          <w:spacing w:val="-4"/>
          <w:sz w:val="24"/>
        </w:rPr>
        <w:t> </w:t>
      </w:r>
      <w:r>
        <w:rPr>
          <w:sz w:val="24"/>
        </w:rPr>
        <w:t>Centres</w:t>
      </w:r>
      <w:r>
        <w:rPr>
          <w:spacing w:val="-4"/>
          <w:sz w:val="24"/>
        </w:rPr>
        <w:t> </w:t>
      </w:r>
      <w:r>
        <w:rPr>
          <w:sz w:val="24"/>
        </w:rPr>
        <w:t>(CFC),</w:t>
      </w:r>
      <w:r>
        <w:rPr>
          <w:spacing w:val="-8"/>
          <w:sz w:val="24"/>
        </w:rPr>
        <w:t> </w:t>
      </w:r>
      <w:r>
        <w:rPr>
          <w:spacing w:val="-3"/>
          <w:sz w:val="24"/>
        </w:rPr>
        <w:t>Trade</w:t>
      </w:r>
      <w:r>
        <w:rPr>
          <w:spacing w:val="-4"/>
          <w:sz w:val="24"/>
        </w:rPr>
        <w:t> </w:t>
      </w:r>
      <w:r>
        <w:rPr>
          <w:sz w:val="24"/>
        </w:rPr>
        <w:t>facilitation, Cluster development, Establishment of sector specific park, integrated development of the </w:t>
      </w:r>
      <w:r>
        <w:rPr>
          <w:spacing w:val="-4"/>
          <w:sz w:val="24"/>
        </w:rPr>
        <w:t>sector, </w:t>
      </w:r>
      <w:r>
        <w:rPr>
          <w:sz w:val="24"/>
        </w:rPr>
        <w:t>etc. which support industrial development in the State. The cell shall liaise with central government and promote the schemes through awareness, provide support in documentation and co-ordinate with central government and departments.</w:t>
      </w:r>
    </w:p>
    <w:p>
      <w:pPr>
        <w:pStyle w:val="ListParagraph"/>
        <w:numPr>
          <w:ilvl w:val="1"/>
          <w:numId w:val="25"/>
        </w:numPr>
        <w:tabs>
          <w:tab w:pos="870" w:val="left" w:leader="none"/>
        </w:tabs>
        <w:spacing w:line="240" w:lineRule="auto" w:before="242" w:after="0"/>
        <w:ind w:left="869" w:right="333" w:hanging="510"/>
        <w:jc w:val="both"/>
        <w:rPr>
          <w:sz w:val="24"/>
        </w:rPr>
      </w:pPr>
      <w:r>
        <w:rPr>
          <w:b/>
          <w:sz w:val="24"/>
        </w:rPr>
        <w:t>Develop industry emergency response system: </w:t>
      </w:r>
      <w:r>
        <w:rPr>
          <w:sz w:val="24"/>
        </w:rPr>
        <w:t>Steps shall be </w:t>
      </w:r>
      <w:r>
        <w:rPr>
          <w:spacing w:val="-3"/>
          <w:sz w:val="24"/>
        </w:rPr>
        <w:t>taken </w:t>
      </w:r>
      <w:r>
        <w:rPr>
          <w:sz w:val="24"/>
        </w:rPr>
        <w:t>to develop a </w:t>
      </w:r>
      <w:r>
        <w:rPr>
          <w:spacing w:val="-3"/>
          <w:sz w:val="24"/>
        </w:rPr>
        <w:t>system </w:t>
      </w:r>
      <w:r>
        <w:rPr>
          <w:sz w:val="24"/>
        </w:rPr>
        <w:t>involving all state government departments dealing with industry and other stakeholders i.e. Industry &amp; Commerce Department, Pollution Control Board, Disaster Management, Health Department, Labour Department, Home Department, DISCOMs and DC of all districts, amongst others, to deal with economic and social emergencies and other issues which may affect continuity and productivity of the industry in the</w:t>
      </w:r>
      <w:r>
        <w:rPr>
          <w:spacing w:val="-4"/>
          <w:sz w:val="24"/>
        </w:rPr>
        <w:t> </w:t>
      </w:r>
      <w:r>
        <w:rPr>
          <w:sz w:val="24"/>
        </w:rPr>
        <w:t>State.</w:t>
      </w:r>
    </w:p>
    <w:p>
      <w:pPr>
        <w:spacing w:after="0" w:line="240" w:lineRule="auto"/>
        <w:jc w:val="both"/>
        <w:rPr>
          <w:sz w:val="24"/>
        </w:rPr>
        <w:sectPr>
          <w:pgSz w:w="11910" w:h="16840"/>
          <w:pgMar w:header="833" w:footer="1467" w:top="1100" w:bottom="1740" w:left="1080" w:right="1100"/>
        </w:sectPr>
      </w:pPr>
    </w:p>
    <w:p>
      <w:pPr>
        <w:pStyle w:val="BodyText"/>
        <w:spacing w:before="11"/>
        <w:ind w:left="0"/>
        <w:jc w:val="left"/>
        <w:rPr>
          <w:sz w:val="18"/>
        </w:rPr>
      </w:pPr>
    </w:p>
    <w:p>
      <w:pPr>
        <w:pStyle w:val="Heading1"/>
      </w:pPr>
      <w:bookmarkStart w:name="Chapter 16: General" w:id="37"/>
      <w:bookmarkEnd w:id="37"/>
      <w:r>
        <w:rPr/>
      </w:r>
      <w:bookmarkStart w:name="_bookmark17" w:id="38"/>
      <w:bookmarkEnd w:id="38"/>
      <w:r>
        <w:rPr/>
      </w:r>
      <w:r>
        <w:rPr>
          <w:color w:val="2E5395"/>
        </w:rPr>
        <w:t>Chapter 16: General</w:t>
      </w:r>
    </w:p>
    <w:p>
      <w:pPr>
        <w:pStyle w:val="ListParagraph"/>
        <w:numPr>
          <w:ilvl w:val="1"/>
          <w:numId w:val="26"/>
        </w:numPr>
        <w:tabs>
          <w:tab w:pos="1080" w:val="left" w:leader="none"/>
          <w:tab w:pos="1081" w:val="left" w:leader="none"/>
        </w:tabs>
        <w:spacing w:line="240" w:lineRule="auto" w:before="272" w:after="0"/>
        <w:ind w:left="1081" w:right="0" w:hanging="721"/>
        <w:jc w:val="left"/>
        <w:rPr>
          <w:b/>
          <w:sz w:val="24"/>
        </w:rPr>
      </w:pPr>
      <w:r>
        <w:rPr>
          <w:b/>
          <w:color w:val="1F487C"/>
          <w:w w:val="105"/>
          <w:sz w:val="24"/>
        </w:rPr>
        <w:t>Creation of Data</w:t>
      </w:r>
      <w:r>
        <w:rPr>
          <w:b/>
          <w:color w:val="1F487C"/>
          <w:spacing w:val="9"/>
          <w:w w:val="105"/>
          <w:sz w:val="24"/>
        </w:rPr>
        <w:t> </w:t>
      </w:r>
      <w:r>
        <w:rPr>
          <w:b/>
          <w:color w:val="1F487C"/>
          <w:w w:val="105"/>
          <w:sz w:val="24"/>
        </w:rPr>
        <w:t>Bank</w:t>
      </w:r>
    </w:p>
    <w:p>
      <w:pPr>
        <w:pStyle w:val="BodyText"/>
        <w:spacing w:line="259" w:lineRule="auto" w:before="180"/>
        <w:ind w:right="333" w:firstLine="720"/>
      </w:pPr>
      <w:r>
        <w:rPr/>
        <w:t>Authenticated and correct data pertaining to number of units, investment, production, employment, turnover and export etc. is of paramount importance in policy making. It is proposed that the State shall consolidate the data collected by various State Departments from industrial units operating in the State on multiple platforms to develop a dynamic data bank, updated quarterly. The District Industries Centre shall motivate the entrepreneurs to file Udhyam Memorandum/Haryana Udhyam Memorandum for statistical purpose and creating data bank for planning perspective.</w:t>
      </w:r>
    </w:p>
    <w:p>
      <w:pPr>
        <w:pStyle w:val="ListParagraph"/>
        <w:numPr>
          <w:ilvl w:val="1"/>
          <w:numId w:val="26"/>
        </w:numPr>
        <w:tabs>
          <w:tab w:pos="1080" w:val="left" w:leader="none"/>
          <w:tab w:pos="1081" w:val="left" w:leader="none"/>
        </w:tabs>
        <w:spacing w:line="240" w:lineRule="auto" w:before="158" w:after="0"/>
        <w:ind w:left="1081" w:right="0" w:hanging="721"/>
        <w:jc w:val="left"/>
        <w:rPr>
          <w:b/>
          <w:sz w:val="24"/>
        </w:rPr>
      </w:pPr>
      <w:r>
        <w:rPr>
          <w:b/>
          <w:color w:val="1F487C"/>
          <w:w w:val="105"/>
          <w:sz w:val="24"/>
        </w:rPr>
        <w:t>Directory of prominent professionals belonging </w:t>
      </w:r>
      <w:r>
        <w:rPr>
          <w:b/>
          <w:color w:val="1F487C"/>
          <w:spacing w:val="2"/>
          <w:w w:val="105"/>
          <w:sz w:val="24"/>
        </w:rPr>
        <w:t>to</w:t>
      </w:r>
      <w:r>
        <w:rPr>
          <w:b/>
          <w:color w:val="1F487C"/>
          <w:spacing w:val="1"/>
          <w:w w:val="105"/>
          <w:sz w:val="24"/>
        </w:rPr>
        <w:t> </w:t>
      </w:r>
      <w:r>
        <w:rPr>
          <w:b/>
          <w:color w:val="1F487C"/>
          <w:w w:val="105"/>
          <w:sz w:val="24"/>
        </w:rPr>
        <w:t>Haryana</w:t>
      </w:r>
    </w:p>
    <w:p>
      <w:pPr>
        <w:pStyle w:val="BodyText"/>
        <w:spacing w:line="259" w:lineRule="auto" w:before="179"/>
        <w:ind w:right="334" w:firstLine="720"/>
      </w:pPr>
      <w:r>
        <w:rPr/>
        <w:t>It has been observed that there are large number of prominent entrepreneurs, investors and professionals belonging </w:t>
      </w:r>
      <w:r>
        <w:rPr>
          <w:spacing w:val="-3"/>
        </w:rPr>
        <w:t>to </w:t>
      </w:r>
      <w:r>
        <w:rPr/>
        <w:t>Haryana State who </w:t>
      </w:r>
      <w:r>
        <w:rPr>
          <w:spacing w:val="3"/>
        </w:rPr>
        <w:t>are </w:t>
      </w:r>
      <w:r>
        <w:rPr/>
        <w:t>settled at various  places across the country or overseas and excelled in various fields. BIPP shall prepare a Directory of all such prominent persons and keep it updated. The Directory shall be placed on the HEPC</w:t>
      </w:r>
      <w:r>
        <w:rPr>
          <w:spacing w:val="-3"/>
        </w:rPr>
        <w:t> </w:t>
      </w:r>
      <w:r>
        <w:rPr/>
        <w:t>Portal.</w:t>
      </w:r>
    </w:p>
    <w:p>
      <w:pPr>
        <w:pStyle w:val="ListParagraph"/>
        <w:numPr>
          <w:ilvl w:val="1"/>
          <w:numId w:val="26"/>
        </w:numPr>
        <w:tabs>
          <w:tab w:pos="1080" w:val="left" w:leader="none"/>
          <w:tab w:pos="1081" w:val="left" w:leader="none"/>
        </w:tabs>
        <w:spacing w:line="240" w:lineRule="auto" w:before="162" w:after="0"/>
        <w:ind w:left="1081" w:right="0" w:hanging="721"/>
        <w:jc w:val="left"/>
        <w:rPr>
          <w:b/>
          <w:sz w:val="24"/>
        </w:rPr>
      </w:pPr>
      <w:r>
        <w:rPr>
          <w:b/>
          <w:color w:val="1F487C"/>
          <w:w w:val="105"/>
          <w:sz w:val="24"/>
        </w:rPr>
        <w:t>Industrial Retention</w:t>
      </w:r>
      <w:r>
        <w:rPr>
          <w:b/>
          <w:color w:val="1F487C"/>
          <w:spacing w:val="1"/>
          <w:w w:val="105"/>
          <w:sz w:val="24"/>
        </w:rPr>
        <w:t> </w:t>
      </w:r>
      <w:r>
        <w:rPr>
          <w:b/>
          <w:color w:val="1F487C"/>
          <w:w w:val="105"/>
          <w:sz w:val="24"/>
        </w:rPr>
        <w:t>Policy</w:t>
      </w:r>
    </w:p>
    <w:p>
      <w:pPr>
        <w:pStyle w:val="BodyText"/>
        <w:spacing w:line="259" w:lineRule="auto" w:before="180"/>
        <w:ind w:right="338" w:firstLine="720"/>
      </w:pPr>
      <w:r>
        <w:rPr/>
        <w:t>The State shall formulate a mechanism to address the issues relating to Industry which need immediate attention and preventive/corrective measures. The mechanism shall also include supporting the existing industry in the State as they are expected to be our brand ambassadors.</w:t>
      </w:r>
    </w:p>
    <w:p>
      <w:pPr>
        <w:pStyle w:val="BodyText"/>
        <w:spacing w:line="261" w:lineRule="auto" w:before="176"/>
        <w:ind w:right="328" w:firstLine="566"/>
      </w:pPr>
      <w:r>
        <w:rPr/>
        <w:t>The District Industries Centres would be strengthened to provide all necessary support to the Industry particularly the MSMEs, by positioning finance/operations/ marketing professionals. The support to be provided by these DICs would inter-alia include:</w:t>
      </w:r>
    </w:p>
    <w:p>
      <w:pPr>
        <w:pStyle w:val="ListParagraph"/>
        <w:numPr>
          <w:ilvl w:val="2"/>
          <w:numId w:val="26"/>
        </w:numPr>
        <w:tabs>
          <w:tab w:pos="1441" w:val="left" w:leader="none"/>
        </w:tabs>
        <w:spacing w:line="240" w:lineRule="auto" w:before="170" w:after="0"/>
        <w:ind w:left="1441" w:right="341" w:hanging="207"/>
        <w:jc w:val="both"/>
        <w:rPr>
          <w:sz w:val="24"/>
        </w:rPr>
      </w:pPr>
      <w:r>
        <w:rPr>
          <w:sz w:val="24"/>
        </w:rPr>
        <w:t>Trigger action on issues relating to Industry which need immediate attention and preventive/corrective</w:t>
      </w:r>
      <w:r>
        <w:rPr>
          <w:spacing w:val="-3"/>
          <w:sz w:val="24"/>
        </w:rPr>
        <w:t> </w:t>
      </w:r>
      <w:r>
        <w:rPr>
          <w:sz w:val="24"/>
        </w:rPr>
        <w:t>action;</w:t>
      </w:r>
    </w:p>
    <w:p>
      <w:pPr>
        <w:pStyle w:val="ListParagraph"/>
        <w:numPr>
          <w:ilvl w:val="2"/>
          <w:numId w:val="26"/>
        </w:numPr>
        <w:tabs>
          <w:tab w:pos="1441" w:val="left" w:leader="none"/>
        </w:tabs>
        <w:spacing w:line="240" w:lineRule="auto" w:before="182" w:after="0"/>
        <w:ind w:left="1441" w:right="344" w:hanging="274"/>
        <w:jc w:val="both"/>
        <w:rPr>
          <w:sz w:val="24"/>
        </w:rPr>
      </w:pPr>
      <w:r>
        <w:rPr>
          <w:sz w:val="24"/>
        </w:rPr>
        <w:t>Identifying triggers like slowdowns/industrial Disputes/Troubleshooting etc. (identifying reasons for failure)/for corrective</w:t>
      </w:r>
      <w:r>
        <w:rPr>
          <w:spacing w:val="1"/>
          <w:sz w:val="24"/>
        </w:rPr>
        <w:t> </w:t>
      </w:r>
      <w:r>
        <w:rPr>
          <w:sz w:val="24"/>
        </w:rPr>
        <w:t>actions;</w:t>
      </w:r>
    </w:p>
    <w:p>
      <w:pPr>
        <w:pStyle w:val="ListParagraph"/>
        <w:numPr>
          <w:ilvl w:val="2"/>
          <w:numId w:val="26"/>
        </w:numPr>
        <w:tabs>
          <w:tab w:pos="1441" w:val="left" w:leader="none"/>
        </w:tabs>
        <w:spacing w:line="240" w:lineRule="auto" w:before="182" w:after="0"/>
        <w:ind w:left="1441" w:right="342" w:hanging="341"/>
        <w:jc w:val="both"/>
        <w:rPr>
          <w:sz w:val="24"/>
        </w:rPr>
      </w:pPr>
      <w:r>
        <w:rPr>
          <w:sz w:val="24"/>
        </w:rPr>
        <w:t>Provide economic development services (Information sharing, data Collection, consultancy support, Entrepreneurship Development Programs etc.)</w:t>
      </w:r>
    </w:p>
    <w:p>
      <w:pPr>
        <w:pStyle w:val="ListParagraph"/>
        <w:numPr>
          <w:ilvl w:val="1"/>
          <w:numId w:val="26"/>
        </w:numPr>
        <w:tabs>
          <w:tab w:pos="1080" w:val="left" w:leader="none"/>
          <w:tab w:pos="1081" w:val="left" w:leader="none"/>
        </w:tabs>
        <w:spacing w:line="240" w:lineRule="auto" w:before="241" w:after="0"/>
        <w:ind w:left="1081" w:right="0" w:hanging="721"/>
        <w:jc w:val="left"/>
        <w:rPr>
          <w:b/>
          <w:sz w:val="24"/>
        </w:rPr>
      </w:pPr>
      <w:r>
        <w:rPr>
          <w:b/>
          <w:color w:val="1F487C"/>
          <w:w w:val="105"/>
          <w:sz w:val="24"/>
        </w:rPr>
        <w:t>Turnaround time under this</w:t>
      </w:r>
      <w:r>
        <w:rPr>
          <w:b/>
          <w:color w:val="1F487C"/>
          <w:spacing w:val="5"/>
          <w:w w:val="105"/>
          <w:sz w:val="24"/>
        </w:rPr>
        <w:t> </w:t>
      </w:r>
      <w:r>
        <w:rPr>
          <w:b/>
          <w:color w:val="1F487C"/>
          <w:w w:val="105"/>
          <w:sz w:val="24"/>
        </w:rPr>
        <w:t>policy</w:t>
      </w:r>
    </w:p>
    <w:p>
      <w:pPr>
        <w:pStyle w:val="BodyText"/>
        <w:spacing w:before="237"/>
        <w:ind w:right="171" w:firstLine="720"/>
      </w:pPr>
      <w:r>
        <w:rPr/>
        <w:t>All the Policy proposals will have to be notified by concerned department(s) in one month from the date of release of this Policy unless otherwise specified. All new Schemes proposed in Policy will have to be formulated with in time frame of 02 months from the date of release of this policy and on-line platforms for project clearances would go online/live by 31</w:t>
      </w:r>
      <w:r>
        <w:rPr>
          <w:position w:val="6"/>
          <w:sz w:val="16"/>
        </w:rPr>
        <w:t>st </w:t>
      </w:r>
      <w:r>
        <w:rPr/>
        <w:t>March 2021.</w:t>
      </w:r>
    </w:p>
    <w:p>
      <w:pPr>
        <w:spacing w:after="0"/>
        <w:sectPr>
          <w:pgSz w:w="11910" w:h="16840"/>
          <w:pgMar w:header="833" w:footer="1467" w:top="1100" w:bottom="1740" w:left="1080" w:right="1100"/>
        </w:sectPr>
      </w:pPr>
    </w:p>
    <w:p>
      <w:pPr>
        <w:pStyle w:val="BodyText"/>
        <w:ind w:left="0"/>
        <w:jc w:val="left"/>
        <w:rPr>
          <w:sz w:val="19"/>
        </w:rPr>
      </w:pPr>
    </w:p>
    <w:p>
      <w:pPr>
        <w:pStyle w:val="ListParagraph"/>
        <w:numPr>
          <w:ilvl w:val="1"/>
          <w:numId w:val="26"/>
        </w:numPr>
        <w:tabs>
          <w:tab w:pos="1080" w:val="left" w:leader="none"/>
          <w:tab w:pos="1081" w:val="left" w:leader="none"/>
        </w:tabs>
        <w:spacing w:line="240" w:lineRule="auto" w:before="100" w:after="0"/>
        <w:ind w:left="1081" w:right="0" w:hanging="721"/>
        <w:jc w:val="left"/>
        <w:rPr>
          <w:b/>
          <w:sz w:val="24"/>
        </w:rPr>
      </w:pPr>
      <w:r>
        <w:rPr>
          <w:b/>
          <w:color w:val="1F487C"/>
          <w:w w:val="105"/>
          <w:sz w:val="24"/>
        </w:rPr>
        <w:t>Savings and</w:t>
      </w:r>
      <w:r>
        <w:rPr>
          <w:b/>
          <w:color w:val="1F487C"/>
          <w:spacing w:val="5"/>
          <w:w w:val="105"/>
          <w:sz w:val="24"/>
        </w:rPr>
        <w:t> </w:t>
      </w:r>
      <w:r>
        <w:rPr>
          <w:b/>
          <w:color w:val="1F487C"/>
          <w:w w:val="105"/>
          <w:sz w:val="24"/>
        </w:rPr>
        <w:t>clarifications</w:t>
      </w:r>
    </w:p>
    <w:p>
      <w:pPr>
        <w:pStyle w:val="BodyText"/>
        <w:spacing w:before="3"/>
        <w:ind w:left="0"/>
        <w:jc w:val="left"/>
        <w:rPr>
          <w:b/>
          <w:sz w:val="22"/>
        </w:rPr>
      </w:pPr>
    </w:p>
    <w:p>
      <w:pPr>
        <w:pStyle w:val="BodyText"/>
        <w:spacing w:line="259" w:lineRule="auto"/>
        <w:ind w:right="331" w:firstLine="720"/>
      </w:pPr>
      <w:r>
        <w:rPr/>
        <w:t>This policy replaces the Haryana Enterprise Promotion Policy 2015 and would take effect from 1</w:t>
      </w:r>
      <w:r>
        <w:rPr>
          <w:position w:val="6"/>
          <w:sz w:val="16"/>
        </w:rPr>
        <w:t>st </w:t>
      </w:r>
      <w:r>
        <w:rPr/>
        <w:t>January, 2021. All actions taken under the previous policy or commitments made thereunder would remain protected. Any other issue, which has not been specifically covered under this policy or requires any clarification, would be referred to the Government in the Industries &amp; Commerce Department for decision/clarification and the decision of the Government thereon would form part of the Policy.</w:t>
      </w:r>
    </w:p>
    <w:p>
      <w:pPr>
        <w:pStyle w:val="ListParagraph"/>
        <w:numPr>
          <w:ilvl w:val="1"/>
          <w:numId w:val="26"/>
        </w:numPr>
        <w:tabs>
          <w:tab w:pos="1080" w:val="left" w:leader="none"/>
          <w:tab w:pos="1081" w:val="left" w:leader="none"/>
        </w:tabs>
        <w:spacing w:line="240" w:lineRule="auto" w:before="246" w:after="0"/>
        <w:ind w:left="1081" w:right="0" w:hanging="721"/>
        <w:jc w:val="left"/>
        <w:rPr>
          <w:b/>
          <w:sz w:val="24"/>
        </w:rPr>
      </w:pPr>
      <w:r>
        <w:rPr>
          <w:b/>
          <w:color w:val="1F487C"/>
          <w:w w:val="105"/>
          <w:sz w:val="24"/>
        </w:rPr>
        <w:t>Relaxations</w:t>
      </w:r>
    </w:p>
    <w:p>
      <w:pPr>
        <w:pStyle w:val="BodyText"/>
        <w:spacing w:line="259" w:lineRule="auto" w:before="237"/>
        <w:ind w:right="330"/>
      </w:pPr>
      <w:r>
        <w:rPr/>
        <w:t>The Haryana Enterprise Promotion Board (HEPB), in its discretion, if it is of the opinion that if a project is of strategic importance to the State and is likely to have a substantial impact on the industrial development of the State, for reasons to be recorded in written, can grant any benefit over and above what is already provisioned in the policy and may also relax any of the provisions mentioned in this policy.</w:t>
      </w:r>
    </w:p>
    <w:p>
      <w:pPr>
        <w:pStyle w:val="ListParagraph"/>
        <w:numPr>
          <w:ilvl w:val="1"/>
          <w:numId w:val="26"/>
        </w:numPr>
        <w:tabs>
          <w:tab w:pos="1080" w:val="left" w:leader="none"/>
          <w:tab w:pos="1081" w:val="left" w:leader="none"/>
        </w:tabs>
        <w:spacing w:line="240" w:lineRule="auto" w:before="242" w:after="0"/>
        <w:ind w:left="1081" w:right="0" w:hanging="721"/>
        <w:jc w:val="left"/>
        <w:rPr>
          <w:b/>
          <w:sz w:val="24"/>
        </w:rPr>
      </w:pPr>
      <w:r>
        <w:rPr>
          <w:b/>
          <w:color w:val="1F487C"/>
          <w:w w:val="105"/>
          <w:sz w:val="24"/>
        </w:rPr>
        <w:t>Policy validity</w:t>
      </w:r>
      <w:r>
        <w:rPr>
          <w:b/>
          <w:color w:val="1F487C"/>
          <w:spacing w:val="2"/>
          <w:w w:val="105"/>
          <w:sz w:val="24"/>
        </w:rPr>
        <w:t> </w:t>
      </w:r>
      <w:r>
        <w:rPr>
          <w:b/>
          <w:color w:val="1F487C"/>
          <w:w w:val="105"/>
          <w:sz w:val="24"/>
        </w:rPr>
        <w:t>period</w:t>
      </w:r>
    </w:p>
    <w:p>
      <w:pPr>
        <w:pStyle w:val="BodyText"/>
        <w:spacing w:before="237"/>
      </w:pPr>
      <w:r>
        <w:rPr>
          <w:w w:val="105"/>
        </w:rPr>
        <w:t>This policy shall remain valid for 5 years from 1</w:t>
      </w:r>
      <w:r>
        <w:rPr>
          <w:w w:val="105"/>
          <w:position w:val="6"/>
          <w:sz w:val="16"/>
        </w:rPr>
        <w:t>st </w:t>
      </w:r>
      <w:r>
        <w:rPr>
          <w:w w:val="105"/>
        </w:rPr>
        <w:t>January, 2021.</w:t>
      </w:r>
    </w:p>
    <w:p>
      <w:pPr>
        <w:spacing w:after="0"/>
        <w:sectPr>
          <w:pgSz w:w="11910" w:h="16840"/>
          <w:pgMar w:header="833" w:footer="1467" w:top="1100" w:bottom="1740" w:left="1080" w:right="1100"/>
        </w:sectPr>
      </w:pPr>
    </w:p>
    <w:p>
      <w:pPr>
        <w:pStyle w:val="BodyText"/>
        <w:spacing w:before="11"/>
        <w:ind w:left="0"/>
        <w:jc w:val="left"/>
        <w:rPr>
          <w:sz w:val="18"/>
        </w:rPr>
      </w:pPr>
    </w:p>
    <w:p>
      <w:pPr>
        <w:pStyle w:val="Heading1"/>
        <w:ind w:left="0" w:right="328"/>
        <w:jc w:val="right"/>
      </w:pPr>
      <w:bookmarkStart w:name="Annexure - 1" w:id="39"/>
      <w:bookmarkEnd w:id="39"/>
      <w:r>
        <w:rPr/>
      </w:r>
      <w:bookmarkStart w:name="_bookmark18" w:id="40"/>
      <w:bookmarkEnd w:id="40"/>
      <w:r>
        <w:rPr/>
      </w:r>
      <w:r>
        <w:rPr>
          <w:color w:val="2E5395"/>
        </w:rPr>
        <w:t>Annexure - 1</w:t>
      </w:r>
    </w:p>
    <w:p>
      <w:pPr>
        <w:pStyle w:val="Heading2"/>
        <w:spacing w:line="242" w:lineRule="auto" w:before="272"/>
        <w:ind w:left="360" w:right="420" w:firstLine="0"/>
      </w:pPr>
      <w:bookmarkStart w:name="Additional 41 services to be incorporate" w:id="41"/>
      <w:bookmarkEnd w:id="41"/>
      <w:r>
        <w:rPr>
          <w:b w:val="0"/>
        </w:rPr>
      </w:r>
      <w:bookmarkStart w:name="_bookmark19" w:id="42"/>
      <w:bookmarkEnd w:id="42"/>
      <w:r>
        <w:rPr>
          <w:b w:val="0"/>
        </w:rPr>
      </w:r>
      <w:r>
        <w:rPr/>
        <w:t>Additional 41 services to be incorporated under The Haryana Right to Service  Act, 2014</w:t>
      </w:r>
    </w:p>
    <w:p>
      <w:pPr>
        <w:pStyle w:val="BodyText"/>
        <w:spacing w:before="2"/>
        <w:ind w:left="0"/>
        <w:jc w:val="left"/>
        <w:rPr>
          <w:b/>
          <w:sz w:val="20"/>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3"/>
        <w:gridCol w:w="2617"/>
        <w:gridCol w:w="5719"/>
      </w:tblGrid>
      <w:tr>
        <w:trPr>
          <w:trHeight w:val="513" w:hRule="atLeast"/>
        </w:trPr>
        <w:tc>
          <w:tcPr>
            <w:tcW w:w="913" w:type="dxa"/>
          </w:tcPr>
          <w:p>
            <w:pPr>
              <w:pStyle w:val="TableParagraph"/>
              <w:spacing w:line="255" w:lineRule="exact" w:before="0"/>
              <w:rPr>
                <w:b/>
                <w:sz w:val="22"/>
              </w:rPr>
            </w:pPr>
            <w:r>
              <w:rPr>
                <w:b/>
                <w:sz w:val="22"/>
              </w:rPr>
              <w:t>S.No</w:t>
            </w:r>
          </w:p>
        </w:tc>
        <w:tc>
          <w:tcPr>
            <w:tcW w:w="2617" w:type="dxa"/>
          </w:tcPr>
          <w:p>
            <w:pPr>
              <w:pStyle w:val="TableParagraph"/>
              <w:spacing w:line="255" w:lineRule="exact" w:before="0"/>
              <w:ind w:left="109"/>
              <w:rPr>
                <w:b/>
                <w:sz w:val="22"/>
              </w:rPr>
            </w:pPr>
            <w:r>
              <w:rPr>
                <w:b/>
                <w:sz w:val="22"/>
              </w:rPr>
              <w:t>Name of Department</w:t>
            </w:r>
          </w:p>
        </w:tc>
        <w:tc>
          <w:tcPr>
            <w:tcW w:w="5719" w:type="dxa"/>
          </w:tcPr>
          <w:p>
            <w:pPr>
              <w:pStyle w:val="TableParagraph"/>
              <w:spacing w:line="255" w:lineRule="exact" w:before="0"/>
              <w:ind w:left="109"/>
              <w:rPr>
                <w:b/>
                <w:sz w:val="22"/>
              </w:rPr>
            </w:pPr>
            <w:r>
              <w:rPr>
                <w:b/>
                <w:sz w:val="22"/>
              </w:rPr>
              <w:t>Services to be incorporated under The Haryana RTS</w:t>
            </w:r>
          </w:p>
          <w:p>
            <w:pPr>
              <w:pStyle w:val="TableParagraph"/>
              <w:spacing w:line="237" w:lineRule="exact" w:before="1"/>
              <w:ind w:left="109"/>
              <w:rPr>
                <w:b/>
                <w:sz w:val="22"/>
              </w:rPr>
            </w:pPr>
            <w:r>
              <w:rPr>
                <w:b/>
                <w:sz w:val="22"/>
              </w:rPr>
              <w:t>Act, 2014</w:t>
            </w:r>
          </w:p>
        </w:tc>
      </w:tr>
      <w:tr>
        <w:trPr>
          <w:trHeight w:val="585" w:hRule="atLeast"/>
        </w:trPr>
        <w:tc>
          <w:tcPr>
            <w:tcW w:w="913" w:type="dxa"/>
            <w:vMerge w:val="restart"/>
          </w:tcPr>
          <w:p>
            <w:pPr>
              <w:pStyle w:val="TableParagraph"/>
              <w:spacing w:before="2"/>
              <w:ind w:left="470"/>
              <w:rPr>
                <w:sz w:val="22"/>
              </w:rPr>
            </w:pPr>
            <w:r>
              <w:rPr>
                <w:sz w:val="22"/>
              </w:rPr>
              <w:t>1.</w:t>
            </w:r>
          </w:p>
        </w:tc>
        <w:tc>
          <w:tcPr>
            <w:tcW w:w="2617" w:type="dxa"/>
            <w:vMerge w:val="restart"/>
          </w:tcPr>
          <w:p>
            <w:pPr>
              <w:pStyle w:val="TableParagraph"/>
              <w:spacing w:before="2"/>
              <w:ind w:left="109" w:right="727"/>
              <w:rPr>
                <w:sz w:val="22"/>
              </w:rPr>
            </w:pPr>
            <w:r>
              <w:rPr>
                <w:sz w:val="22"/>
              </w:rPr>
              <w:t>Town and Country Planning</w:t>
            </w:r>
          </w:p>
        </w:tc>
        <w:tc>
          <w:tcPr>
            <w:tcW w:w="5719" w:type="dxa"/>
          </w:tcPr>
          <w:p>
            <w:pPr>
              <w:pStyle w:val="TableParagraph"/>
              <w:tabs>
                <w:tab w:pos="532" w:val="left" w:leader="none"/>
              </w:tabs>
              <w:spacing w:before="2"/>
              <w:ind w:left="532" w:right="261" w:hanging="380"/>
              <w:rPr>
                <w:sz w:val="22"/>
              </w:rPr>
            </w:pPr>
            <w:r>
              <w:rPr>
                <w:sz w:val="22"/>
              </w:rPr>
              <w:t>1.</w:t>
              <w:tab/>
              <w:t>NOC for establishment of unit under Urban Area</w:t>
            </w:r>
            <w:r>
              <w:rPr>
                <w:spacing w:val="-24"/>
                <w:sz w:val="22"/>
              </w:rPr>
              <w:t> </w:t>
            </w:r>
            <w:r>
              <w:rPr>
                <w:sz w:val="22"/>
              </w:rPr>
              <w:t>Act, </w:t>
            </w:r>
            <w:r>
              <w:rPr>
                <w:spacing w:val="-3"/>
                <w:sz w:val="22"/>
              </w:rPr>
              <w:t>1975</w:t>
            </w:r>
          </w:p>
        </w:tc>
      </w:tr>
      <w:tr>
        <w:trPr>
          <w:trHeight w:val="1545" w:hRule="atLeast"/>
        </w:trPr>
        <w:tc>
          <w:tcPr>
            <w:tcW w:w="913" w:type="dxa"/>
            <w:vMerge/>
            <w:tcBorders>
              <w:top w:val="nil"/>
            </w:tcBorders>
          </w:tcPr>
          <w:p>
            <w:pPr>
              <w:rPr>
                <w:sz w:val="2"/>
                <w:szCs w:val="2"/>
              </w:rPr>
            </w:pPr>
          </w:p>
        </w:tc>
        <w:tc>
          <w:tcPr>
            <w:tcW w:w="2617" w:type="dxa"/>
            <w:vMerge/>
            <w:tcBorders>
              <w:top w:val="nil"/>
            </w:tcBorders>
          </w:tcPr>
          <w:p>
            <w:pPr>
              <w:rPr>
                <w:sz w:val="2"/>
                <w:szCs w:val="2"/>
              </w:rPr>
            </w:pPr>
          </w:p>
        </w:tc>
        <w:tc>
          <w:tcPr>
            <w:tcW w:w="5719" w:type="dxa"/>
          </w:tcPr>
          <w:p>
            <w:pPr>
              <w:pStyle w:val="TableParagraph"/>
              <w:spacing w:line="256" w:lineRule="exact" w:before="2"/>
              <w:ind w:left="109"/>
              <w:rPr>
                <w:b/>
                <w:sz w:val="22"/>
              </w:rPr>
            </w:pPr>
            <w:r>
              <w:rPr>
                <w:b/>
                <w:sz w:val="22"/>
              </w:rPr>
              <w:t>For industrial colonies:</w:t>
            </w:r>
          </w:p>
          <w:p>
            <w:pPr>
              <w:pStyle w:val="TableParagraph"/>
              <w:numPr>
                <w:ilvl w:val="0"/>
                <w:numId w:val="27"/>
              </w:numPr>
              <w:tabs>
                <w:tab w:pos="532" w:val="left" w:leader="none"/>
                <w:tab w:pos="533" w:val="left" w:leader="none"/>
              </w:tabs>
              <w:spacing w:line="256" w:lineRule="exact" w:before="0" w:after="0"/>
              <w:ind w:left="532" w:right="0" w:hanging="381"/>
              <w:jc w:val="left"/>
              <w:rPr>
                <w:sz w:val="22"/>
              </w:rPr>
            </w:pPr>
            <w:r>
              <w:rPr>
                <w:sz w:val="22"/>
              </w:rPr>
              <w:t>Industrial colony License application under </w:t>
            </w:r>
            <w:r>
              <w:rPr>
                <w:spacing w:val="-3"/>
                <w:sz w:val="22"/>
              </w:rPr>
              <w:t>1975</w:t>
            </w:r>
            <w:r>
              <w:rPr>
                <w:spacing w:val="-10"/>
                <w:sz w:val="22"/>
              </w:rPr>
              <w:t> </w:t>
            </w:r>
            <w:r>
              <w:rPr>
                <w:sz w:val="22"/>
              </w:rPr>
              <w:t>Act.</w:t>
            </w:r>
          </w:p>
          <w:p>
            <w:pPr>
              <w:pStyle w:val="TableParagraph"/>
              <w:numPr>
                <w:ilvl w:val="0"/>
                <w:numId w:val="27"/>
              </w:numPr>
              <w:tabs>
                <w:tab w:pos="532" w:val="left" w:leader="none"/>
                <w:tab w:pos="533" w:val="left" w:leader="none"/>
              </w:tabs>
              <w:spacing w:line="240" w:lineRule="auto" w:before="1" w:after="0"/>
              <w:ind w:left="532" w:right="0" w:hanging="381"/>
              <w:jc w:val="left"/>
              <w:rPr>
                <w:sz w:val="22"/>
              </w:rPr>
            </w:pPr>
            <w:r>
              <w:rPr>
                <w:sz w:val="22"/>
              </w:rPr>
              <w:t>Demarcation plan and Zoning</w:t>
            </w:r>
            <w:r>
              <w:rPr>
                <w:spacing w:val="2"/>
                <w:sz w:val="22"/>
              </w:rPr>
              <w:t> </w:t>
            </w:r>
            <w:r>
              <w:rPr>
                <w:sz w:val="22"/>
              </w:rPr>
              <w:t>approval</w:t>
            </w:r>
          </w:p>
          <w:p>
            <w:pPr>
              <w:pStyle w:val="TableParagraph"/>
              <w:numPr>
                <w:ilvl w:val="0"/>
                <w:numId w:val="27"/>
              </w:numPr>
              <w:tabs>
                <w:tab w:pos="532" w:val="left" w:leader="none"/>
                <w:tab w:pos="533" w:val="left" w:leader="none"/>
              </w:tabs>
              <w:spacing w:line="240" w:lineRule="auto" w:before="2" w:after="0"/>
              <w:ind w:left="532" w:right="0" w:hanging="381"/>
              <w:jc w:val="left"/>
              <w:rPr>
                <w:sz w:val="22"/>
              </w:rPr>
            </w:pPr>
            <w:r>
              <w:rPr>
                <w:sz w:val="22"/>
              </w:rPr>
              <w:t>Serving plan approval after approval from</w:t>
            </w:r>
            <w:r>
              <w:rPr>
                <w:spacing w:val="-9"/>
                <w:sz w:val="22"/>
              </w:rPr>
              <w:t> </w:t>
            </w:r>
            <w:r>
              <w:rPr>
                <w:sz w:val="22"/>
              </w:rPr>
              <w:t>HUDA</w:t>
            </w:r>
          </w:p>
          <w:p>
            <w:pPr>
              <w:pStyle w:val="TableParagraph"/>
              <w:numPr>
                <w:ilvl w:val="0"/>
                <w:numId w:val="27"/>
              </w:numPr>
              <w:tabs>
                <w:tab w:pos="532" w:val="left" w:leader="none"/>
                <w:tab w:pos="533" w:val="left" w:leader="none"/>
              </w:tabs>
              <w:spacing w:line="256" w:lineRule="exact" w:before="1" w:after="0"/>
              <w:ind w:left="532" w:right="0" w:hanging="381"/>
              <w:jc w:val="left"/>
              <w:rPr>
                <w:sz w:val="22"/>
              </w:rPr>
            </w:pPr>
            <w:r>
              <w:rPr>
                <w:sz w:val="22"/>
              </w:rPr>
              <w:t>Renewal of</w:t>
            </w:r>
            <w:r>
              <w:rPr>
                <w:spacing w:val="-4"/>
                <w:sz w:val="22"/>
              </w:rPr>
              <w:t> </w:t>
            </w:r>
            <w:r>
              <w:rPr>
                <w:sz w:val="22"/>
              </w:rPr>
              <w:t>license</w:t>
            </w:r>
          </w:p>
          <w:p>
            <w:pPr>
              <w:pStyle w:val="TableParagraph"/>
              <w:numPr>
                <w:ilvl w:val="0"/>
                <w:numId w:val="27"/>
              </w:numPr>
              <w:tabs>
                <w:tab w:pos="532" w:val="left" w:leader="none"/>
                <w:tab w:pos="533" w:val="left" w:leader="none"/>
              </w:tabs>
              <w:spacing w:line="235" w:lineRule="exact" w:before="0" w:after="0"/>
              <w:ind w:left="532" w:right="0" w:hanging="381"/>
              <w:jc w:val="left"/>
              <w:rPr>
                <w:sz w:val="22"/>
              </w:rPr>
            </w:pPr>
            <w:r>
              <w:rPr>
                <w:sz w:val="22"/>
              </w:rPr>
              <w:t>Competition certificate for Industrial</w:t>
            </w:r>
            <w:r>
              <w:rPr>
                <w:spacing w:val="-10"/>
                <w:sz w:val="22"/>
              </w:rPr>
              <w:t> </w:t>
            </w:r>
            <w:r>
              <w:rPr>
                <w:sz w:val="22"/>
              </w:rPr>
              <w:t>colony</w:t>
            </w:r>
          </w:p>
        </w:tc>
      </w:tr>
      <w:tr>
        <w:trPr>
          <w:trHeight w:val="398" w:hRule="atLeast"/>
        </w:trPr>
        <w:tc>
          <w:tcPr>
            <w:tcW w:w="913" w:type="dxa"/>
          </w:tcPr>
          <w:p>
            <w:pPr>
              <w:pStyle w:val="TableParagraph"/>
              <w:spacing w:before="2"/>
              <w:ind w:left="0" w:right="267"/>
              <w:jc w:val="right"/>
              <w:rPr>
                <w:sz w:val="22"/>
              </w:rPr>
            </w:pPr>
            <w:r>
              <w:rPr>
                <w:sz w:val="22"/>
              </w:rPr>
              <w:t>2.</w:t>
            </w:r>
          </w:p>
        </w:tc>
        <w:tc>
          <w:tcPr>
            <w:tcW w:w="2617" w:type="dxa"/>
          </w:tcPr>
          <w:p>
            <w:pPr>
              <w:pStyle w:val="TableParagraph"/>
              <w:spacing w:before="2"/>
              <w:ind w:left="109"/>
              <w:rPr>
                <w:sz w:val="22"/>
              </w:rPr>
            </w:pPr>
            <w:r>
              <w:rPr>
                <w:sz w:val="22"/>
              </w:rPr>
              <w:t>Urban &amp; Local bodies</w:t>
            </w:r>
          </w:p>
        </w:tc>
        <w:tc>
          <w:tcPr>
            <w:tcW w:w="5719" w:type="dxa"/>
          </w:tcPr>
          <w:p>
            <w:pPr>
              <w:pStyle w:val="TableParagraph"/>
              <w:tabs>
                <w:tab w:pos="532" w:val="left" w:leader="none"/>
              </w:tabs>
              <w:spacing w:before="2"/>
              <w:ind w:left="152"/>
              <w:rPr>
                <w:sz w:val="22"/>
              </w:rPr>
            </w:pPr>
            <w:r>
              <w:rPr>
                <w:sz w:val="22"/>
              </w:rPr>
              <w:t>7.</w:t>
              <w:tab/>
              <w:t>Occupation/Completion certificate</w:t>
            </w:r>
          </w:p>
        </w:tc>
      </w:tr>
      <w:tr>
        <w:trPr>
          <w:trHeight w:val="1545" w:hRule="atLeast"/>
        </w:trPr>
        <w:tc>
          <w:tcPr>
            <w:tcW w:w="913" w:type="dxa"/>
          </w:tcPr>
          <w:p>
            <w:pPr>
              <w:pStyle w:val="TableParagraph"/>
              <w:spacing w:before="2"/>
              <w:ind w:left="0" w:right="267"/>
              <w:jc w:val="right"/>
              <w:rPr>
                <w:sz w:val="22"/>
              </w:rPr>
            </w:pPr>
            <w:r>
              <w:rPr>
                <w:sz w:val="22"/>
              </w:rPr>
              <w:t>3.</w:t>
            </w:r>
          </w:p>
        </w:tc>
        <w:tc>
          <w:tcPr>
            <w:tcW w:w="2617" w:type="dxa"/>
          </w:tcPr>
          <w:p>
            <w:pPr>
              <w:pStyle w:val="TableParagraph"/>
              <w:spacing w:line="237" w:lineRule="auto" w:before="4"/>
              <w:ind w:left="109" w:right="1238"/>
              <w:rPr>
                <w:sz w:val="22"/>
              </w:rPr>
            </w:pPr>
            <w:r>
              <w:rPr>
                <w:sz w:val="22"/>
              </w:rPr>
              <w:t>Environment Department</w:t>
            </w:r>
          </w:p>
        </w:tc>
        <w:tc>
          <w:tcPr>
            <w:tcW w:w="5719" w:type="dxa"/>
          </w:tcPr>
          <w:p>
            <w:pPr>
              <w:pStyle w:val="TableParagraph"/>
              <w:numPr>
                <w:ilvl w:val="0"/>
                <w:numId w:val="28"/>
              </w:numPr>
              <w:tabs>
                <w:tab w:pos="532" w:val="left" w:leader="none"/>
                <w:tab w:pos="533" w:val="left" w:leader="none"/>
              </w:tabs>
              <w:spacing w:line="237" w:lineRule="auto" w:before="4" w:after="0"/>
              <w:ind w:left="532" w:right="1025" w:hanging="380"/>
              <w:jc w:val="left"/>
              <w:rPr>
                <w:sz w:val="22"/>
              </w:rPr>
            </w:pPr>
            <w:r>
              <w:rPr>
                <w:sz w:val="22"/>
              </w:rPr>
              <w:t>Environmental clearance (EC) under</w:t>
            </w:r>
            <w:r>
              <w:rPr>
                <w:spacing w:val="-24"/>
                <w:sz w:val="22"/>
              </w:rPr>
              <w:t> </w:t>
            </w:r>
            <w:r>
              <w:rPr>
                <w:sz w:val="22"/>
              </w:rPr>
              <w:t>Aravali Notification </w:t>
            </w:r>
            <w:r>
              <w:rPr>
                <w:spacing w:val="-3"/>
                <w:sz w:val="22"/>
              </w:rPr>
              <w:t>1992 </w:t>
            </w:r>
            <w:r>
              <w:rPr>
                <w:sz w:val="22"/>
              </w:rPr>
              <w:t>and</w:t>
            </w:r>
            <w:r>
              <w:rPr>
                <w:spacing w:val="2"/>
                <w:sz w:val="22"/>
              </w:rPr>
              <w:t> </w:t>
            </w:r>
            <w:r>
              <w:rPr>
                <w:sz w:val="22"/>
              </w:rPr>
              <w:t>1999</w:t>
            </w:r>
          </w:p>
          <w:p>
            <w:pPr>
              <w:pStyle w:val="TableParagraph"/>
              <w:numPr>
                <w:ilvl w:val="0"/>
                <w:numId w:val="28"/>
              </w:numPr>
              <w:tabs>
                <w:tab w:pos="517" w:val="left" w:leader="none"/>
                <w:tab w:pos="518" w:val="left" w:leader="none"/>
              </w:tabs>
              <w:spacing w:line="240" w:lineRule="auto" w:before="1" w:after="0"/>
              <w:ind w:left="517" w:right="558" w:hanging="380"/>
              <w:jc w:val="left"/>
              <w:rPr>
                <w:sz w:val="22"/>
              </w:rPr>
            </w:pPr>
            <w:r>
              <w:rPr>
                <w:sz w:val="22"/>
              </w:rPr>
              <w:t>Environmental clearance plan from</w:t>
            </w:r>
            <w:r>
              <w:rPr>
                <w:spacing w:val="-25"/>
                <w:sz w:val="22"/>
              </w:rPr>
              <w:t> </w:t>
            </w:r>
            <w:r>
              <w:rPr>
                <w:sz w:val="22"/>
              </w:rPr>
              <w:t>State/Central Environment Impact Assessment Authority-EIA notification </w:t>
            </w:r>
            <w:r>
              <w:rPr>
                <w:spacing w:val="-3"/>
                <w:sz w:val="22"/>
              </w:rPr>
              <w:t>2006</w:t>
            </w:r>
          </w:p>
        </w:tc>
      </w:tr>
      <w:tr>
        <w:trPr>
          <w:trHeight w:val="2323" w:hRule="atLeast"/>
        </w:trPr>
        <w:tc>
          <w:tcPr>
            <w:tcW w:w="913" w:type="dxa"/>
            <w:vMerge w:val="restart"/>
          </w:tcPr>
          <w:p>
            <w:pPr>
              <w:pStyle w:val="TableParagraph"/>
              <w:spacing w:before="2"/>
              <w:ind w:left="470"/>
              <w:rPr>
                <w:sz w:val="22"/>
              </w:rPr>
            </w:pPr>
            <w:r>
              <w:rPr>
                <w:sz w:val="22"/>
              </w:rPr>
              <w:t>4.</w:t>
            </w:r>
          </w:p>
        </w:tc>
        <w:tc>
          <w:tcPr>
            <w:tcW w:w="2617" w:type="dxa"/>
            <w:vMerge w:val="restart"/>
          </w:tcPr>
          <w:p>
            <w:pPr>
              <w:pStyle w:val="TableParagraph"/>
              <w:spacing w:before="2"/>
              <w:ind w:left="109"/>
              <w:rPr>
                <w:sz w:val="22"/>
              </w:rPr>
            </w:pPr>
            <w:r>
              <w:rPr>
                <w:sz w:val="22"/>
              </w:rPr>
              <w:t>Haryana State Pollution Control Board</w:t>
            </w:r>
          </w:p>
        </w:tc>
        <w:tc>
          <w:tcPr>
            <w:tcW w:w="5719" w:type="dxa"/>
          </w:tcPr>
          <w:p>
            <w:pPr>
              <w:pStyle w:val="TableParagraph"/>
              <w:numPr>
                <w:ilvl w:val="0"/>
                <w:numId w:val="29"/>
              </w:numPr>
              <w:tabs>
                <w:tab w:pos="518" w:val="left" w:leader="none"/>
              </w:tabs>
              <w:spacing w:line="240" w:lineRule="auto" w:before="2" w:after="0"/>
              <w:ind w:left="517" w:right="1216" w:hanging="380"/>
              <w:jc w:val="left"/>
              <w:rPr>
                <w:sz w:val="22"/>
              </w:rPr>
            </w:pPr>
            <w:r>
              <w:rPr>
                <w:sz w:val="22"/>
              </w:rPr>
              <w:t>Registration/Authorization under e-waste (Management </w:t>
            </w:r>
            <w:r>
              <w:rPr>
                <w:spacing w:val="-3"/>
                <w:sz w:val="22"/>
              </w:rPr>
              <w:t>and </w:t>
            </w:r>
            <w:r>
              <w:rPr>
                <w:sz w:val="22"/>
              </w:rPr>
              <w:t>Handing) Rules,</w:t>
            </w:r>
            <w:r>
              <w:rPr>
                <w:spacing w:val="-5"/>
                <w:sz w:val="22"/>
              </w:rPr>
              <w:t> </w:t>
            </w:r>
            <w:r>
              <w:rPr>
                <w:sz w:val="22"/>
              </w:rPr>
              <w:t>2011</w:t>
            </w:r>
          </w:p>
          <w:p>
            <w:pPr>
              <w:pStyle w:val="TableParagraph"/>
              <w:numPr>
                <w:ilvl w:val="0"/>
                <w:numId w:val="29"/>
              </w:numPr>
              <w:tabs>
                <w:tab w:pos="518" w:val="left" w:leader="none"/>
              </w:tabs>
              <w:spacing w:line="240" w:lineRule="auto" w:before="2" w:after="0"/>
              <w:ind w:left="517" w:right="322" w:hanging="380"/>
              <w:jc w:val="left"/>
              <w:rPr>
                <w:sz w:val="22"/>
              </w:rPr>
            </w:pPr>
            <w:r>
              <w:rPr>
                <w:sz w:val="22"/>
              </w:rPr>
              <w:t>Registration for Recycle/reprocessing under Hazardous waste (Management Handling and Trans Boundary and Movement) Rules,</w:t>
            </w:r>
            <w:r>
              <w:rPr>
                <w:spacing w:val="-8"/>
                <w:sz w:val="22"/>
              </w:rPr>
              <w:t> </w:t>
            </w:r>
            <w:r>
              <w:rPr>
                <w:sz w:val="22"/>
              </w:rPr>
              <w:t>2008</w:t>
            </w:r>
          </w:p>
          <w:p>
            <w:pPr>
              <w:pStyle w:val="TableParagraph"/>
              <w:numPr>
                <w:ilvl w:val="0"/>
                <w:numId w:val="29"/>
              </w:numPr>
              <w:tabs>
                <w:tab w:pos="518" w:val="left" w:leader="none"/>
              </w:tabs>
              <w:spacing w:line="240" w:lineRule="auto" w:before="0" w:after="0"/>
              <w:ind w:left="517" w:right="634" w:hanging="380"/>
              <w:jc w:val="left"/>
              <w:rPr>
                <w:sz w:val="22"/>
              </w:rPr>
            </w:pPr>
            <w:r>
              <w:rPr>
                <w:sz w:val="22"/>
              </w:rPr>
              <w:t>Registration under Plastic Manufacture, Sale</w:t>
            </w:r>
            <w:r>
              <w:rPr>
                <w:spacing w:val="-27"/>
                <w:sz w:val="22"/>
              </w:rPr>
              <w:t> </w:t>
            </w:r>
            <w:r>
              <w:rPr>
                <w:sz w:val="22"/>
              </w:rPr>
              <w:t>and Usage Rules,</w:t>
            </w:r>
            <w:r>
              <w:rPr>
                <w:spacing w:val="-6"/>
                <w:sz w:val="22"/>
              </w:rPr>
              <w:t> </w:t>
            </w:r>
            <w:r>
              <w:rPr>
                <w:sz w:val="22"/>
              </w:rPr>
              <w:t>1999</w:t>
            </w:r>
          </w:p>
          <w:p>
            <w:pPr>
              <w:pStyle w:val="TableParagraph"/>
              <w:numPr>
                <w:ilvl w:val="0"/>
                <w:numId w:val="29"/>
              </w:numPr>
              <w:tabs>
                <w:tab w:pos="518" w:val="left" w:leader="none"/>
              </w:tabs>
              <w:spacing w:line="260" w:lineRule="exact" w:before="0" w:after="0"/>
              <w:ind w:left="517" w:right="1402" w:hanging="380"/>
              <w:jc w:val="left"/>
              <w:rPr>
                <w:sz w:val="22"/>
              </w:rPr>
            </w:pPr>
            <w:r>
              <w:rPr>
                <w:sz w:val="22"/>
              </w:rPr>
              <w:t>Authorization under Bio Medical</w:t>
            </w:r>
            <w:r>
              <w:rPr>
                <w:spacing w:val="-19"/>
                <w:sz w:val="22"/>
              </w:rPr>
              <w:t> </w:t>
            </w:r>
            <w:r>
              <w:rPr>
                <w:sz w:val="22"/>
              </w:rPr>
              <w:t>Waster (Management &amp; Handling) Rules,</w:t>
            </w:r>
            <w:r>
              <w:rPr>
                <w:spacing w:val="-14"/>
                <w:sz w:val="22"/>
              </w:rPr>
              <w:t> </w:t>
            </w:r>
            <w:r>
              <w:rPr>
                <w:sz w:val="22"/>
              </w:rPr>
              <w:t>1998</w:t>
            </w:r>
          </w:p>
        </w:tc>
      </w:tr>
      <w:tr>
        <w:trPr>
          <w:trHeight w:val="2317" w:hRule="atLeast"/>
        </w:trPr>
        <w:tc>
          <w:tcPr>
            <w:tcW w:w="913" w:type="dxa"/>
            <w:vMerge/>
            <w:tcBorders>
              <w:top w:val="nil"/>
            </w:tcBorders>
          </w:tcPr>
          <w:p>
            <w:pPr>
              <w:rPr>
                <w:sz w:val="2"/>
                <w:szCs w:val="2"/>
              </w:rPr>
            </w:pPr>
          </w:p>
        </w:tc>
        <w:tc>
          <w:tcPr>
            <w:tcW w:w="2617" w:type="dxa"/>
            <w:vMerge/>
            <w:tcBorders>
              <w:top w:val="nil"/>
            </w:tcBorders>
          </w:tcPr>
          <w:p>
            <w:pPr>
              <w:rPr>
                <w:sz w:val="2"/>
                <w:szCs w:val="2"/>
              </w:rPr>
            </w:pPr>
          </w:p>
        </w:tc>
        <w:tc>
          <w:tcPr>
            <w:tcW w:w="5719" w:type="dxa"/>
          </w:tcPr>
          <w:p>
            <w:pPr>
              <w:pStyle w:val="TableParagraph"/>
              <w:spacing w:line="254" w:lineRule="exact" w:before="0"/>
              <w:ind w:left="109"/>
              <w:rPr>
                <w:b/>
                <w:sz w:val="22"/>
              </w:rPr>
            </w:pPr>
            <w:r>
              <w:rPr>
                <w:b/>
                <w:sz w:val="22"/>
              </w:rPr>
              <w:t>For industrial colonies:</w:t>
            </w:r>
          </w:p>
          <w:p>
            <w:pPr>
              <w:pStyle w:val="TableParagraph"/>
              <w:numPr>
                <w:ilvl w:val="0"/>
                <w:numId w:val="30"/>
              </w:numPr>
              <w:tabs>
                <w:tab w:pos="533" w:val="left" w:leader="none"/>
              </w:tabs>
              <w:spacing w:line="237" w:lineRule="auto" w:before="3" w:after="0"/>
              <w:ind w:left="532" w:right="165" w:hanging="380"/>
              <w:jc w:val="left"/>
              <w:rPr>
                <w:sz w:val="22"/>
              </w:rPr>
            </w:pPr>
            <w:r>
              <w:rPr>
                <w:sz w:val="22"/>
              </w:rPr>
              <w:t>Consent for establishment of colony under Water</w:t>
            </w:r>
            <w:r>
              <w:rPr>
                <w:spacing w:val="-24"/>
                <w:sz w:val="22"/>
              </w:rPr>
              <w:t> </w:t>
            </w:r>
            <w:r>
              <w:rPr>
                <w:sz w:val="22"/>
              </w:rPr>
              <w:t>Act, </w:t>
            </w:r>
            <w:r>
              <w:rPr>
                <w:spacing w:val="-3"/>
                <w:sz w:val="22"/>
              </w:rPr>
              <w:t>1974 </w:t>
            </w:r>
            <w:r>
              <w:rPr>
                <w:sz w:val="22"/>
              </w:rPr>
              <w:t>and the Air Act</w:t>
            </w:r>
            <w:r>
              <w:rPr>
                <w:spacing w:val="5"/>
                <w:sz w:val="22"/>
              </w:rPr>
              <w:t> </w:t>
            </w:r>
            <w:r>
              <w:rPr>
                <w:spacing w:val="-3"/>
                <w:sz w:val="22"/>
              </w:rPr>
              <w:t>1981</w:t>
            </w:r>
          </w:p>
          <w:p>
            <w:pPr>
              <w:pStyle w:val="TableParagraph"/>
              <w:numPr>
                <w:ilvl w:val="0"/>
                <w:numId w:val="30"/>
              </w:numPr>
              <w:tabs>
                <w:tab w:pos="533" w:val="left" w:leader="none"/>
              </w:tabs>
              <w:spacing w:line="240" w:lineRule="auto" w:before="1" w:after="0"/>
              <w:ind w:left="532" w:right="402" w:hanging="380"/>
              <w:jc w:val="left"/>
              <w:rPr>
                <w:sz w:val="22"/>
              </w:rPr>
            </w:pPr>
            <w:r>
              <w:rPr>
                <w:sz w:val="22"/>
              </w:rPr>
              <w:t>Consent for establishment of Building under</w:t>
            </w:r>
            <w:r>
              <w:rPr>
                <w:spacing w:val="-26"/>
                <w:sz w:val="22"/>
              </w:rPr>
              <w:t> </w:t>
            </w:r>
            <w:r>
              <w:rPr>
                <w:sz w:val="22"/>
              </w:rPr>
              <w:t>Water Act, </w:t>
            </w:r>
            <w:r>
              <w:rPr>
                <w:spacing w:val="-3"/>
                <w:sz w:val="22"/>
              </w:rPr>
              <w:t>1974 </w:t>
            </w:r>
            <w:r>
              <w:rPr>
                <w:sz w:val="22"/>
              </w:rPr>
              <w:t>and the Air Act</w:t>
            </w:r>
            <w:r>
              <w:rPr>
                <w:spacing w:val="3"/>
                <w:sz w:val="22"/>
              </w:rPr>
              <w:t> </w:t>
            </w:r>
            <w:r>
              <w:rPr>
                <w:spacing w:val="-3"/>
                <w:sz w:val="22"/>
              </w:rPr>
              <w:t>1981</w:t>
            </w:r>
          </w:p>
          <w:p>
            <w:pPr>
              <w:pStyle w:val="TableParagraph"/>
              <w:numPr>
                <w:ilvl w:val="0"/>
                <w:numId w:val="30"/>
              </w:numPr>
              <w:tabs>
                <w:tab w:pos="518" w:val="left" w:leader="none"/>
              </w:tabs>
              <w:spacing w:line="237" w:lineRule="auto" w:before="5" w:after="0"/>
              <w:ind w:left="517" w:right="407" w:hanging="380"/>
              <w:jc w:val="left"/>
              <w:rPr>
                <w:sz w:val="22"/>
              </w:rPr>
            </w:pPr>
            <w:r>
              <w:rPr>
                <w:sz w:val="22"/>
              </w:rPr>
              <w:t>Consent to operate a colony under Water Act,</w:t>
            </w:r>
            <w:r>
              <w:rPr>
                <w:spacing w:val="-26"/>
                <w:sz w:val="22"/>
              </w:rPr>
              <w:t> </w:t>
            </w:r>
            <w:r>
              <w:rPr>
                <w:sz w:val="22"/>
              </w:rPr>
              <w:t>1974 and the Air Act,</w:t>
            </w:r>
            <w:r>
              <w:rPr>
                <w:spacing w:val="-4"/>
                <w:sz w:val="22"/>
              </w:rPr>
              <w:t> </w:t>
            </w:r>
            <w:r>
              <w:rPr>
                <w:spacing w:val="-3"/>
                <w:sz w:val="22"/>
              </w:rPr>
              <w:t>1981</w:t>
            </w:r>
          </w:p>
          <w:p>
            <w:pPr>
              <w:pStyle w:val="TableParagraph"/>
              <w:numPr>
                <w:ilvl w:val="0"/>
                <w:numId w:val="30"/>
              </w:numPr>
              <w:tabs>
                <w:tab w:pos="533" w:val="left" w:leader="none"/>
              </w:tabs>
              <w:spacing w:line="260" w:lineRule="exact" w:before="2" w:after="0"/>
              <w:ind w:left="532" w:right="223" w:hanging="380"/>
              <w:jc w:val="left"/>
              <w:rPr>
                <w:sz w:val="22"/>
              </w:rPr>
            </w:pPr>
            <w:r>
              <w:rPr>
                <w:sz w:val="22"/>
              </w:rPr>
              <w:t>Consent to operate a Building under Water Act,</w:t>
            </w:r>
            <w:r>
              <w:rPr>
                <w:spacing w:val="-26"/>
                <w:sz w:val="22"/>
              </w:rPr>
              <w:t> </w:t>
            </w:r>
            <w:r>
              <w:rPr>
                <w:sz w:val="22"/>
              </w:rPr>
              <w:t>1974 and the Air Act,</w:t>
            </w:r>
            <w:r>
              <w:rPr>
                <w:spacing w:val="-4"/>
                <w:sz w:val="22"/>
              </w:rPr>
              <w:t> </w:t>
            </w:r>
            <w:r>
              <w:rPr>
                <w:spacing w:val="-3"/>
                <w:sz w:val="22"/>
              </w:rPr>
              <w:t>1981</w:t>
            </w:r>
          </w:p>
        </w:tc>
      </w:tr>
      <w:tr>
        <w:trPr>
          <w:trHeight w:val="1065" w:hRule="atLeast"/>
        </w:trPr>
        <w:tc>
          <w:tcPr>
            <w:tcW w:w="913" w:type="dxa"/>
          </w:tcPr>
          <w:p>
            <w:pPr>
              <w:pStyle w:val="TableParagraph"/>
              <w:spacing w:line="255" w:lineRule="exact" w:before="0"/>
              <w:ind w:left="0" w:right="267"/>
              <w:jc w:val="right"/>
              <w:rPr>
                <w:sz w:val="22"/>
              </w:rPr>
            </w:pPr>
            <w:r>
              <w:rPr>
                <w:sz w:val="22"/>
              </w:rPr>
              <w:t>5.</w:t>
            </w:r>
          </w:p>
        </w:tc>
        <w:tc>
          <w:tcPr>
            <w:tcW w:w="2617" w:type="dxa"/>
          </w:tcPr>
          <w:p>
            <w:pPr>
              <w:pStyle w:val="TableParagraph"/>
              <w:spacing w:line="255" w:lineRule="exact" w:before="0"/>
              <w:ind w:left="109"/>
              <w:rPr>
                <w:sz w:val="22"/>
              </w:rPr>
            </w:pPr>
            <w:r>
              <w:rPr>
                <w:sz w:val="22"/>
              </w:rPr>
              <w:t>Forest Department</w:t>
            </w:r>
          </w:p>
        </w:tc>
        <w:tc>
          <w:tcPr>
            <w:tcW w:w="5719" w:type="dxa"/>
          </w:tcPr>
          <w:p>
            <w:pPr>
              <w:pStyle w:val="TableParagraph"/>
              <w:numPr>
                <w:ilvl w:val="0"/>
                <w:numId w:val="31"/>
              </w:numPr>
              <w:tabs>
                <w:tab w:pos="533" w:val="left" w:leader="none"/>
              </w:tabs>
              <w:spacing w:line="240" w:lineRule="auto" w:before="0" w:after="0"/>
              <w:ind w:left="532" w:right="358" w:hanging="380"/>
              <w:jc w:val="left"/>
              <w:rPr>
                <w:sz w:val="22"/>
              </w:rPr>
            </w:pPr>
            <w:r>
              <w:rPr>
                <w:sz w:val="22"/>
              </w:rPr>
              <w:t>Forest clearance approach public entry/exist </w:t>
            </w:r>
            <w:r>
              <w:rPr>
                <w:spacing w:val="-3"/>
                <w:sz w:val="22"/>
              </w:rPr>
              <w:t>and </w:t>
            </w:r>
            <w:r>
              <w:rPr>
                <w:sz w:val="22"/>
              </w:rPr>
              <w:t>diversion of forest land- under Forest Conservation Act,</w:t>
            </w:r>
            <w:r>
              <w:rPr>
                <w:spacing w:val="-2"/>
                <w:sz w:val="22"/>
              </w:rPr>
              <w:t> </w:t>
            </w:r>
            <w:r>
              <w:rPr>
                <w:spacing w:val="-3"/>
                <w:sz w:val="22"/>
              </w:rPr>
              <w:t>1980</w:t>
            </w:r>
          </w:p>
          <w:p>
            <w:pPr>
              <w:pStyle w:val="TableParagraph"/>
              <w:numPr>
                <w:ilvl w:val="0"/>
                <w:numId w:val="31"/>
              </w:numPr>
              <w:tabs>
                <w:tab w:pos="533" w:val="left" w:leader="none"/>
              </w:tabs>
              <w:spacing w:line="257" w:lineRule="exact" w:before="0" w:after="0"/>
              <w:ind w:left="532" w:right="0" w:hanging="381"/>
              <w:jc w:val="left"/>
              <w:rPr>
                <w:sz w:val="22"/>
              </w:rPr>
            </w:pPr>
            <w:r>
              <w:rPr>
                <w:sz w:val="22"/>
              </w:rPr>
              <w:t>License for wood-based</w:t>
            </w:r>
            <w:r>
              <w:rPr>
                <w:spacing w:val="-3"/>
                <w:sz w:val="22"/>
              </w:rPr>
              <w:t> </w:t>
            </w:r>
            <w:r>
              <w:rPr>
                <w:sz w:val="22"/>
              </w:rPr>
              <w:t>industry</w:t>
            </w:r>
          </w:p>
        </w:tc>
      </w:tr>
      <w:tr>
        <w:trPr>
          <w:trHeight w:val="1584" w:hRule="atLeast"/>
        </w:trPr>
        <w:tc>
          <w:tcPr>
            <w:tcW w:w="913" w:type="dxa"/>
          </w:tcPr>
          <w:p>
            <w:pPr>
              <w:pStyle w:val="TableParagraph"/>
              <w:spacing w:before="2"/>
              <w:ind w:left="0" w:right="267"/>
              <w:jc w:val="right"/>
              <w:rPr>
                <w:sz w:val="22"/>
              </w:rPr>
            </w:pPr>
            <w:r>
              <w:rPr>
                <w:sz w:val="22"/>
              </w:rPr>
              <w:t>6.</w:t>
            </w:r>
          </w:p>
        </w:tc>
        <w:tc>
          <w:tcPr>
            <w:tcW w:w="2617" w:type="dxa"/>
          </w:tcPr>
          <w:p>
            <w:pPr>
              <w:pStyle w:val="TableParagraph"/>
              <w:spacing w:before="2"/>
              <w:ind w:left="109"/>
              <w:rPr>
                <w:sz w:val="22"/>
              </w:rPr>
            </w:pPr>
            <w:r>
              <w:rPr>
                <w:sz w:val="22"/>
              </w:rPr>
              <w:t>UHBVNL &amp; DHBVNL</w:t>
            </w:r>
          </w:p>
        </w:tc>
        <w:tc>
          <w:tcPr>
            <w:tcW w:w="5719" w:type="dxa"/>
          </w:tcPr>
          <w:p>
            <w:pPr>
              <w:pStyle w:val="TableParagraph"/>
              <w:numPr>
                <w:ilvl w:val="0"/>
                <w:numId w:val="32"/>
              </w:numPr>
              <w:tabs>
                <w:tab w:pos="533" w:val="left" w:leader="none"/>
              </w:tabs>
              <w:spacing w:line="237" w:lineRule="auto" w:before="4" w:after="0"/>
              <w:ind w:left="532" w:right="741" w:hanging="380"/>
              <w:jc w:val="left"/>
              <w:rPr>
                <w:sz w:val="22"/>
              </w:rPr>
            </w:pPr>
            <w:r>
              <w:rPr>
                <w:sz w:val="22"/>
              </w:rPr>
              <w:t>Load sanctioning </w:t>
            </w:r>
            <w:r>
              <w:rPr>
                <w:spacing w:val="-3"/>
                <w:sz w:val="22"/>
              </w:rPr>
              <w:t>and </w:t>
            </w:r>
            <w:r>
              <w:rPr>
                <w:sz w:val="22"/>
              </w:rPr>
              <w:t>agreement for temporary connection</w:t>
            </w:r>
          </w:p>
          <w:p>
            <w:pPr>
              <w:pStyle w:val="TableParagraph"/>
              <w:numPr>
                <w:ilvl w:val="0"/>
                <w:numId w:val="32"/>
              </w:numPr>
              <w:tabs>
                <w:tab w:pos="533" w:val="left" w:leader="none"/>
              </w:tabs>
              <w:spacing w:line="240" w:lineRule="auto" w:before="1" w:after="0"/>
              <w:ind w:left="532" w:right="0" w:hanging="381"/>
              <w:jc w:val="left"/>
              <w:rPr>
                <w:sz w:val="22"/>
              </w:rPr>
            </w:pPr>
            <w:r>
              <w:rPr>
                <w:sz w:val="22"/>
              </w:rPr>
              <w:t>Electrical service plan</w:t>
            </w:r>
            <w:r>
              <w:rPr>
                <w:spacing w:val="-7"/>
                <w:sz w:val="22"/>
              </w:rPr>
              <w:t> </w:t>
            </w:r>
            <w:r>
              <w:rPr>
                <w:sz w:val="22"/>
              </w:rPr>
              <w:t>estimates</w:t>
            </w:r>
          </w:p>
          <w:p>
            <w:pPr>
              <w:pStyle w:val="TableParagraph"/>
              <w:numPr>
                <w:ilvl w:val="0"/>
                <w:numId w:val="32"/>
              </w:numPr>
              <w:tabs>
                <w:tab w:pos="533" w:val="left" w:leader="none"/>
              </w:tabs>
              <w:spacing w:line="240" w:lineRule="auto" w:before="1" w:after="0"/>
              <w:ind w:left="532" w:right="0" w:hanging="381"/>
              <w:jc w:val="left"/>
              <w:rPr>
                <w:sz w:val="22"/>
              </w:rPr>
            </w:pPr>
            <w:r>
              <w:rPr>
                <w:sz w:val="22"/>
              </w:rPr>
              <w:t>Realignment of HT/LT</w:t>
            </w:r>
            <w:r>
              <w:rPr>
                <w:spacing w:val="-1"/>
                <w:sz w:val="22"/>
              </w:rPr>
              <w:t> </w:t>
            </w:r>
            <w:r>
              <w:rPr>
                <w:sz w:val="22"/>
              </w:rPr>
              <w:t>lines</w:t>
            </w:r>
          </w:p>
          <w:p>
            <w:pPr>
              <w:pStyle w:val="TableParagraph"/>
              <w:numPr>
                <w:ilvl w:val="0"/>
                <w:numId w:val="32"/>
              </w:numPr>
              <w:tabs>
                <w:tab w:pos="533" w:val="left" w:leader="none"/>
              </w:tabs>
              <w:spacing w:line="237" w:lineRule="auto" w:before="4" w:after="0"/>
              <w:ind w:left="532" w:right="348" w:hanging="380"/>
              <w:jc w:val="left"/>
              <w:rPr>
                <w:sz w:val="22"/>
              </w:rPr>
            </w:pPr>
            <w:r>
              <w:rPr>
                <w:sz w:val="22"/>
              </w:rPr>
              <w:t>Load sanctioning </w:t>
            </w:r>
            <w:r>
              <w:rPr>
                <w:spacing w:val="-3"/>
                <w:sz w:val="22"/>
              </w:rPr>
              <w:t>and </w:t>
            </w:r>
            <w:r>
              <w:rPr>
                <w:sz w:val="22"/>
              </w:rPr>
              <w:t>Release of permanent electric connection</w:t>
            </w:r>
          </w:p>
        </w:tc>
      </w:tr>
    </w:tbl>
    <w:p>
      <w:pPr>
        <w:spacing w:after="0" w:line="237" w:lineRule="auto"/>
        <w:jc w:val="left"/>
        <w:rPr>
          <w:sz w:val="22"/>
        </w:rPr>
        <w:sectPr>
          <w:pgSz w:w="11910" w:h="16840"/>
          <w:pgMar w:header="833" w:footer="1467" w:top="1100" w:bottom="1740" w:left="1080" w:right="1100"/>
        </w:sectPr>
      </w:pPr>
    </w:p>
    <w:p>
      <w:pPr>
        <w:pStyle w:val="BodyText"/>
        <w:spacing w:before="9"/>
        <w:ind w:left="0"/>
        <w:jc w:val="left"/>
        <w:rPr>
          <w:b/>
          <w:sz w:val="27"/>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3"/>
        <w:gridCol w:w="2617"/>
        <w:gridCol w:w="5719"/>
      </w:tblGrid>
      <w:tr>
        <w:trPr>
          <w:trHeight w:val="517" w:hRule="atLeast"/>
        </w:trPr>
        <w:tc>
          <w:tcPr>
            <w:tcW w:w="913" w:type="dxa"/>
          </w:tcPr>
          <w:p>
            <w:pPr>
              <w:pStyle w:val="TableParagraph"/>
              <w:spacing w:before="2"/>
              <w:rPr>
                <w:b/>
                <w:sz w:val="22"/>
              </w:rPr>
            </w:pPr>
            <w:r>
              <w:rPr>
                <w:b/>
                <w:sz w:val="22"/>
              </w:rPr>
              <w:t>S.No</w:t>
            </w:r>
          </w:p>
        </w:tc>
        <w:tc>
          <w:tcPr>
            <w:tcW w:w="2617" w:type="dxa"/>
          </w:tcPr>
          <w:p>
            <w:pPr>
              <w:pStyle w:val="TableParagraph"/>
              <w:spacing w:before="2"/>
              <w:ind w:left="109"/>
              <w:rPr>
                <w:b/>
                <w:sz w:val="22"/>
              </w:rPr>
            </w:pPr>
            <w:r>
              <w:rPr>
                <w:b/>
                <w:sz w:val="22"/>
              </w:rPr>
              <w:t>Name of Department</w:t>
            </w:r>
          </w:p>
        </w:tc>
        <w:tc>
          <w:tcPr>
            <w:tcW w:w="5719" w:type="dxa"/>
          </w:tcPr>
          <w:p>
            <w:pPr>
              <w:pStyle w:val="TableParagraph"/>
              <w:spacing w:line="260" w:lineRule="atLeast" w:before="0"/>
              <w:ind w:left="109" w:right="99"/>
              <w:rPr>
                <w:b/>
                <w:sz w:val="22"/>
              </w:rPr>
            </w:pPr>
            <w:r>
              <w:rPr>
                <w:b/>
                <w:sz w:val="22"/>
              </w:rPr>
              <w:t>Services to be incorporated under The Haryana RTS Act, 2014</w:t>
            </w:r>
          </w:p>
        </w:tc>
      </w:tr>
      <w:tr>
        <w:trPr>
          <w:trHeight w:val="1030" w:hRule="atLeast"/>
        </w:trPr>
        <w:tc>
          <w:tcPr>
            <w:tcW w:w="913" w:type="dxa"/>
          </w:tcPr>
          <w:p>
            <w:pPr>
              <w:pStyle w:val="TableParagraph"/>
              <w:spacing w:line="253" w:lineRule="exact" w:before="0"/>
              <w:ind w:left="470"/>
              <w:rPr>
                <w:sz w:val="22"/>
              </w:rPr>
            </w:pPr>
            <w:r>
              <w:rPr>
                <w:sz w:val="22"/>
              </w:rPr>
              <w:t>7.</w:t>
            </w:r>
          </w:p>
        </w:tc>
        <w:tc>
          <w:tcPr>
            <w:tcW w:w="2617" w:type="dxa"/>
          </w:tcPr>
          <w:p>
            <w:pPr>
              <w:pStyle w:val="TableParagraph"/>
              <w:spacing w:line="253" w:lineRule="exact" w:before="0"/>
              <w:ind w:left="109"/>
              <w:rPr>
                <w:sz w:val="22"/>
              </w:rPr>
            </w:pPr>
            <w:r>
              <w:rPr>
                <w:sz w:val="22"/>
              </w:rPr>
              <w:t>Labour Department</w:t>
            </w:r>
          </w:p>
        </w:tc>
        <w:tc>
          <w:tcPr>
            <w:tcW w:w="5719" w:type="dxa"/>
          </w:tcPr>
          <w:p>
            <w:pPr>
              <w:pStyle w:val="TableParagraph"/>
              <w:spacing w:line="242" w:lineRule="auto" w:before="0"/>
              <w:ind w:left="532" w:hanging="380"/>
              <w:rPr>
                <w:sz w:val="22"/>
              </w:rPr>
            </w:pPr>
            <w:r>
              <w:rPr>
                <w:sz w:val="22"/>
              </w:rPr>
              <w:t>24. Deposition of Cess (Advance) @ 1% of the cost of Building and Construction (excluding the cost of land) to the Haryana Building and other Construction</w:t>
            </w:r>
          </w:p>
          <w:p>
            <w:pPr>
              <w:pStyle w:val="TableParagraph"/>
              <w:spacing w:line="234" w:lineRule="exact" w:before="0"/>
              <w:ind w:left="532"/>
              <w:rPr>
                <w:sz w:val="22"/>
              </w:rPr>
            </w:pPr>
            <w:r>
              <w:rPr>
                <w:sz w:val="22"/>
              </w:rPr>
              <w:t>Welfare Board</w:t>
            </w:r>
          </w:p>
        </w:tc>
      </w:tr>
      <w:tr>
        <w:trPr>
          <w:trHeight w:val="513" w:hRule="atLeast"/>
        </w:trPr>
        <w:tc>
          <w:tcPr>
            <w:tcW w:w="913" w:type="dxa"/>
          </w:tcPr>
          <w:p>
            <w:pPr>
              <w:pStyle w:val="TableParagraph"/>
              <w:spacing w:line="255" w:lineRule="exact" w:before="0"/>
              <w:ind w:left="470"/>
              <w:rPr>
                <w:sz w:val="22"/>
              </w:rPr>
            </w:pPr>
            <w:r>
              <w:rPr>
                <w:sz w:val="22"/>
              </w:rPr>
              <w:t>8.</w:t>
            </w:r>
          </w:p>
        </w:tc>
        <w:tc>
          <w:tcPr>
            <w:tcW w:w="2617" w:type="dxa"/>
          </w:tcPr>
          <w:p>
            <w:pPr>
              <w:pStyle w:val="TableParagraph"/>
              <w:spacing w:line="255" w:lineRule="exact" w:before="0"/>
              <w:ind w:left="109"/>
              <w:rPr>
                <w:sz w:val="22"/>
              </w:rPr>
            </w:pPr>
            <w:r>
              <w:rPr>
                <w:sz w:val="22"/>
              </w:rPr>
              <w:t>Excise and Taxation</w:t>
            </w:r>
          </w:p>
        </w:tc>
        <w:tc>
          <w:tcPr>
            <w:tcW w:w="5719" w:type="dxa"/>
          </w:tcPr>
          <w:p>
            <w:pPr>
              <w:pStyle w:val="TableParagraph"/>
              <w:numPr>
                <w:ilvl w:val="0"/>
                <w:numId w:val="33"/>
              </w:numPr>
              <w:tabs>
                <w:tab w:pos="533" w:val="left" w:leader="none"/>
              </w:tabs>
              <w:spacing w:line="255" w:lineRule="exact" w:before="0" w:after="0"/>
              <w:ind w:left="532" w:right="0" w:hanging="381"/>
              <w:jc w:val="left"/>
              <w:rPr>
                <w:sz w:val="22"/>
              </w:rPr>
            </w:pPr>
            <w:r>
              <w:rPr>
                <w:sz w:val="22"/>
              </w:rPr>
              <w:t>VAT</w:t>
            </w:r>
            <w:r>
              <w:rPr>
                <w:spacing w:val="-7"/>
                <w:sz w:val="22"/>
              </w:rPr>
              <w:t> </w:t>
            </w:r>
            <w:r>
              <w:rPr>
                <w:sz w:val="22"/>
              </w:rPr>
              <w:t>Registration</w:t>
            </w:r>
          </w:p>
          <w:p>
            <w:pPr>
              <w:pStyle w:val="TableParagraph"/>
              <w:numPr>
                <w:ilvl w:val="0"/>
                <w:numId w:val="33"/>
              </w:numPr>
              <w:tabs>
                <w:tab w:pos="533" w:val="left" w:leader="none"/>
              </w:tabs>
              <w:spacing w:line="237" w:lineRule="exact" w:before="1" w:after="0"/>
              <w:ind w:left="532" w:right="0" w:hanging="381"/>
              <w:jc w:val="left"/>
              <w:rPr>
                <w:sz w:val="22"/>
              </w:rPr>
            </w:pPr>
            <w:r>
              <w:rPr>
                <w:sz w:val="22"/>
              </w:rPr>
              <w:t>CST</w:t>
            </w:r>
            <w:r>
              <w:rPr>
                <w:spacing w:val="-4"/>
                <w:sz w:val="22"/>
              </w:rPr>
              <w:t> </w:t>
            </w:r>
            <w:r>
              <w:rPr>
                <w:sz w:val="22"/>
              </w:rPr>
              <w:t>Registration</w:t>
            </w:r>
          </w:p>
        </w:tc>
      </w:tr>
      <w:tr>
        <w:trPr>
          <w:trHeight w:val="397" w:hRule="atLeast"/>
        </w:trPr>
        <w:tc>
          <w:tcPr>
            <w:tcW w:w="913" w:type="dxa"/>
          </w:tcPr>
          <w:p>
            <w:pPr>
              <w:pStyle w:val="TableParagraph"/>
              <w:spacing w:before="2"/>
              <w:ind w:left="470"/>
              <w:rPr>
                <w:sz w:val="22"/>
              </w:rPr>
            </w:pPr>
            <w:r>
              <w:rPr>
                <w:sz w:val="22"/>
              </w:rPr>
              <w:t>9.</w:t>
            </w:r>
          </w:p>
        </w:tc>
        <w:tc>
          <w:tcPr>
            <w:tcW w:w="2617" w:type="dxa"/>
          </w:tcPr>
          <w:p>
            <w:pPr>
              <w:pStyle w:val="TableParagraph"/>
              <w:spacing w:before="2"/>
              <w:ind w:left="109"/>
              <w:rPr>
                <w:sz w:val="22"/>
              </w:rPr>
            </w:pPr>
            <w:r>
              <w:rPr>
                <w:sz w:val="22"/>
              </w:rPr>
              <w:t>HSIIDC</w:t>
            </w:r>
          </w:p>
        </w:tc>
        <w:tc>
          <w:tcPr>
            <w:tcW w:w="5719" w:type="dxa"/>
          </w:tcPr>
          <w:p>
            <w:pPr>
              <w:pStyle w:val="TableParagraph"/>
              <w:spacing w:before="2"/>
              <w:ind w:left="152"/>
              <w:rPr>
                <w:sz w:val="22"/>
              </w:rPr>
            </w:pPr>
            <w:r>
              <w:rPr>
                <w:sz w:val="22"/>
              </w:rPr>
              <w:t>27. Temporary water connection</w:t>
            </w:r>
          </w:p>
        </w:tc>
      </w:tr>
      <w:tr>
        <w:trPr>
          <w:trHeight w:val="513" w:hRule="atLeast"/>
        </w:trPr>
        <w:tc>
          <w:tcPr>
            <w:tcW w:w="913" w:type="dxa"/>
          </w:tcPr>
          <w:p>
            <w:pPr>
              <w:pStyle w:val="TableParagraph"/>
              <w:spacing w:before="2"/>
              <w:ind w:left="0" w:right="147"/>
              <w:jc w:val="right"/>
              <w:rPr>
                <w:sz w:val="22"/>
              </w:rPr>
            </w:pPr>
            <w:r>
              <w:rPr>
                <w:sz w:val="22"/>
              </w:rPr>
              <w:t>10.</w:t>
            </w:r>
          </w:p>
        </w:tc>
        <w:tc>
          <w:tcPr>
            <w:tcW w:w="2617" w:type="dxa"/>
          </w:tcPr>
          <w:p>
            <w:pPr>
              <w:pStyle w:val="TableParagraph"/>
              <w:spacing w:line="254" w:lineRule="exact" w:before="8"/>
              <w:ind w:left="109" w:right="626"/>
              <w:rPr>
                <w:sz w:val="22"/>
              </w:rPr>
            </w:pPr>
            <w:r>
              <w:rPr>
                <w:sz w:val="22"/>
              </w:rPr>
              <w:t>Non-Conventional Energy Department</w:t>
            </w:r>
          </w:p>
        </w:tc>
        <w:tc>
          <w:tcPr>
            <w:tcW w:w="5719" w:type="dxa"/>
          </w:tcPr>
          <w:p>
            <w:pPr>
              <w:pStyle w:val="TableParagraph"/>
              <w:spacing w:line="254" w:lineRule="exact" w:before="8"/>
              <w:ind w:left="532" w:right="99" w:hanging="380"/>
              <w:rPr>
                <w:sz w:val="22"/>
              </w:rPr>
            </w:pPr>
            <w:r>
              <w:rPr>
                <w:sz w:val="22"/>
              </w:rPr>
              <w:t>28. Registration &amp; approval for setting up of Biomass based power projects in the state</w:t>
            </w:r>
          </w:p>
        </w:tc>
      </w:tr>
      <w:tr>
        <w:trPr>
          <w:trHeight w:val="775" w:hRule="atLeast"/>
        </w:trPr>
        <w:tc>
          <w:tcPr>
            <w:tcW w:w="913" w:type="dxa"/>
          </w:tcPr>
          <w:p>
            <w:pPr>
              <w:pStyle w:val="TableParagraph"/>
              <w:spacing w:line="257" w:lineRule="exact" w:before="0"/>
              <w:ind w:left="0" w:right="147"/>
              <w:jc w:val="right"/>
              <w:rPr>
                <w:sz w:val="22"/>
              </w:rPr>
            </w:pPr>
            <w:r>
              <w:rPr>
                <w:sz w:val="22"/>
              </w:rPr>
              <w:t>11.</w:t>
            </w:r>
          </w:p>
        </w:tc>
        <w:tc>
          <w:tcPr>
            <w:tcW w:w="2617" w:type="dxa"/>
          </w:tcPr>
          <w:p>
            <w:pPr>
              <w:pStyle w:val="TableParagraph"/>
              <w:spacing w:before="0"/>
              <w:ind w:left="109" w:right="260"/>
              <w:rPr>
                <w:sz w:val="22"/>
              </w:rPr>
            </w:pPr>
            <w:r>
              <w:rPr>
                <w:sz w:val="22"/>
              </w:rPr>
              <w:t>Industries &amp; Commerce Department</w:t>
            </w:r>
          </w:p>
        </w:tc>
        <w:tc>
          <w:tcPr>
            <w:tcW w:w="5719" w:type="dxa"/>
          </w:tcPr>
          <w:p>
            <w:pPr>
              <w:pStyle w:val="TableParagraph"/>
              <w:spacing w:line="260" w:lineRule="exact" w:before="0"/>
              <w:ind w:left="532" w:right="99" w:hanging="380"/>
              <w:rPr>
                <w:sz w:val="22"/>
              </w:rPr>
            </w:pPr>
            <w:r>
              <w:rPr>
                <w:sz w:val="22"/>
              </w:rPr>
              <w:t>29. Application submission under Industrial Infrastructure Development Scheme dated 06 January 2017</w:t>
            </w:r>
          </w:p>
        </w:tc>
      </w:tr>
      <w:tr>
        <w:trPr>
          <w:trHeight w:val="508" w:hRule="atLeast"/>
        </w:trPr>
        <w:tc>
          <w:tcPr>
            <w:tcW w:w="913" w:type="dxa"/>
          </w:tcPr>
          <w:p>
            <w:pPr>
              <w:pStyle w:val="TableParagraph"/>
              <w:spacing w:line="250" w:lineRule="exact" w:before="0"/>
              <w:ind w:left="0" w:right="147"/>
              <w:jc w:val="right"/>
              <w:rPr>
                <w:sz w:val="22"/>
              </w:rPr>
            </w:pPr>
            <w:r>
              <w:rPr>
                <w:sz w:val="22"/>
              </w:rPr>
              <w:t>12.</w:t>
            </w:r>
          </w:p>
        </w:tc>
        <w:tc>
          <w:tcPr>
            <w:tcW w:w="2617" w:type="dxa"/>
          </w:tcPr>
          <w:p>
            <w:pPr>
              <w:pStyle w:val="TableParagraph"/>
              <w:spacing w:line="250" w:lineRule="exact" w:before="0"/>
              <w:ind w:left="109"/>
              <w:rPr>
                <w:sz w:val="22"/>
              </w:rPr>
            </w:pPr>
            <w:r>
              <w:rPr>
                <w:sz w:val="22"/>
              </w:rPr>
              <w:t>Mines &amp; Geology</w:t>
            </w:r>
          </w:p>
          <w:p>
            <w:pPr>
              <w:pStyle w:val="TableParagraph"/>
              <w:spacing w:line="237" w:lineRule="exact" w:before="1"/>
              <w:ind w:left="109"/>
              <w:rPr>
                <w:sz w:val="22"/>
              </w:rPr>
            </w:pPr>
            <w:r>
              <w:rPr>
                <w:sz w:val="22"/>
              </w:rPr>
              <w:t>Department</w:t>
            </w:r>
          </w:p>
        </w:tc>
        <w:tc>
          <w:tcPr>
            <w:tcW w:w="5719" w:type="dxa"/>
          </w:tcPr>
          <w:p>
            <w:pPr>
              <w:pStyle w:val="TableParagraph"/>
              <w:spacing w:line="250" w:lineRule="exact" w:before="0"/>
              <w:ind w:left="152"/>
              <w:rPr>
                <w:sz w:val="22"/>
              </w:rPr>
            </w:pPr>
            <w:r>
              <w:rPr>
                <w:sz w:val="22"/>
              </w:rPr>
              <w:t>30. Mining Approval for excavation of earth for</w:t>
            </w:r>
          </w:p>
          <w:p>
            <w:pPr>
              <w:pStyle w:val="TableParagraph"/>
              <w:spacing w:line="237" w:lineRule="exact" w:before="1"/>
              <w:ind w:left="532"/>
              <w:rPr>
                <w:sz w:val="22"/>
              </w:rPr>
            </w:pPr>
            <w:r>
              <w:rPr>
                <w:sz w:val="22"/>
              </w:rPr>
              <w:t>construction</w:t>
            </w:r>
          </w:p>
        </w:tc>
      </w:tr>
      <w:tr>
        <w:trPr>
          <w:trHeight w:val="2064" w:hRule="atLeast"/>
        </w:trPr>
        <w:tc>
          <w:tcPr>
            <w:tcW w:w="913" w:type="dxa"/>
          </w:tcPr>
          <w:p>
            <w:pPr>
              <w:pStyle w:val="TableParagraph"/>
              <w:spacing w:before="2"/>
              <w:ind w:left="0" w:right="147"/>
              <w:jc w:val="right"/>
              <w:rPr>
                <w:sz w:val="22"/>
              </w:rPr>
            </w:pPr>
            <w:r>
              <w:rPr>
                <w:sz w:val="22"/>
              </w:rPr>
              <w:t>13.</w:t>
            </w:r>
          </w:p>
        </w:tc>
        <w:tc>
          <w:tcPr>
            <w:tcW w:w="2617" w:type="dxa"/>
          </w:tcPr>
          <w:p>
            <w:pPr>
              <w:pStyle w:val="TableParagraph"/>
              <w:spacing w:before="2"/>
              <w:ind w:left="109" w:right="327"/>
              <w:rPr>
                <w:sz w:val="22"/>
              </w:rPr>
            </w:pPr>
            <w:r>
              <w:rPr>
                <w:sz w:val="22"/>
              </w:rPr>
              <w:t>Irrigation and Water Resources Department</w:t>
            </w:r>
          </w:p>
        </w:tc>
        <w:tc>
          <w:tcPr>
            <w:tcW w:w="5719" w:type="dxa"/>
          </w:tcPr>
          <w:p>
            <w:pPr>
              <w:pStyle w:val="TableParagraph"/>
              <w:spacing w:before="2"/>
              <w:ind w:left="109"/>
              <w:rPr>
                <w:b/>
                <w:sz w:val="22"/>
              </w:rPr>
            </w:pPr>
            <w:r>
              <w:rPr>
                <w:b/>
                <w:sz w:val="22"/>
              </w:rPr>
              <w:t>For industrial colonies:</w:t>
            </w:r>
          </w:p>
          <w:p>
            <w:pPr>
              <w:pStyle w:val="TableParagraph"/>
              <w:numPr>
                <w:ilvl w:val="0"/>
                <w:numId w:val="34"/>
              </w:numPr>
              <w:tabs>
                <w:tab w:pos="533" w:val="left" w:leader="none"/>
              </w:tabs>
              <w:spacing w:line="256" w:lineRule="exact" w:before="2" w:after="0"/>
              <w:ind w:left="532" w:right="0" w:hanging="381"/>
              <w:jc w:val="left"/>
              <w:rPr>
                <w:sz w:val="22"/>
              </w:rPr>
            </w:pPr>
            <w:r>
              <w:rPr>
                <w:sz w:val="22"/>
              </w:rPr>
              <w:t>Permission for water</w:t>
            </w:r>
            <w:r>
              <w:rPr>
                <w:spacing w:val="-2"/>
                <w:sz w:val="22"/>
              </w:rPr>
              <w:t> </w:t>
            </w:r>
            <w:r>
              <w:rPr>
                <w:sz w:val="22"/>
              </w:rPr>
              <w:t>supply</w:t>
            </w:r>
          </w:p>
          <w:p>
            <w:pPr>
              <w:pStyle w:val="TableParagraph"/>
              <w:numPr>
                <w:ilvl w:val="0"/>
                <w:numId w:val="34"/>
              </w:numPr>
              <w:tabs>
                <w:tab w:pos="533" w:val="left" w:leader="none"/>
              </w:tabs>
              <w:spacing w:line="240" w:lineRule="auto" w:before="0" w:after="0"/>
              <w:ind w:left="532" w:right="367" w:hanging="380"/>
              <w:jc w:val="left"/>
              <w:rPr>
                <w:sz w:val="22"/>
              </w:rPr>
            </w:pPr>
            <w:r>
              <w:rPr>
                <w:sz w:val="22"/>
              </w:rPr>
              <w:t>Permission for construction of Bridge/ culvert</w:t>
            </w:r>
            <w:r>
              <w:rPr>
                <w:spacing w:val="-27"/>
                <w:sz w:val="22"/>
              </w:rPr>
              <w:t> </w:t>
            </w:r>
            <w:r>
              <w:rPr>
                <w:sz w:val="22"/>
              </w:rPr>
              <w:t>over drains (in case</w:t>
            </w:r>
            <w:r>
              <w:rPr>
                <w:spacing w:val="-7"/>
                <w:sz w:val="22"/>
              </w:rPr>
              <w:t> </w:t>
            </w:r>
            <w:r>
              <w:rPr>
                <w:sz w:val="22"/>
              </w:rPr>
              <w:t>required)</w:t>
            </w:r>
          </w:p>
          <w:p>
            <w:pPr>
              <w:pStyle w:val="TableParagraph"/>
              <w:numPr>
                <w:ilvl w:val="0"/>
                <w:numId w:val="34"/>
              </w:numPr>
              <w:tabs>
                <w:tab w:pos="533" w:val="left" w:leader="none"/>
              </w:tabs>
              <w:spacing w:line="240" w:lineRule="auto" w:before="0" w:after="0"/>
              <w:ind w:left="532" w:right="1167" w:hanging="380"/>
              <w:jc w:val="left"/>
              <w:rPr>
                <w:sz w:val="22"/>
              </w:rPr>
            </w:pPr>
            <w:r>
              <w:rPr>
                <w:sz w:val="22"/>
              </w:rPr>
              <w:t>Permission to discharge water into</w:t>
            </w:r>
            <w:r>
              <w:rPr>
                <w:spacing w:val="-23"/>
                <w:sz w:val="22"/>
              </w:rPr>
              <w:t> </w:t>
            </w:r>
            <w:r>
              <w:rPr>
                <w:sz w:val="22"/>
              </w:rPr>
              <w:t>natural drains/water</w:t>
            </w:r>
            <w:r>
              <w:rPr>
                <w:spacing w:val="-2"/>
                <w:sz w:val="22"/>
              </w:rPr>
              <w:t> </w:t>
            </w:r>
            <w:r>
              <w:rPr>
                <w:sz w:val="22"/>
              </w:rPr>
              <w:t>bodies</w:t>
            </w:r>
          </w:p>
          <w:p>
            <w:pPr>
              <w:pStyle w:val="TableParagraph"/>
              <w:numPr>
                <w:ilvl w:val="0"/>
                <w:numId w:val="34"/>
              </w:numPr>
              <w:tabs>
                <w:tab w:pos="533" w:val="left" w:leader="none"/>
              </w:tabs>
              <w:spacing w:line="260" w:lineRule="exact" w:before="0" w:after="0"/>
              <w:ind w:left="532" w:right="258" w:hanging="380"/>
              <w:jc w:val="left"/>
              <w:rPr>
                <w:sz w:val="22"/>
              </w:rPr>
            </w:pPr>
            <w:r>
              <w:rPr>
                <w:sz w:val="22"/>
              </w:rPr>
              <w:t>Permission for bore wells till the piped water</w:t>
            </w:r>
            <w:r>
              <w:rPr>
                <w:spacing w:val="-28"/>
                <w:sz w:val="22"/>
              </w:rPr>
              <w:t> </w:t>
            </w:r>
            <w:r>
              <w:rPr>
                <w:sz w:val="22"/>
              </w:rPr>
              <w:t>supply is functional.</w:t>
            </w:r>
          </w:p>
        </w:tc>
      </w:tr>
      <w:tr>
        <w:trPr>
          <w:trHeight w:val="513" w:hRule="atLeast"/>
        </w:trPr>
        <w:tc>
          <w:tcPr>
            <w:tcW w:w="913" w:type="dxa"/>
          </w:tcPr>
          <w:p>
            <w:pPr>
              <w:pStyle w:val="TableParagraph"/>
              <w:spacing w:line="255" w:lineRule="exact" w:before="0"/>
              <w:ind w:left="0" w:right="147"/>
              <w:jc w:val="right"/>
              <w:rPr>
                <w:sz w:val="22"/>
              </w:rPr>
            </w:pPr>
            <w:r>
              <w:rPr>
                <w:sz w:val="22"/>
              </w:rPr>
              <w:t>14.</w:t>
            </w:r>
          </w:p>
        </w:tc>
        <w:tc>
          <w:tcPr>
            <w:tcW w:w="2617" w:type="dxa"/>
          </w:tcPr>
          <w:p>
            <w:pPr>
              <w:pStyle w:val="TableParagraph"/>
              <w:spacing w:line="255" w:lineRule="exact" w:before="0"/>
              <w:ind w:left="109"/>
              <w:rPr>
                <w:sz w:val="22"/>
              </w:rPr>
            </w:pPr>
            <w:r>
              <w:rPr>
                <w:sz w:val="22"/>
              </w:rPr>
              <w:t>Development &amp;</w:t>
            </w:r>
          </w:p>
          <w:p>
            <w:pPr>
              <w:pStyle w:val="TableParagraph"/>
              <w:spacing w:line="237" w:lineRule="exact" w:before="1"/>
              <w:ind w:left="109"/>
              <w:rPr>
                <w:sz w:val="22"/>
              </w:rPr>
            </w:pPr>
            <w:r>
              <w:rPr>
                <w:sz w:val="22"/>
              </w:rPr>
              <w:t>Panchayats</w:t>
            </w:r>
          </w:p>
        </w:tc>
        <w:tc>
          <w:tcPr>
            <w:tcW w:w="5719" w:type="dxa"/>
          </w:tcPr>
          <w:p>
            <w:pPr>
              <w:pStyle w:val="TableParagraph"/>
              <w:spacing w:line="255" w:lineRule="exact" w:before="0"/>
              <w:ind w:left="152"/>
              <w:rPr>
                <w:sz w:val="22"/>
              </w:rPr>
            </w:pPr>
            <w:r>
              <w:rPr>
                <w:sz w:val="22"/>
              </w:rPr>
              <w:t>35. Exchange of Land of Dhana &amp; Rasta of Panchayat</w:t>
            </w:r>
          </w:p>
          <w:p>
            <w:pPr>
              <w:pStyle w:val="TableParagraph"/>
              <w:spacing w:line="237" w:lineRule="exact" w:before="1"/>
              <w:ind w:left="532"/>
              <w:rPr>
                <w:sz w:val="22"/>
              </w:rPr>
            </w:pPr>
            <w:r>
              <w:rPr>
                <w:sz w:val="22"/>
              </w:rPr>
              <w:t>approval</w:t>
            </w:r>
          </w:p>
        </w:tc>
      </w:tr>
      <w:tr>
        <w:trPr>
          <w:trHeight w:val="714" w:hRule="atLeast"/>
        </w:trPr>
        <w:tc>
          <w:tcPr>
            <w:tcW w:w="913" w:type="dxa"/>
          </w:tcPr>
          <w:p>
            <w:pPr>
              <w:pStyle w:val="TableParagraph"/>
              <w:spacing w:line="255" w:lineRule="exact" w:before="0"/>
              <w:ind w:left="0" w:right="147"/>
              <w:jc w:val="right"/>
              <w:rPr>
                <w:sz w:val="22"/>
              </w:rPr>
            </w:pPr>
            <w:r>
              <w:rPr>
                <w:sz w:val="22"/>
              </w:rPr>
              <w:t>15.</w:t>
            </w:r>
          </w:p>
        </w:tc>
        <w:tc>
          <w:tcPr>
            <w:tcW w:w="2617" w:type="dxa"/>
          </w:tcPr>
          <w:p>
            <w:pPr>
              <w:pStyle w:val="TableParagraph"/>
              <w:spacing w:line="255" w:lineRule="exact" w:before="0"/>
              <w:ind w:left="109"/>
              <w:rPr>
                <w:sz w:val="22"/>
              </w:rPr>
            </w:pPr>
            <w:r>
              <w:rPr>
                <w:sz w:val="22"/>
              </w:rPr>
              <w:t>Fire Department(ULB)</w:t>
            </w:r>
          </w:p>
        </w:tc>
        <w:tc>
          <w:tcPr>
            <w:tcW w:w="5719" w:type="dxa"/>
          </w:tcPr>
          <w:p>
            <w:pPr>
              <w:pStyle w:val="TableParagraph"/>
              <w:numPr>
                <w:ilvl w:val="0"/>
                <w:numId w:val="35"/>
              </w:numPr>
              <w:tabs>
                <w:tab w:pos="533" w:val="left" w:leader="none"/>
              </w:tabs>
              <w:spacing w:line="255" w:lineRule="exact" w:before="0" w:after="0"/>
              <w:ind w:left="532" w:right="0" w:hanging="381"/>
              <w:jc w:val="left"/>
              <w:rPr>
                <w:sz w:val="22"/>
              </w:rPr>
            </w:pPr>
            <w:r>
              <w:rPr>
                <w:sz w:val="22"/>
              </w:rPr>
              <w:t>Fire scheme</w:t>
            </w:r>
            <w:r>
              <w:rPr>
                <w:spacing w:val="-7"/>
                <w:sz w:val="22"/>
              </w:rPr>
              <w:t> </w:t>
            </w:r>
            <w:r>
              <w:rPr>
                <w:sz w:val="22"/>
              </w:rPr>
              <w:t>approval</w:t>
            </w:r>
          </w:p>
          <w:p>
            <w:pPr>
              <w:pStyle w:val="TableParagraph"/>
              <w:numPr>
                <w:ilvl w:val="0"/>
                <w:numId w:val="35"/>
              </w:numPr>
              <w:tabs>
                <w:tab w:pos="533" w:val="left" w:leader="none"/>
              </w:tabs>
              <w:spacing w:line="240" w:lineRule="auto" w:before="1" w:after="0"/>
              <w:ind w:left="532" w:right="0" w:hanging="381"/>
              <w:jc w:val="left"/>
              <w:rPr>
                <w:sz w:val="22"/>
              </w:rPr>
            </w:pPr>
            <w:r>
              <w:rPr>
                <w:sz w:val="22"/>
              </w:rPr>
              <w:t>Fire NOC after</w:t>
            </w:r>
            <w:r>
              <w:rPr>
                <w:spacing w:val="-6"/>
                <w:sz w:val="22"/>
              </w:rPr>
              <w:t> </w:t>
            </w:r>
            <w:r>
              <w:rPr>
                <w:sz w:val="22"/>
              </w:rPr>
              <w:t>construction</w:t>
            </w:r>
          </w:p>
        </w:tc>
      </w:tr>
      <w:tr>
        <w:trPr>
          <w:trHeight w:val="1031" w:hRule="atLeast"/>
        </w:trPr>
        <w:tc>
          <w:tcPr>
            <w:tcW w:w="913" w:type="dxa"/>
          </w:tcPr>
          <w:p>
            <w:pPr>
              <w:pStyle w:val="TableParagraph"/>
              <w:spacing w:before="2"/>
              <w:ind w:left="0" w:right="147"/>
              <w:jc w:val="right"/>
              <w:rPr>
                <w:sz w:val="22"/>
              </w:rPr>
            </w:pPr>
            <w:r>
              <w:rPr>
                <w:sz w:val="22"/>
              </w:rPr>
              <w:t>16.</w:t>
            </w:r>
          </w:p>
        </w:tc>
        <w:tc>
          <w:tcPr>
            <w:tcW w:w="2617" w:type="dxa"/>
          </w:tcPr>
          <w:p>
            <w:pPr>
              <w:pStyle w:val="TableParagraph"/>
              <w:spacing w:before="2"/>
              <w:ind w:left="109" w:right="703"/>
              <w:rPr>
                <w:sz w:val="22"/>
              </w:rPr>
            </w:pPr>
            <w:r>
              <w:rPr>
                <w:sz w:val="22"/>
              </w:rPr>
              <w:t>Public Works Department (B&amp;R)</w:t>
            </w:r>
          </w:p>
        </w:tc>
        <w:tc>
          <w:tcPr>
            <w:tcW w:w="5719" w:type="dxa"/>
          </w:tcPr>
          <w:p>
            <w:pPr>
              <w:pStyle w:val="TableParagraph"/>
              <w:spacing w:before="2"/>
              <w:ind w:left="109"/>
              <w:rPr>
                <w:b/>
                <w:sz w:val="22"/>
              </w:rPr>
            </w:pPr>
            <w:r>
              <w:rPr>
                <w:b/>
                <w:sz w:val="22"/>
              </w:rPr>
              <w:t>For industrial colonies:</w:t>
            </w:r>
          </w:p>
          <w:p>
            <w:pPr>
              <w:pStyle w:val="TableParagraph"/>
              <w:numPr>
                <w:ilvl w:val="0"/>
                <w:numId w:val="36"/>
              </w:numPr>
              <w:tabs>
                <w:tab w:pos="533" w:val="left" w:leader="none"/>
              </w:tabs>
              <w:spacing w:line="240" w:lineRule="auto" w:before="1" w:after="0"/>
              <w:ind w:left="532" w:right="0" w:hanging="381"/>
              <w:jc w:val="left"/>
              <w:rPr>
                <w:sz w:val="22"/>
              </w:rPr>
            </w:pPr>
            <w:r>
              <w:rPr>
                <w:sz w:val="22"/>
              </w:rPr>
              <w:t>Access permissions from scheduled</w:t>
            </w:r>
            <w:r>
              <w:rPr>
                <w:spacing w:val="-2"/>
                <w:sz w:val="22"/>
              </w:rPr>
              <w:t> </w:t>
            </w:r>
            <w:r>
              <w:rPr>
                <w:sz w:val="22"/>
              </w:rPr>
              <w:t>road</w:t>
            </w:r>
          </w:p>
          <w:p>
            <w:pPr>
              <w:pStyle w:val="TableParagraph"/>
              <w:numPr>
                <w:ilvl w:val="0"/>
                <w:numId w:val="36"/>
              </w:numPr>
              <w:tabs>
                <w:tab w:pos="533" w:val="left" w:leader="none"/>
              </w:tabs>
              <w:spacing w:line="254" w:lineRule="exact" w:before="7" w:after="0"/>
              <w:ind w:left="532" w:right="615" w:hanging="380"/>
              <w:jc w:val="left"/>
              <w:rPr>
                <w:sz w:val="22"/>
              </w:rPr>
            </w:pPr>
            <w:r>
              <w:rPr>
                <w:sz w:val="22"/>
              </w:rPr>
              <w:t>Permission for construction of culvert across</w:t>
            </w:r>
            <w:r>
              <w:rPr>
                <w:spacing w:val="-21"/>
                <w:sz w:val="22"/>
              </w:rPr>
              <w:t> </w:t>
            </w:r>
            <w:r>
              <w:rPr>
                <w:sz w:val="22"/>
              </w:rPr>
              <w:t>the roads (In case</w:t>
            </w:r>
            <w:r>
              <w:rPr>
                <w:spacing w:val="-2"/>
                <w:sz w:val="22"/>
              </w:rPr>
              <w:t> </w:t>
            </w:r>
            <w:r>
              <w:rPr>
                <w:sz w:val="22"/>
              </w:rPr>
              <w:t>required)</w:t>
            </w:r>
          </w:p>
        </w:tc>
      </w:tr>
      <w:tr>
        <w:trPr>
          <w:trHeight w:val="775" w:hRule="atLeast"/>
        </w:trPr>
        <w:tc>
          <w:tcPr>
            <w:tcW w:w="913" w:type="dxa"/>
          </w:tcPr>
          <w:p>
            <w:pPr>
              <w:pStyle w:val="TableParagraph"/>
              <w:spacing w:before="0"/>
              <w:ind w:left="0" w:right="147"/>
              <w:jc w:val="right"/>
              <w:rPr>
                <w:sz w:val="22"/>
              </w:rPr>
            </w:pPr>
            <w:r>
              <w:rPr>
                <w:sz w:val="22"/>
              </w:rPr>
              <w:t>17.</w:t>
            </w:r>
          </w:p>
        </w:tc>
        <w:tc>
          <w:tcPr>
            <w:tcW w:w="2617" w:type="dxa"/>
          </w:tcPr>
          <w:p>
            <w:pPr>
              <w:pStyle w:val="TableParagraph"/>
              <w:spacing w:before="0"/>
              <w:ind w:left="109"/>
              <w:rPr>
                <w:sz w:val="22"/>
              </w:rPr>
            </w:pPr>
            <w:r>
              <w:rPr>
                <w:sz w:val="22"/>
              </w:rPr>
              <w:t>Department of Power</w:t>
            </w:r>
          </w:p>
        </w:tc>
        <w:tc>
          <w:tcPr>
            <w:tcW w:w="5719" w:type="dxa"/>
          </w:tcPr>
          <w:p>
            <w:pPr>
              <w:pStyle w:val="TableParagraph"/>
              <w:spacing w:before="0"/>
              <w:ind w:left="109"/>
              <w:rPr>
                <w:b/>
                <w:sz w:val="22"/>
              </w:rPr>
            </w:pPr>
            <w:r>
              <w:rPr>
                <w:b/>
                <w:sz w:val="22"/>
              </w:rPr>
              <w:t>For industrial colonies:</w:t>
            </w:r>
          </w:p>
          <w:p>
            <w:pPr>
              <w:pStyle w:val="TableParagraph"/>
              <w:numPr>
                <w:ilvl w:val="0"/>
                <w:numId w:val="37"/>
              </w:numPr>
              <w:tabs>
                <w:tab w:pos="533" w:val="left" w:leader="none"/>
              </w:tabs>
              <w:spacing w:line="240" w:lineRule="auto" w:before="1" w:after="0"/>
              <w:ind w:left="532" w:right="0" w:hanging="381"/>
              <w:jc w:val="left"/>
              <w:rPr>
                <w:sz w:val="22"/>
              </w:rPr>
            </w:pPr>
            <w:r>
              <w:rPr>
                <w:sz w:val="22"/>
              </w:rPr>
              <w:t>Electrical service</w:t>
            </w:r>
            <w:r>
              <w:rPr>
                <w:spacing w:val="-7"/>
                <w:sz w:val="22"/>
              </w:rPr>
              <w:t> </w:t>
            </w:r>
            <w:r>
              <w:rPr>
                <w:sz w:val="22"/>
              </w:rPr>
              <w:t>plan</w:t>
            </w:r>
          </w:p>
          <w:p>
            <w:pPr>
              <w:pStyle w:val="TableParagraph"/>
              <w:numPr>
                <w:ilvl w:val="0"/>
                <w:numId w:val="37"/>
              </w:numPr>
              <w:tabs>
                <w:tab w:pos="533" w:val="left" w:leader="none"/>
              </w:tabs>
              <w:spacing w:line="237" w:lineRule="exact" w:before="1" w:after="0"/>
              <w:ind w:left="532" w:right="0" w:hanging="381"/>
              <w:jc w:val="left"/>
              <w:rPr>
                <w:sz w:val="22"/>
              </w:rPr>
            </w:pPr>
            <w:r>
              <w:rPr>
                <w:sz w:val="22"/>
              </w:rPr>
              <w:t>Completion certificate for Electrical</w:t>
            </w:r>
            <w:r>
              <w:rPr>
                <w:spacing w:val="-7"/>
                <w:sz w:val="22"/>
              </w:rPr>
              <w:t> </w:t>
            </w:r>
            <w:r>
              <w:rPr>
                <w:sz w:val="22"/>
              </w:rPr>
              <w:t>Installations</w:t>
            </w:r>
          </w:p>
        </w:tc>
      </w:tr>
    </w:tbl>
    <w:p>
      <w:pPr>
        <w:spacing w:after="0" w:line="237" w:lineRule="exact"/>
        <w:jc w:val="left"/>
        <w:rPr>
          <w:sz w:val="22"/>
        </w:rPr>
        <w:sectPr>
          <w:pgSz w:w="11910" w:h="16840"/>
          <w:pgMar w:header="833" w:footer="1467" w:top="1100" w:bottom="1740" w:left="1080" w:right="1100"/>
        </w:sectPr>
      </w:pPr>
    </w:p>
    <w:p>
      <w:pPr>
        <w:pStyle w:val="BodyText"/>
        <w:spacing w:before="11"/>
        <w:ind w:left="0"/>
        <w:jc w:val="left"/>
        <w:rPr>
          <w:b/>
          <w:sz w:val="18"/>
        </w:rPr>
      </w:pPr>
    </w:p>
    <w:p>
      <w:pPr>
        <w:spacing w:after="0"/>
        <w:jc w:val="left"/>
        <w:rPr>
          <w:sz w:val="18"/>
        </w:rPr>
        <w:sectPr>
          <w:pgSz w:w="11910" w:h="16840"/>
          <w:pgMar w:header="833" w:footer="1467" w:top="1100" w:bottom="1740" w:left="1080" w:right="1100"/>
        </w:sectPr>
      </w:pPr>
    </w:p>
    <w:p>
      <w:pPr>
        <w:pStyle w:val="BodyText"/>
        <w:ind w:left="0"/>
        <w:jc w:val="left"/>
        <w:rPr>
          <w:b/>
          <w:sz w:val="28"/>
        </w:rPr>
      </w:pPr>
    </w:p>
    <w:p>
      <w:pPr>
        <w:spacing w:before="219"/>
        <w:ind w:left="360" w:right="0" w:firstLine="0"/>
        <w:jc w:val="left"/>
        <w:rPr>
          <w:b/>
          <w:sz w:val="24"/>
        </w:rPr>
      </w:pPr>
      <w:bookmarkStart w:name="Annexure – 2" w:id="43"/>
      <w:bookmarkEnd w:id="43"/>
      <w:r>
        <w:rPr/>
      </w:r>
      <w:bookmarkStart w:name="Additional 36 services to be provided on" w:id="44"/>
      <w:bookmarkEnd w:id="44"/>
      <w:r>
        <w:rPr/>
      </w:r>
      <w:bookmarkStart w:name="_bookmark20" w:id="45"/>
      <w:bookmarkEnd w:id="45"/>
      <w:r>
        <w:rPr/>
      </w:r>
      <w:bookmarkStart w:name="_bookmark21" w:id="46"/>
      <w:bookmarkEnd w:id="46"/>
      <w:r>
        <w:rPr/>
      </w:r>
      <w:r>
        <w:rPr>
          <w:b/>
          <w:sz w:val="24"/>
        </w:rPr>
        <w:t>Additional 36 services to be provided on HEPC portal</w:t>
      </w:r>
    </w:p>
    <w:p>
      <w:pPr>
        <w:pStyle w:val="Heading1"/>
      </w:pPr>
      <w:r>
        <w:rPr/>
        <w:br w:type="column"/>
      </w:r>
      <w:r>
        <w:rPr>
          <w:color w:val="2E5395"/>
        </w:rPr>
        <w:t>Annexure – 2</w:t>
      </w:r>
    </w:p>
    <w:p>
      <w:pPr>
        <w:spacing w:after="0"/>
        <w:sectPr>
          <w:type w:val="continuous"/>
          <w:pgSz w:w="11910" w:h="16840"/>
          <w:pgMar w:top="1600" w:bottom="280" w:left="1080" w:right="1100"/>
          <w:cols w:num="2" w:equalWidth="0">
            <w:col w:w="6236" w:space="982"/>
            <w:col w:w="2512"/>
          </w:cols>
        </w:sectPr>
      </w:pPr>
    </w:p>
    <w:p>
      <w:pPr>
        <w:pStyle w:val="BodyText"/>
        <w:spacing w:before="6"/>
        <w:ind w:left="0"/>
        <w:jc w:val="left"/>
        <w:rPr>
          <w:sz w:val="22"/>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7"/>
        <w:gridCol w:w="4053"/>
        <w:gridCol w:w="4495"/>
      </w:tblGrid>
      <w:tr>
        <w:trPr>
          <w:trHeight w:val="369" w:hRule="atLeast"/>
        </w:trPr>
        <w:tc>
          <w:tcPr>
            <w:tcW w:w="807" w:type="dxa"/>
          </w:tcPr>
          <w:p>
            <w:pPr>
              <w:pStyle w:val="TableParagraph"/>
              <w:spacing w:before="2"/>
              <w:rPr>
                <w:b/>
                <w:sz w:val="22"/>
              </w:rPr>
            </w:pPr>
            <w:r>
              <w:rPr>
                <w:b/>
                <w:sz w:val="22"/>
              </w:rPr>
              <w:t>S. No</w:t>
            </w:r>
          </w:p>
        </w:tc>
        <w:tc>
          <w:tcPr>
            <w:tcW w:w="4053" w:type="dxa"/>
          </w:tcPr>
          <w:p>
            <w:pPr>
              <w:pStyle w:val="TableParagraph"/>
              <w:spacing w:before="2"/>
              <w:rPr>
                <w:b/>
                <w:sz w:val="22"/>
              </w:rPr>
            </w:pPr>
            <w:r>
              <w:rPr>
                <w:b/>
                <w:sz w:val="22"/>
              </w:rPr>
              <w:t>Name of Department</w:t>
            </w:r>
          </w:p>
        </w:tc>
        <w:tc>
          <w:tcPr>
            <w:tcW w:w="4495" w:type="dxa"/>
          </w:tcPr>
          <w:p>
            <w:pPr>
              <w:pStyle w:val="TableParagraph"/>
              <w:spacing w:before="2"/>
              <w:ind w:left="104"/>
              <w:rPr>
                <w:b/>
                <w:sz w:val="22"/>
              </w:rPr>
            </w:pPr>
            <w:r>
              <w:rPr>
                <w:b/>
                <w:sz w:val="22"/>
              </w:rPr>
              <w:t>Service Name</w:t>
            </w:r>
          </w:p>
        </w:tc>
      </w:tr>
      <w:tr>
        <w:trPr>
          <w:trHeight w:val="513" w:hRule="atLeast"/>
        </w:trPr>
        <w:tc>
          <w:tcPr>
            <w:tcW w:w="807" w:type="dxa"/>
          </w:tcPr>
          <w:p>
            <w:pPr>
              <w:pStyle w:val="TableParagraph"/>
              <w:spacing w:before="1"/>
              <w:ind w:left="235"/>
              <w:rPr>
                <w:rFonts w:ascii="Calibri"/>
                <w:sz w:val="22"/>
              </w:rPr>
            </w:pPr>
            <w:r>
              <w:rPr>
                <w:rFonts w:ascii="Calibri"/>
                <w:w w:val="100"/>
                <w:sz w:val="22"/>
              </w:rPr>
              <w:t>1</w:t>
            </w:r>
          </w:p>
        </w:tc>
        <w:tc>
          <w:tcPr>
            <w:tcW w:w="4053" w:type="dxa"/>
          </w:tcPr>
          <w:p>
            <w:pPr>
              <w:pStyle w:val="TableParagraph"/>
              <w:spacing w:before="2"/>
              <w:rPr>
                <w:sz w:val="22"/>
              </w:rPr>
            </w:pPr>
            <w:r>
              <w:rPr>
                <w:sz w:val="22"/>
              </w:rPr>
              <w:t>Revenue and Disaster Management</w:t>
            </w:r>
          </w:p>
        </w:tc>
        <w:tc>
          <w:tcPr>
            <w:tcW w:w="4495" w:type="dxa"/>
          </w:tcPr>
          <w:p>
            <w:pPr>
              <w:pStyle w:val="TableParagraph"/>
              <w:numPr>
                <w:ilvl w:val="0"/>
                <w:numId w:val="38"/>
              </w:numPr>
              <w:tabs>
                <w:tab w:pos="527" w:val="left" w:leader="none"/>
                <w:tab w:pos="528" w:val="left" w:leader="none"/>
              </w:tabs>
              <w:spacing w:line="256" w:lineRule="exact" w:before="2" w:after="0"/>
              <w:ind w:left="527" w:right="0" w:hanging="380"/>
              <w:jc w:val="left"/>
              <w:rPr>
                <w:sz w:val="22"/>
              </w:rPr>
            </w:pPr>
            <w:r>
              <w:rPr>
                <w:sz w:val="22"/>
              </w:rPr>
              <w:t>Issue of Non-Encumbrance</w:t>
            </w:r>
            <w:r>
              <w:rPr>
                <w:spacing w:val="-10"/>
                <w:sz w:val="22"/>
              </w:rPr>
              <w:t> </w:t>
            </w:r>
            <w:r>
              <w:rPr>
                <w:sz w:val="22"/>
              </w:rPr>
              <w:t>Certificate</w:t>
            </w:r>
          </w:p>
          <w:p>
            <w:pPr>
              <w:pStyle w:val="TableParagraph"/>
              <w:numPr>
                <w:ilvl w:val="0"/>
                <w:numId w:val="38"/>
              </w:numPr>
              <w:tabs>
                <w:tab w:pos="527" w:val="left" w:leader="none"/>
                <w:tab w:pos="528" w:val="left" w:leader="none"/>
              </w:tabs>
              <w:spacing w:line="235" w:lineRule="exact" w:before="0" w:after="0"/>
              <w:ind w:left="527" w:right="0" w:hanging="380"/>
              <w:jc w:val="left"/>
              <w:rPr>
                <w:sz w:val="22"/>
              </w:rPr>
            </w:pPr>
            <w:r>
              <w:rPr>
                <w:sz w:val="22"/>
              </w:rPr>
              <w:t>Measurement/ Demarcation of</w:t>
            </w:r>
            <w:r>
              <w:rPr>
                <w:spacing w:val="-2"/>
                <w:sz w:val="22"/>
              </w:rPr>
              <w:t> </w:t>
            </w:r>
            <w:r>
              <w:rPr>
                <w:sz w:val="22"/>
              </w:rPr>
              <w:t>Land</w:t>
            </w:r>
          </w:p>
        </w:tc>
      </w:tr>
      <w:tr>
        <w:trPr>
          <w:trHeight w:val="777" w:hRule="atLeast"/>
        </w:trPr>
        <w:tc>
          <w:tcPr>
            <w:tcW w:w="807" w:type="dxa"/>
          </w:tcPr>
          <w:p>
            <w:pPr>
              <w:pStyle w:val="TableParagraph"/>
              <w:spacing w:before="1"/>
              <w:ind w:left="235"/>
              <w:rPr>
                <w:rFonts w:ascii="Calibri"/>
                <w:sz w:val="22"/>
              </w:rPr>
            </w:pPr>
            <w:r>
              <w:rPr>
                <w:rFonts w:ascii="Calibri"/>
                <w:w w:val="100"/>
                <w:sz w:val="22"/>
              </w:rPr>
              <w:t>2</w:t>
            </w:r>
          </w:p>
        </w:tc>
        <w:tc>
          <w:tcPr>
            <w:tcW w:w="4053" w:type="dxa"/>
          </w:tcPr>
          <w:p>
            <w:pPr>
              <w:pStyle w:val="TableParagraph"/>
              <w:spacing w:before="2"/>
              <w:rPr>
                <w:sz w:val="22"/>
              </w:rPr>
            </w:pPr>
            <w:r>
              <w:rPr>
                <w:sz w:val="22"/>
              </w:rPr>
              <w:t>Directorate of Urban Local Bodies</w:t>
            </w:r>
          </w:p>
        </w:tc>
        <w:tc>
          <w:tcPr>
            <w:tcW w:w="4495" w:type="dxa"/>
          </w:tcPr>
          <w:p>
            <w:pPr>
              <w:pStyle w:val="TableParagraph"/>
              <w:tabs>
                <w:tab w:pos="527" w:val="left" w:leader="none"/>
              </w:tabs>
              <w:spacing w:line="260" w:lineRule="atLeast" w:before="0"/>
              <w:ind w:left="527" w:right="239" w:hanging="380"/>
              <w:rPr>
                <w:sz w:val="22"/>
              </w:rPr>
            </w:pPr>
            <w:r>
              <w:rPr>
                <w:sz w:val="22"/>
              </w:rPr>
              <w:t>3.</w:t>
              <w:tab/>
              <w:t>NOC from Municipality that premises</w:t>
            </w:r>
            <w:r>
              <w:rPr>
                <w:spacing w:val="-21"/>
                <w:sz w:val="22"/>
              </w:rPr>
              <w:t> </w:t>
            </w:r>
            <w:r>
              <w:rPr>
                <w:sz w:val="22"/>
              </w:rPr>
              <w:t>of unit falls in original M.C limit required for purpose of</w:t>
            </w:r>
            <w:r>
              <w:rPr>
                <w:spacing w:val="-5"/>
                <w:sz w:val="22"/>
              </w:rPr>
              <w:t> </w:t>
            </w:r>
            <w:r>
              <w:rPr>
                <w:sz w:val="22"/>
              </w:rPr>
              <w:t>incentives.</w:t>
            </w:r>
          </w:p>
        </w:tc>
      </w:tr>
      <w:tr>
        <w:trPr>
          <w:trHeight w:val="1542" w:hRule="atLeast"/>
        </w:trPr>
        <w:tc>
          <w:tcPr>
            <w:tcW w:w="807" w:type="dxa"/>
          </w:tcPr>
          <w:p>
            <w:pPr>
              <w:pStyle w:val="TableParagraph"/>
              <w:spacing w:line="263" w:lineRule="exact" w:before="0"/>
              <w:ind w:left="235"/>
              <w:rPr>
                <w:rFonts w:ascii="Calibri"/>
                <w:sz w:val="22"/>
              </w:rPr>
            </w:pPr>
            <w:r>
              <w:rPr>
                <w:rFonts w:ascii="Calibri"/>
                <w:w w:val="100"/>
                <w:sz w:val="22"/>
              </w:rPr>
              <w:t>3</w:t>
            </w:r>
          </w:p>
        </w:tc>
        <w:tc>
          <w:tcPr>
            <w:tcW w:w="4053" w:type="dxa"/>
          </w:tcPr>
          <w:p>
            <w:pPr>
              <w:pStyle w:val="TableParagraph"/>
              <w:spacing w:before="0"/>
              <w:rPr>
                <w:sz w:val="22"/>
              </w:rPr>
            </w:pPr>
            <w:r>
              <w:rPr>
                <w:sz w:val="22"/>
              </w:rPr>
              <w:t>Directorate of Agriculture and Farmers Welfare</w:t>
            </w:r>
          </w:p>
        </w:tc>
        <w:tc>
          <w:tcPr>
            <w:tcW w:w="4495" w:type="dxa"/>
          </w:tcPr>
          <w:p>
            <w:pPr>
              <w:pStyle w:val="TableParagraph"/>
              <w:numPr>
                <w:ilvl w:val="0"/>
                <w:numId w:val="39"/>
              </w:numPr>
              <w:tabs>
                <w:tab w:pos="527" w:val="left" w:leader="none"/>
                <w:tab w:pos="528" w:val="left" w:leader="none"/>
              </w:tabs>
              <w:spacing w:line="240" w:lineRule="auto" w:before="0" w:after="0"/>
              <w:ind w:left="527" w:right="288" w:hanging="380"/>
              <w:jc w:val="left"/>
              <w:rPr>
                <w:sz w:val="22"/>
              </w:rPr>
            </w:pPr>
            <w:r>
              <w:rPr>
                <w:sz w:val="22"/>
              </w:rPr>
              <w:t>Grant of license under Insecticide Act, </w:t>
            </w:r>
            <w:r>
              <w:rPr>
                <w:spacing w:val="-3"/>
                <w:sz w:val="22"/>
              </w:rPr>
              <w:t>1968 </w:t>
            </w:r>
            <w:r>
              <w:rPr>
                <w:sz w:val="22"/>
              </w:rPr>
              <w:t>for manufacture, storage and sale of insecticides and its renewal</w:t>
            </w:r>
          </w:p>
          <w:p>
            <w:pPr>
              <w:pStyle w:val="TableParagraph"/>
              <w:numPr>
                <w:ilvl w:val="0"/>
                <w:numId w:val="39"/>
              </w:numPr>
              <w:tabs>
                <w:tab w:pos="527" w:val="left" w:leader="none"/>
                <w:tab w:pos="528" w:val="left" w:leader="none"/>
              </w:tabs>
              <w:spacing w:line="237" w:lineRule="auto" w:before="0" w:after="0"/>
              <w:ind w:left="527" w:right="288" w:hanging="380"/>
              <w:jc w:val="left"/>
              <w:rPr>
                <w:sz w:val="22"/>
              </w:rPr>
            </w:pPr>
            <w:r>
              <w:rPr>
                <w:sz w:val="22"/>
              </w:rPr>
              <w:t>Grant of license under Insecticide Act, </w:t>
            </w:r>
            <w:r>
              <w:rPr>
                <w:spacing w:val="-3"/>
                <w:sz w:val="22"/>
              </w:rPr>
              <w:t>1968 </w:t>
            </w:r>
            <w:r>
              <w:rPr>
                <w:sz w:val="22"/>
              </w:rPr>
              <w:t>for manufacture, storage and</w:t>
            </w:r>
            <w:r>
              <w:rPr>
                <w:spacing w:val="-3"/>
                <w:sz w:val="22"/>
              </w:rPr>
              <w:t> </w:t>
            </w:r>
            <w:r>
              <w:rPr>
                <w:sz w:val="22"/>
              </w:rPr>
              <w:t>sale</w:t>
            </w:r>
          </w:p>
          <w:p>
            <w:pPr>
              <w:pStyle w:val="TableParagraph"/>
              <w:spacing w:line="237" w:lineRule="exact" w:before="1"/>
              <w:ind w:left="527"/>
              <w:rPr>
                <w:sz w:val="22"/>
              </w:rPr>
            </w:pPr>
            <w:r>
              <w:rPr>
                <w:sz w:val="22"/>
              </w:rPr>
              <w:t>of pesticides and its renewal</w:t>
            </w:r>
          </w:p>
        </w:tc>
      </w:tr>
      <w:tr>
        <w:trPr>
          <w:trHeight w:val="1291" w:hRule="atLeast"/>
        </w:trPr>
        <w:tc>
          <w:tcPr>
            <w:tcW w:w="807" w:type="dxa"/>
          </w:tcPr>
          <w:p>
            <w:pPr>
              <w:pStyle w:val="TableParagraph"/>
              <w:spacing w:before="2"/>
              <w:ind w:left="235"/>
              <w:rPr>
                <w:rFonts w:ascii="Calibri"/>
                <w:sz w:val="22"/>
              </w:rPr>
            </w:pPr>
            <w:r>
              <w:rPr>
                <w:rFonts w:ascii="Calibri"/>
                <w:w w:val="100"/>
                <w:sz w:val="22"/>
              </w:rPr>
              <w:t>4</w:t>
            </w:r>
          </w:p>
        </w:tc>
        <w:tc>
          <w:tcPr>
            <w:tcW w:w="4053" w:type="dxa"/>
          </w:tcPr>
          <w:p>
            <w:pPr>
              <w:pStyle w:val="TableParagraph"/>
              <w:spacing w:before="2"/>
              <w:rPr>
                <w:sz w:val="22"/>
              </w:rPr>
            </w:pPr>
            <w:r>
              <w:rPr>
                <w:sz w:val="22"/>
              </w:rPr>
              <w:t>Industries &amp; Commerce</w:t>
            </w:r>
          </w:p>
        </w:tc>
        <w:tc>
          <w:tcPr>
            <w:tcW w:w="4495" w:type="dxa"/>
          </w:tcPr>
          <w:p>
            <w:pPr>
              <w:pStyle w:val="TableParagraph"/>
              <w:numPr>
                <w:ilvl w:val="0"/>
                <w:numId w:val="40"/>
              </w:numPr>
              <w:tabs>
                <w:tab w:pos="527" w:val="left" w:leader="none"/>
                <w:tab w:pos="528" w:val="left" w:leader="none"/>
              </w:tabs>
              <w:spacing w:line="240" w:lineRule="auto" w:before="2" w:after="0"/>
              <w:ind w:left="527" w:right="528" w:hanging="380"/>
              <w:jc w:val="left"/>
              <w:rPr>
                <w:sz w:val="22"/>
              </w:rPr>
            </w:pPr>
            <w:r>
              <w:rPr>
                <w:sz w:val="22"/>
              </w:rPr>
              <w:t>Registration </w:t>
            </w:r>
            <w:r>
              <w:rPr>
                <w:spacing w:val="-2"/>
                <w:sz w:val="22"/>
              </w:rPr>
              <w:t>and </w:t>
            </w:r>
            <w:r>
              <w:rPr>
                <w:sz w:val="22"/>
              </w:rPr>
              <w:t>Renewal of Boilers manufactures under The Boilers</w:t>
            </w:r>
            <w:r>
              <w:rPr>
                <w:spacing w:val="-19"/>
                <w:sz w:val="22"/>
              </w:rPr>
              <w:t> </w:t>
            </w:r>
            <w:r>
              <w:rPr>
                <w:sz w:val="22"/>
              </w:rPr>
              <w:t>Act, </w:t>
            </w:r>
            <w:r>
              <w:rPr>
                <w:spacing w:val="-3"/>
                <w:sz w:val="22"/>
              </w:rPr>
              <w:t>1923 </w:t>
            </w:r>
            <w:r>
              <w:rPr>
                <w:sz w:val="22"/>
              </w:rPr>
              <w:t>(Directorate of</w:t>
            </w:r>
            <w:r>
              <w:rPr>
                <w:spacing w:val="1"/>
                <w:sz w:val="22"/>
              </w:rPr>
              <w:t> </w:t>
            </w:r>
            <w:r>
              <w:rPr>
                <w:sz w:val="22"/>
              </w:rPr>
              <w:t>Boiler)</w:t>
            </w:r>
          </w:p>
          <w:p>
            <w:pPr>
              <w:pStyle w:val="TableParagraph"/>
              <w:numPr>
                <w:ilvl w:val="0"/>
                <w:numId w:val="40"/>
              </w:numPr>
              <w:tabs>
                <w:tab w:pos="527" w:val="left" w:leader="none"/>
                <w:tab w:pos="528" w:val="left" w:leader="none"/>
              </w:tabs>
              <w:spacing w:line="260" w:lineRule="exact" w:before="0" w:after="0"/>
              <w:ind w:left="527" w:right="805" w:hanging="380"/>
              <w:jc w:val="left"/>
              <w:rPr>
                <w:sz w:val="22"/>
              </w:rPr>
            </w:pPr>
            <w:r>
              <w:rPr>
                <w:sz w:val="22"/>
              </w:rPr>
              <w:t>Registration of Partnership</w:t>
            </w:r>
            <w:r>
              <w:rPr>
                <w:spacing w:val="-15"/>
                <w:sz w:val="22"/>
              </w:rPr>
              <w:t> </w:t>
            </w:r>
            <w:r>
              <w:rPr>
                <w:sz w:val="22"/>
              </w:rPr>
              <w:t>Firms (Registrar firms </w:t>
            </w:r>
            <w:r>
              <w:rPr>
                <w:spacing w:val="-3"/>
                <w:sz w:val="22"/>
              </w:rPr>
              <w:t>and</w:t>
            </w:r>
            <w:r>
              <w:rPr>
                <w:spacing w:val="-1"/>
                <w:sz w:val="22"/>
              </w:rPr>
              <w:t> </w:t>
            </w:r>
            <w:r>
              <w:rPr>
                <w:sz w:val="22"/>
              </w:rPr>
              <w:t>Societies)</w:t>
            </w:r>
          </w:p>
        </w:tc>
      </w:tr>
      <w:tr>
        <w:trPr>
          <w:trHeight w:val="1287" w:hRule="atLeast"/>
        </w:trPr>
        <w:tc>
          <w:tcPr>
            <w:tcW w:w="807" w:type="dxa"/>
          </w:tcPr>
          <w:p>
            <w:pPr>
              <w:pStyle w:val="TableParagraph"/>
              <w:spacing w:line="266" w:lineRule="exact" w:before="0"/>
              <w:ind w:left="235"/>
              <w:rPr>
                <w:rFonts w:ascii="Calibri"/>
                <w:sz w:val="22"/>
              </w:rPr>
            </w:pPr>
            <w:r>
              <w:rPr>
                <w:rFonts w:ascii="Calibri"/>
                <w:w w:val="100"/>
                <w:sz w:val="22"/>
              </w:rPr>
              <w:t>5</w:t>
            </w:r>
          </w:p>
        </w:tc>
        <w:tc>
          <w:tcPr>
            <w:tcW w:w="4053" w:type="dxa"/>
          </w:tcPr>
          <w:p>
            <w:pPr>
              <w:pStyle w:val="TableParagraph"/>
              <w:spacing w:before="0"/>
              <w:ind w:right="240"/>
              <w:rPr>
                <w:sz w:val="22"/>
              </w:rPr>
            </w:pPr>
            <w:r>
              <w:rPr>
                <w:sz w:val="22"/>
              </w:rPr>
              <w:t>Public Health Engineering Department, Urban Local Bodies, Haryana State Industrial and Infrastructure Development Corporation</w:t>
            </w:r>
          </w:p>
        </w:tc>
        <w:tc>
          <w:tcPr>
            <w:tcW w:w="4495" w:type="dxa"/>
          </w:tcPr>
          <w:p>
            <w:pPr>
              <w:pStyle w:val="TableParagraph"/>
              <w:tabs>
                <w:tab w:pos="527" w:val="left" w:leader="none"/>
              </w:tabs>
              <w:spacing w:before="0"/>
              <w:ind w:left="527" w:right="329" w:hanging="380"/>
              <w:rPr>
                <w:sz w:val="22"/>
              </w:rPr>
            </w:pPr>
            <w:r>
              <w:rPr>
                <w:sz w:val="22"/>
              </w:rPr>
              <w:t>8.</w:t>
              <w:tab/>
              <w:t>Certificate of non-availability of water from water supply agency required</w:t>
            </w:r>
            <w:r>
              <w:rPr>
                <w:spacing w:val="-20"/>
                <w:sz w:val="22"/>
              </w:rPr>
              <w:t> </w:t>
            </w:r>
            <w:r>
              <w:rPr>
                <w:sz w:val="22"/>
              </w:rPr>
              <w:t>for NoC for water extraction from Central Ground Water Authority/</w:t>
            </w:r>
            <w:r>
              <w:rPr>
                <w:spacing w:val="-8"/>
                <w:sz w:val="22"/>
              </w:rPr>
              <w:t> </w:t>
            </w:r>
            <w:r>
              <w:rPr>
                <w:sz w:val="22"/>
              </w:rPr>
              <w:t>Relevant</w:t>
            </w:r>
          </w:p>
          <w:p>
            <w:pPr>
              <w:pStyle w:val="TableParagraph"/>
              <w:spacing w:line="237" w:lineRule="exact" w:before="0"/>
              <w:ind w:left="527"/>
              <w:rPr>
                <w:sz w:val="22"/>
              </w:rPr>
            </w:pPr>
            <w:r>
              <w:rPr>
                <w:sz w:val="22"/>
              </w:rPr>
              <w:t>Authority</w:t>
            </w:r>
          </w:p>
        </w:tc>
      </w:tr>
      <w:tr>
        <w:trPr>
          <w:trHeight w:val="1886" w:hRule="atLeast"/>
        </w:trPr>
        <w:tc>
          <w:tcPr>
            <w:tcW w:w="807" w:type="dxa"/>
          </w:tcPr>
          <w:p>
            <w:pPr>
              <w:pStyle w:val="TableParagraph"/>
              <w:spacing w:line="265" w:lineRule="exact" w:before="0"/>
              <w:ind w:left="235"/>
              <w:rPr>
                <w:rFonts w:ascii="Calibri"/>
                <w:sz w:val="22"/>
              </w:rPr>
            </w:pPr>
            <w:r>
              <w:rPr>
                <w:rFonts w:ascii="Calibri"/>
                <w:w w:val="100"/>
                <w:sz w:val="22"/>
              </w:rPr>
              <w:t>6</w:t>
            </w:r>
          </w:p>
        </w:tc>
        <w:tc>
          <w:tcPr>
            <w:tcW w:w="4053" w:type="dxa"/>
          </w:tcPr>
          <w:p>
            <w:pPr>
              <w:pStyle w:val="TableParagraph"/>
              <w:spacing w:line="255" w:lineRule="exact" w:before="0"/>
              <w:rPr>
                <w:sz w:val="22"/>
              </w:rPr>
            </w:pPr>
            <w:r>
              <w:rPr>
                <w:sz w:val="22"/>
              </w:rPr>
              <w:t>Home</w:t>
            </w:r>
          </w:p>
        </w:tc>
        <w:tc>
          <w:tcPr>
            <w:tcW w:w="4495" w:type="dxa"/>
          </w:tcPr>
          <w:p>
            <w:pPr>
              <w:pStyle w:val="TableParagraph"/>
              <w:numPr>
                <w:ilvl w:val="0"/>
                <w:numId w:val="41"/>
              </w:numPr>
              <w:tabs>
                <w:tab w:pos="527" w:val="left" w:leader="none"/>
                <w:tab w:pos="528" w:val="left" w:leader="none"/>
              </w:tabs>
              <w:spacing w:line="240" w:lineRule="auto" w:before="0" w:after="0"/>
              <w:ind w:left="527" w:right="105" w:hanging="380"/>
              <w:jc w:val="left"/>
              <w:rPr>
                <w:sz w:val="22"/>
              </w:rPr>
            </w:pPr>
            <w:r>
              <w:rPr>
                <w:sz w:val="22"/>
              </w:rPr>
              <w:t>NOC required for setting up of</w:t>
            </w:r>
            <w:r>
              <w:rPr>
                <w:spacing w:val="-24"/>
                <w:sz w:val="22"/>
              </w:rPr>
              <w:t> </w:t>
            </w:r>
            <w:r>
              <w:rPr>
                <w:sz w:val="22"/>
              </w:rPr>
              <w:t>explosives manufacturing, storage, sale,</w:t>
            </w:r>
            <w:r>
              <w:rPr>
                <w:spacing w:val="-9"/>
                <w:sz w:val="22"/>
              </w:rPr>
              <w:t> </w:t>
            </w:r>
            <w:r>
              <w:rPr>
                <w:sz w:val="22"/>
              </w:rPr>
              <w:t>transport</w:t>
            </w:r>
          </w:p>
          <w:p>
            <w:pPr>
              <w:pStyle w:val="TableParagraph"/>
              <w:numPr>
                <w:ilvl w:val="0"/>
                <w:numId w:val="41"/>
              </w:numPr>
              <w:tabs>
                <w:tab w:pos="528" w:val="left" w:leader="none"/>
              </w:tabs>
              <w:spacing w:line="240" w:lineRule="auto" w:before="0" w:after="0"/>
              <w:ind w:left="527" w:right="325" w:hanging="380"/>
              <w:jc w:val="left"/>
              <w:rPr>
                <w:sz w:val="22"/>
              </w:rPr>
            </w:pPr>
            <w:r>
              <w:rPr>
                <w:sz w:val="22"/>
              </w:rPr>
              <w:t>NOC required for setting up of petroleum, diesel &amp; Naphtha manufacturing, storage, sale,</w:t>
            </w:r>
            <w:r>
              <w:rPr>
                <w:spacing w:val="-14"/>
                <w:sz w:val="22"/>
              </w:rPr>
              <w:t> </w:t>
            </w:r>
            <w:r>
              <w:rPr>
                <w:sz w:val="22"/>
              </w:rPr>
              <w:t>transport</w:t>
            </w:r>
          </w:p>
          <w:p>
            <w:pPr>
              <w:pStyle w:val="TableParagraph"/>
              <w:numPr>
                <w:ilvl w:val="0"/>
                <w:numId w:val="41"/>
              </w:numPr>
              <w:tabs>
                <w:tab w:pos="528" w:val="left" w:leader="none"/>
              </w:tabs>
              <w:spacing w:line="240" w:lineRule="auto" w:before="0" w:after="0"/>
              <w:ind w:left="527" w:right="379" w:hanging="380"/>
              <w:jc w:val="left"/>
              <w:rPr>
                <w:sz w:val="22"/>
              </w:rPr>
            </w:pPr>
            <w:r>
              <w:rPr>
                <w:sz w:val="22"/>
              </w:rPr>
              <w:t>Petrol Pump License (registration and Renewal)</w:t>
            </w:r>
          </w:p>
        </w:tc>
      </w:tr>
      <w:tr>
        <w:trPr>
          <w:trHeight w:val="681" w:hRule="atLeast"/>
        </w:trPr>
        <w:tc>
          <w:tcPr>
            <w:tcW w:w="807" w:type="dxa"/>
          </w:tcPr>
          <w:p>
            <w:pPr>
              <w:pStyle w:val="TableParagraph"/>
              <w:spacing w:before="1"/>
              <w:ind w:left="235"/>
              <w:rPr>
                <w:rFonts w:ascii="Calibri"/>
                <w:sz w:val="22"/>
              </w:rPr>
            </w:pPr>
            <w:r>
              <w:rPr>
                <w:rFonts w:ascii="Calibri"/>
                <w:w w:val="100"/>
                <w:sz w:val="22"/>
              </w:rPr>
              <w:t>7</w:t>
            </w:r>
          </w:p>
        </w:tc>
        <w:tc>
          <w:tcPr>
            <w:tcW w:w="4053" w:type="dxa"/>
          </w:tcPr>
          <w:p>
            <w:pPr>
              <w:pStyle w:val="TableParagraph"/>
              <w:spacing w:before="2"/>
              <w:ind w:right="296"/>
              <w:rPr>
                <w:sz w:val="22"/>
              </w:rPr>
            </w:pPr>
            <w:r>
              <w:rPr>
                <w:sz w:val="22"/>
              </w:rPr>
              <w:t>Public Works Department, Buildings &amp; Roads</w:t>
            </w:r>
          </w:p>
        </w:tc>
        <w:tc>
          <w:tcPr>
            <w:tcW w:w="4495" w:type="dxa"/>
          </w:tcPr>
          <w:p>
            <w:pPr>
              <w:pStyle w:val="TableParagraph"/>
              <w:spacing w:before="2"/>
              <w:ind w:left="527" w:right="239" w:hanging="380"/>
              <w:rPr>
                <w:sz w:val="22"/>
              </w:rPr>
            </w:pPr>
            <w:r>
              <w:rPr>
                <w:sz w:val="22"/>
              </w:rPr>
              <w:t>12. Registration of Contractors for works and services</w:t>
            </w:r>
          </w:p>
        </w:tc>
      </w:tr>
      <w:tr>
        <w:trPr>
          <w:trHeight w:val="657" w:hRule="atLeast"/>
        </w:trPr>
        <w:tc>
          <w:tcPr>
            <w:tcW w:w="807" w:type="dxa"/>
          </w:tcPr>
          <w:p>
            <w:pPr>
              <w:pStyle w:val="TableParagraph"/>
              <w:spacing w:before="2"/>
              <w:ind w:left="235"/>
              <w:rPr>
                <w:rFonts w:ascii="Calibri"/>
                <w:sz w:val="22"/>
              </w:rPr>
            </w:pPr>
            <w:r>
              <w:rPr>
                <w:rFonts w:ascii="Calibri"/>
                <w:w w:val="100"/>
                <w:sz w:val="22"/>
              </w:rPr>
              <w:t>8</w:t>
            </w:r>
          </w:p>
        </w:tc>
        <w:tc>
          <w:tcPr>
            <w:tcW w:w="4053" w:type="dxa"/>
          </w:tcPr>
          <w:p>
            <w:pPr>
              <w:pStyle w:val="TableParagraph"/>
              <w:spacing w:before="2"/>
              <w:rPr>
                <w:sz w:val="22"/>
              </w:rPr>
            </w:pPr>
            <w:r>
              <w:rPr>
                <w:sz w:val="22"/>
              </w:rPr>
              <w:t>Mines and Geology</w:t>
            </w:r>
          </w:p>
        </w:tc>
        <w:tc>
          <w:tcPr>
            <w:tcW w:w="4495" w:type="dxa"/>
          </w:tcPr>
          <w:p>
            <w:pPr>
              <w:pStyle w:val="TableParagraph"/>
              <w:spacing w:line="237" w:lineRule="auto" w:before="4"/>
              <w:ind w:left="527" w:hanging="380"/>
              <w:rPr>
                <w:sz w:val="22"/>
              </w:rPr>
            </w:pPr>
            <w:r>
              <w:rPr>
                <w:sz w:val="22"/>
              </w:rPr>
              <w:t>13. Mining lease/ Composite License/ Non- exclusive Reconnaissance Permit</w:t>
            </w:r>
          </w:p>
        </w:tc>
      </w:tr>
      <w:tr>
        <w:trPr>
          <w:trHeight w:val="609" w:hRule="atLeast"/>
        </w:trPr>
        <w:tc>
          <w:tcPr>
            <w:tcW w:w="807" w:type="dxa"/>
          </w:tcPr>
          <w:p>
            <w:pPr>
              <w:pStyle w:val="TableParagraph"/>
              <w:spacing w:before="1"/>
              <w:ind w:left="235"/>
              <w:rPr>
                <w:rFonts w:ascii="Calibri"/>
                <w:sz w:val="22"/>
              </w:rPr>
            </w:pPr>
            <w:r>
              <w:rPr>
                <w:rFonts w:ascii="Calibri"/>
                <w:w w:val="100"/>
                <w:sz w:val="22"/>
              </w:rPr>
              <w:t>9</w:t>
            </w:r>
          </w:p>
        </w:tc>
        <w:tc>
          <w:tcPr>
            <w:tcW w:w="4053" w:type="dxa"/>
          </w:tcPr>
          <w:p>
            <w:pPr>
              <w:pStyle w:val="TableParagraph"/>
              <w:spacing w:line="237" w:lineRule="auto" w:before="4"/>
              <w:ind w:right="399"/>
              <w:rPr>
                <w:sz w:val="22"/>
              </w:rPr>
            </w:pPr>
            <w:r>
              <w:rPr>
                <w:sz w:val="22"/>
              </w:rPr>
              <w:t>Haryana State Agricultural Marketing Board</w:t>
            </w:r>
          </w:p>
        </w:tc>
        <w:tc>
          <w:tcPr>
            <w:tcW w:w="4495" w:type="dxa"/>
          </w:tcPr>
          <w:p>
            <w:pPr>
              <w:pStyle w:val="TableParagraph"/>
              <w:spacing w:line="237" w:lineRule="auto" w:before="4"/>
              <w:ind w:left="527" w:hanging="380"/>
              <w:rPr>
                <w:sz w:val="22"/>
              </w:rPr>
            </w:pPr>
            <w:r>
              <w:rPr>
                <w:sz w:val="22"/>
              </w:rPr>
              <w:t>14. Agricultural Produce Market Committee License (Registration and Renewal)</w:t>
            </w:r>
          </w:p>
        </w:tc>
      </w:tr>
      <w:tr>
        <w:trPr>
          <w:trHeight w:val="772" w:hRule="atLeast"/>
        </w:trPr>
        <w:tc>
          <w:tcPr>
            <w:tcW w:w="807" w:type="dxa"/>
          </w:tcPr>
          <w:p>
            <w:pPr>
              <w:pStyle w:val="TableParagraph"/>
              <w:spacing w:before="1"/>
              <w:ind w:left="235"/>
              <w:rPr>
                <w:rFonts w:ascii="Calibri"/>
                <w:sz w:val="22"/>
              </w:rPr>
            </w:pPr>
            <w:r>
              <w:rPr>
                <w:rFonts w:ascii="Calibri"/>
                <w:sz w:val="22"/>
              </w:rPr>
              <w:t>10</w:t>
            </w:r>
          </w:p>
        </w:tc>
        <w:tc>
          <w:tcPr>
            <w:tcW w:w="4053" w:type="dxa"/>
          </w:tcPr>
          <w:p>
            <w:pPr>
              <w:pStyle w:val="TableParagraph"/>
              <w:spacing w:before="2"/>
              <w:rPr>
                <w:sz w:val="22"/>
              </w:rPr>
            </w:pPr>
            <w:r>
              <w:rPr>
                <w:sz w:val="22"/>
              </w:rPr>
              <w:t>Department of Power</w:t>
            </w:r>
          </w:p>
        </w:tc>
        <w:tc>
          <w:tcPr>
            <w:tcW w:w="4495" w:type="dxa"/>
          </w:tcPr>
          <w:p>
            <w:pPr>
              <w:pStyle w:val="TableParagraph"/>
              <w:numPr>
                <w:ilvl w:val="0"/>
                <w:numId w:val="42"/>
              </w:numPr>
              <w:tabs>
                <w:tab w:pos="528" w:val="left" w:leader="none"/>
              </w:tabs>
              <w:spacing w:line="237" w:lineRule="auto" w:before="4" w:after="0"/>
              <w:ind w:left="527" w:right="588" w:hanging="380"/>
              <w:jc w:val="left"/>
              <w:rPr>
                <w:sz w:val="22"/>
              </w:rPr>
            </w:pPr>
            <w:r>
              <w:rPr>
                <w:sz w:val="22"/>
              </w:rPr>
              <w:t>Permission for Grid connectivity for captive</w:t>
            </w:r>
            <w:r>
              <w:rPr>
                <w:spacing w:val="-4"/>
                <w:sz w:val="22"/>
              </w:rPr>
              <w:t> </w:t>
            </w:r>
            <w:r>
              <w:rPr>
                <w:sz w:val="22"/>
              </w:rPr>
              <w:t>use</w:t>
            </w:r>
          </w:p>
          <w:p>
            <w:pPr>
              <w:pStyle w:val="TableParagraph"/>
              <w:numPr>
                <w:ilvl w:val="0"/>
                <w:numId w:val="42"/>
              </w:numPr>
              <w:tabs>
                <w:tab w:pos="528" w:val="left" w:leader="none"/>
              </w:tabs>
              <w:spacing w:line="237" w:lineRule="exact" w:before="1" w:after="0"/>
              <w:ind w:left="527" w:right="0" w:hanging="380"/>
              <w:jc w:val="left"/>
              <w:rPr>
                <w:sz w:val="22"/>
              </w:rPr>
            </w:pPr>
            <w:r>
              <w:rPr>
                <w:sz w:val="22"/>
              </w:rPr>
              <w:t>Permission/License for Lift</w:t>
            </w:r>
            <w:r>
              <w:rPr>
                <w:spacing w:val="-10"/>
                <w:sz w:val="22"/>
              </w:rPr>
              <w:t> </w:t>
            </w:r>
            <w:r>
              <w:rPr>
                <w:sz w:val="22"/>
              </w:rPr>
              <w:t>installation.</w:t>
            </w:r>
          </w:p>
        </w:tc>
      </w:tr>
      <w:tr>
        <w:trPr>
          <w:trHeight w:val="575" w:hRule="atLeast"/>
        </w:trPr>
        <w:tc>
          <w:tcPr>
            <w:tcW w:w="807" w:type="dxa"/>
          </w:tcPr>
          <w:p>
            <w:pPr>
              <w:pStyle w:val="TableParagraph"/>
              <w:spacing w:before="1"/>
              <w:ind w:left="235"/>
              <w:rPr>
                <w:rFonts w:ascii="Calibri"/>
                <w:sz w:val="22"/>
              </w:rPr>
            </w:pPr>
            <w:r>
              <w:rPr>
                <w:rFonts w:ascii="Calibri"/>
                <w:sz w:val="22"/>
              </w:rPr>
              <w:t>11</w:t>
            </w:r>
          </w:p>
        </w:tc>
        <w:tc>
          <w:tcPr>
            <w:tcW w:w="4053" w:type="dxa"/>
          </w:tcPr>
          <w:p>
            <w:pPr>
              <w:pStyle w:val="TableParagraph"/>
              <w:spacing w:before="2"/>
              <w:rPr>
                <w:sz w:val="22"/>
              </w:rPr>
            </w:pPr>
            <w:r>
              <w:rPr>
                <w:sz w:val="22"/>
              </w:rPr>
              <w:t>Development and Panchayats</w:t>
            </w:r>
          </w:p>
        </w:tc>
        <w:tc>
          <w:tcPr>
            <w:tcW w:w="4495" w:type="dxa"/>
          </w:tcPr>
          <w:p>
            <w:pPr>
              <w:pStyle w:val="TableParagraph"/>
              <w:spacing w:before="2"/>
              <w:ind w:left="527" w:hanging="380"/>
              <w:rPr>
                <w:sz w:val="22"/>
              </w:rPr>
            </w:pPr>
            <w:r>
              <w:rPr>
                <w:sz w:val="22"/>
              </w:rPr>
              <w:t>17. Exchange of Land of Dhana &amp; Rasta of Panchayat approval</w:t>
            </w:r>
          </w:p>
        </w:tc>
      </w:tr>
      <w:tr>
        <w:trPr>
          <w:trHeight w:val="773" w:hRule="atLeast"/>
        </w:trPr>
        <w:tc>
          <w:tcPr>
            <w:tcW w:w="807" w:type="dxa"/>
          </w:tcPr>
          <w:p>
            <w:pPr>
              <w:pStyle w:val="TableParagraph"/>
              <w:spacing w:before="1"/>
              <w:ind w:left="235"/>
              <w:rPr>
                <w:rFonts w:ascii="Calibri"/>
                <w:sz w:val="22"/>
              </w:rPr>
            </w:pPr>
            <w:r>
              <w:rPr>
                <w:rFonts w:ascii="Calibri"/>
                <w:sz w:val="22"/>
              </w:rPr>
              <w:t>12</w:t>
            </w:r>
          </w:p>
        </w:tc>
        <w:tc>
          <w:tcPr>
            <w:tcW w:w="4053" w:type="dxa"/>
          </w:tcPr>
          <w:p>
            <w:pPr>
              <w:pStyle w:val="TableParagraph"/>
              <w:spacing w:before="2"/>
              <w:ind w:right="239"/>
              <w:rPr>
                <w:sz w:val="22"/>
              </w:rPr>
            </w:pPr>
            <w:r>
              <w:rPr>
                <w:sz w:val="22"/>
              </w:rPr>
              <w:t>Haryana State Industrial Infrastructure Development Corporation</w:t>
            </w:r>
          </w:p>
        </w:tc>
        <w:tc>
          <w:tcPr>
            <w:tcW w:w="4495" w:type="dxa"/>
          </w:tcPr>
          <w:p>
            <w:pPr>
              <w:pStyle w:val="TableParagraph"/>
              <w:numPr>
                <w:ilvl w:val="0"/>
                <w:numId w:val="43"/>
              </w:numPr>
              <w:tabs>
                <w:tab w:pos="528" w:val="left" w:leader="none"/>
              </w:tabs>
              <w:spacing w:line="240" w:lineRule="auto" w:before="2" w:after="0"/>
              <w:ind w:left="527" w:right="0" w:hanging="380"/>
              <w:jc w:val="left"/>
              <w:rPr>
                <w:sz w:val="22"/>
              </w:rPr>
            </w:pPr>
            <w:r>
              <w:rPr>
                <w:sz w:val="22"/>
              </w:rPr>
              <w:t>Transfer of</w:t>
            </w:r>
            <w:r>
              <w:rPr>
                <w:spacing w:val="-2"/>
                <w:sz w:val="22"/>
              </w:rPr>
              <w:t> </w:t>
            </w:r>
            <w:r>
              <w:rPr>
                <w:sz w:val="22"/>
              </w:rPr>
              <w:t>plots</w:t>
            </w:r>
          </w:p>
          <w:p>
            <w:pPr>
              <w:pStyle w:val="TableParagraph"/>
              <w:numPr>
                <w:ilvl w:val="0"/>
                <w:numId w:val="43"/>
              </w:numPr>
              <w:tabs>
                <w:tab w:pos="528" w:val="left" w:leader="none"/>
              </w:tabs>
              <w:spacing w:line="240" w:lineRule="auto" w:before="1" w:after="0"/>
              <w:ind w:left="527" w:right="0" w:hanging="380"/>
              <w:jc w:val="left"/>
              <w:rPr>
                <w:sz w:val="22"/>
              </w:rPr>
            </w:pPr>
            <w:r>
              <w:rPr>
                <w:sz w:val="22"/>
              </w:rPr>
              <w:t>Change in</w:t>
            </w:r>
            <w:r>
              <w:rPr>
                <w:spacing w:val="-3"/>
                <w:sz w:val="22"/>
              </w:rPr>
              <w:t> </w:t>
            </w:r>
            <w:r>
              <w:rPr>
                <w:sz w:val="22"/>
              </w:rPr>
              <w:t>constitution</w:t>
            </w:r>
          </w:p>
        </w:tc>
      </w:tr>
      <w:tr>
        <w:trPr>
          <w:trHeight w:val="575" w:hRule="atLeast"/>
        </w:trPr>
        <w:tc>
          <w:tcPr>
            <w:tcW w:w="807" w:type="dxa"/>
          </w:tcPr>
          <w:p>
            <w:pPr>
              <w:pStyle w:val="TableParagraph"/>
              <w:spacing w:before="1"/>
              <w:ind w:left="235"/>
              <w:rPr>
                <w:rFonts w:ascii="Calibri"/>
                <w:sz w:val="22"/>
              </w:rPr>
            </w:pPr>
            <w:r>
              <w:rPr>
                <w:rFonts w:ascii="Calibri"/>
                <w:sz w:val="22"/>
              </w:rPr>
              <w:t>13</w:t>
            </w:r>
          </w:p>
        </w:tc>
        <w:tc>
          <w:tcPr>
            <w:tcW w:w="4053" w:type="dxa"/>
          </w:tcPr>
          <w:p>
            <w:pPr>
              <w:pStyle w:val="TableParagraph"/>
              <w:spacing w:before="2"/>
              <w:rPr>
                <w:sz w:val="22"/>
              </w:rPr>
            </w:pPr>
            <w:r>
              <w:rPr>
                <w:sz w:val="22"/>
              </w:rPr>
              <w:t>Irrigation Department</w:t>
            </w:r>
          </w:p>
        </w:tc>
        <w:tc>
          <w:tcPr>
            <w:tcW w:w="4495" w:type="dxa"/>
          </w:tcPr>
          <w:p>
            <w:pPr>
              <w:pStyle w:val="TableParagraph"/>
              <w:spacing w:before="2"/>
              <w:ind w:left="148"/>
              <w:rPr>
                <w:sz w:val="22"/>
              </w:rPr>
            </w:pPr>
            <w:r>
              <w:rPr>
                <w:sz w:val="22"/>
              </w:rPr>
              <w:t>20. Permission for ground water extraction</w:t>
            </w:r>
          </w:p>
        </w:tc>
      </w:tr>
    </w:tbl>
    <w:p>
      <w:pPr>
        <w:spacing w:after="0"/>
        <w:rPr>
          <w:sz w:val="22"/>
        </w:rPr>
        <w:sectPr>
          <w:type w:val="continuous"/>
          <w:pgSz w:w="11910" w:h="16840"/>
          <w:pgMar w:top="1600" w:bottom="280" w:left="1080" w:right="1100"/>
        </w:sectPr>
      </w:pPr>
    </w:p>
    <w:p>
      <w:pPr>
        <w:pStyle w:val="BodyText"/>
        <w:spacing w:before="9"/>
        <w:ind w:left="0"/>
        <w:jc w:val="left"/>
        <w:rPr>
          <w:sz w:val="27"/>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7"/>
        <w:gridCol w:w="4053"/>
        <w:gridCol w:w="4495"/>
      </w:tblGrid>
      <w:tr>
        <w:trPr>
          <w:trHeight w:val="369" w:hRule="atLeast"/>
        </w:trPr>
        <w:tc>
          <w:tcPr>
            <w:tcW w:w="807" w:type="dxa"/>
          </w:tcPr>
          <w:p>
            <w:pPr>
              <w:pStyle w:val="TableParagraph"/>
              <w:spacing w:before="2"/>
              <w:rPr>
                <w:b/>
                <w:sz w:val="22"/>
              </w:rPr>
            </w:pPr>
            <w:r>
              <w:rPr>
                <w:b/>
                <w:sz w:val="22"/>
              </w:rPr>
              <w:t>S. No</w:t>
            </w:r>
          </w:p>
        </w:tc>
        <w:tc>
          <w:tcPr>
            <w:tcW w:w="4053" w:type="dxa"/>
          </w:tcPr>
          <w:p>
            <w:pPr>
              <w:pStyle w:val="TableParagraph"/>
              <w:spacing w:before="2"/>
              <w:rPr>
                <w:b/>
                <w:sz w:val="22"/>
              </w:rPr>
            </w:pPr>
            <w:r>
              <w:rPr>
                <w:b/>
                <w:sz w:val="22"/>
              </w:rPr>
              <w:t>Name of Department</w:t>
            </w:r>
          </w:p>
        </w:tc>
        <w:tc>
          <w:tcPr>
            <w:tcW w:w="4495" w:type="dxa"/>
          </w:tcPr>
          <w:p>
            <w:pPr>
              <w:pStyle w:val="TableParagraph"/>
              <w:spacing w:before="2"/>
              <w:ind w:left="104"/>
              <w:rPr>
                <w:b/>
                <w:sz w:val="22"/>
              </w:rPr>
            </w:pPr>
            <w:r>
              <w:rPr>
                <w:b/>
                <w:sz w:val="22"/>
              </w:rPr>
              <w:t>Service Name</w:t>
            </w:r>
          </w:p>
        </w:tc>
      </w:tr>
      <w:tr>
        <w:trPr>
          <w:trHeight w:val="575" w:hRule="atLeast"/>
        </w:trPr>
        <w:tc>
          <w:tcPr>
            <w:tcW w:w="807" w:type="dxa"/>
          </w:tcPr>
          <w:p>
            <w:pPr>
              <w:pStyle w:val="TableParagraph"/>
              <w:spacing w:before="0"/>
              <w:ind w:left="0"/>
              <w:rPr>
                <w:rFonts w:ascii="Times New Roman"/>
                <w:sz w:val="22"/>
              </w:rPr>
            </w:pPr>
          </w:p>
        </w:tc>
        <w:tc>
          <w:tcPr>
            <w:tcW w:w="4053" w:type="dxa"/>
          </w:tcPr>
          <w:p>
            <w:pPr>
              <w:pStyle w:val="TableParagraph"/>
              <w:spacing w:before="0"/>
              <w:ind w:left="0"/>
              <w:rPr>
                <w:rFonts w:ascii="Times New Roman"/>
                <w:sz w:val="22"/>
              </w:rPr>
            </w:pPr>
          </w:p>
        </w:tc>
        <w:tc>
          <w:tcPr>
            <w:tcW w:w="4495" w:type="dxa"/>
          </w:tcPr>
          <w:p>
            <w:pPr>
              <w:pStyle w:val="TableParagraph"/>
              <w:spacing w:before="0"/>
              <w:ind w:left="0"/>
              <w:rPr>
                <w:rFonts w:ascii="Times New Roman"/>
                <w:sz w:val="22"/>
              </w:rPr>
            </w:pPr>
          </w:p>
        </w:tc>
      </w:tr>
      <w:tr>
        <w:trPr>
          <w:trHeight w:val="364" w:hRule="atLeast"/>
        </w:trPr>
        <w:tc>
          <w:tcPr>
            <w:tcW w:w="9355" w:type="dxa"/>
            <w:gridSpan w:val="3"/>
          </w:tcPr>
          <w:p>
            <w:pPr>
              <w:pStyle w:val="TableParagraph"/>
              <w:spacing w:line="256" w:lineRule="exact" w:before="0"/>
              <w:ind w:left="1690" w:right="1688"/>
              <w:jc w:val="center"/>
              <w:rPr>
                <w:b/>
                <w:sz w:val="22"/>
              </w:rPr>
            </w:pPr>
            <w:r>
              <w:rPr>
                <w:b/>
                <w:sz w:val="22"/>
              </w:rPr>
              <w:t>CLEARANCES FOR DEVELOPMENT OF INDUSTRIAL COLONY</w:t>
            </w:r>
          </w:p>
        </w:tc>
      </w:tr>
      <w:tr>
        <w:trPr>
          <w:trHeight w:val="1809" w:hRule="atLeast"/>
        </w:trPr>
        <w:tc>
          <w:tcPr>
            <w:tcW w:w="807" w:type="dxa"/>
          </w:tcPr>
          <w:p>
            <w:pPr>
              <w:pStyle w:val="TableParagraph"/>
              <w:spacing w:before="2"/>
              <w:rPr>
                <w:sz w:val="22"/>
              </w:rPr>
            </w:pPr>
            <w:r>
              <w:rPr>
                <w:sz w:val="22"/>
              </w:rPr>
              <w:t>13</w:t>
            </w:r>
          </w:p>
        </w:tc>
        <w:tc>
          <w:tcPr>
            <w:tcW w:w="4053" w:type="dxa"/>
          </w:tcPr>
          <w:p>
            <w:pPr>
              <w:pStyle w:val="TableParagraph"/>
              <w:spacing w:before="2"/>
              <w:rPr>
                <w:sz w:val="22"/>
              </w:rPr>
            </w:pPr>
            <w:r>
              <w:rPr>
                <w:sz w:val="22"/>
              </w:rPr>
              <w:t>Town and Country Planning</w:t>
            </w:r>
          </w:p>
        </w:tc>
        <w:tc>
          <w:tcPr>
            <w:tcW w:w="4495" w:type="dxa"/>
          </w:tcPr>
          <w:p>
            <w:pPr>
              <w:pStyle w:val="TableParagraph"/>
              <w:numPr>
                <w:ilvl w:val="0"/>
                <w:numId w:val="44"/>
              </w:numPr>
              <w:tabs>
                <w:tab w:pos="528" w:val="left" w:leader="none"/>
              </w:tabs>
              <w:spacing w:line="240" w:lineRule="auto" w:before="2" w:after="0"/>
              <w:ind w:left="527" w:right="504" w:hanging="380"/>
              <w:jc w:val="left"/>
              <w:rPr>
                <w:sz w:val="22"/>
              </w:rPr>
            </w:pPr>
            <w:r>
              <w:rPr>
                <w:sz w:val="22"/>
              </w:rPr>
              <w:t>Industrial colony License</w:t>
            </w:r>
            <w:r>
              <w:rPr>
                <w:spacing w:val="-22"/>
                <w:sz w:val="22"/>
              </w:rPr>
              <w:t> </w:t>
            </w:r>
            <w:r>
              <w:rPr>
                <w:sz w:val="22"/>
              </w:rPr>
              <w:t>application under </w:t>
            </w:r>
            <w:r>
              <w:rPr>
                <w:spacing w:val="-3"/>
                <w:sz w:val="22"/>
              </w:rPr>
              <w:t>1975</w:t>
            </w:r>
            <w:r>
              <w:rPr>
                <w:sz w:val="22"/>
              </w:rPr>
              <w:t> act.</w:t>
            </w:r>
          </w:p>
          <w:p>
            <w:pPr>
              <w:pStyle w:val="TableParagraph"/>
              <w:numPr>
                <w:ilvl w:val="0"/>
                <w:numId w:val="44"/>
              </w:numPr>
              <w:tabs>
                <w:tab w:pos="528" w:val="left" w:leader="none"/>
              </w:tabs>
              <w:spacing w:line="256" w:lineRule="exact" w:before="2" w:after="0"/>
              <w:ind w:left="527" w:right="0" w:hanging="380"/>
              <w:jc w:val="left"/>
              <w:rPr>
                <w:sz w:val="22"/>
              </w:rPr>
            </w:pPr>
            <w:r>
              <w:rPr>
                <w:sz w:val="22"/>
              </w:rPr>
              <w:t>Demarcation plan and Zoning</w:t>
            </w:r>
            <w:r>
              <w:rPr>
                <w:spacing w:val="-4"/>
                <w:sz w:val="22"/>
              </w:rPr>
              <w:t> </w:t>
            </w:r>
            <w:r>
              <w:rPr>
                <w:sz w:val="22"/>
              </w:rPr>
              <w:t>approval</w:t>
            </w:r>
          </w:p>
          <w:p>
            <w:pPr>
              <w:pStyle w:val="TableParagraph"/>
              <w:numPr>
                <w:ilvl w:val="0"/>
                <w:numId w:val="44"/>
              </w:numPr>
              <w:tabs>
                <w:tab w:pos="528" w:val="left" w:leader="none"/>
              </w:tabs>
              <w:spacing w:line="256" w:lineRule="exact" w:before="0" w:after="0"/>
              <w:ind w:left="527" w:right="0" w:hanging="380"/>
              <w:jc w:val="left"/>
              <w:rPr>
                <w:sz w:val="22"/>
              </w:rPr>
            </w:pPr>
            <w:r>
              <w:rPr>
                <w:sz w:val="22"/>
              </w:rPr>
              <w:t>Renewal of</w:t>
            </w:r>
            <w:r>
              <w:rPr>
                <w:spacing w:val="-4"/>
                <w:sz w:val="22"/>
              </w:rPr>
              <w:t> </w:t>
            </w:r>
            <w:r>
              <w:rPr>
                <w:sz w:val="22"/>
              </w:rPr>
              <w:t>License</w:t>
            </w:r>
          </w:p>
          <w:p>
            <w:pPr>
              <w:pStyle w:val="TableParagraph"/>
              <w:numPr>
                <w:ilvl w:val="0"/>
                <w:numId w:val="44"/>
              </w:numPr>
              <w:tabs>
                <w:tab w:pos="528" w:val="left" w:leader="none"/>
              </w:tabs>
              <w:spacing w:line="240" w:lineRule="auto" w:before="1" w:after="0"/>
              <w:ind w:left="527" w:right="586" w:hanging="380"/>
              <w:jc w:val="left"/>
              <w:rPr>
                <w:sz w:val="22"/>
              </w:rPr>
            </w:pPr>
            <w:r>
              <w:rPr>
                <w:sz w:val="22"/>
              </w:rPr>
              <w:t>Completion certificate for industrial colony</w:t>
            </w:r>
          </w:p>
          <w:p>
            <w:pPr>
              <w:pStyle w:val="TableParagraph"/>
              <w:numPr>
                <w:ilvl w:val="0"/>
                <w:numId w:val="44"/>
              </w:numPr>
              <w:tabs>
                <w:tab w:pos="528" w:val="left" w:leader="none"/>
              </w:tabs>
              <w:spacing w:line="237" w:lineRule="exact" w:before="3" w:after="0"/>
              <w:ind w:left="527" w:right="0" w:hanging="380"/>
              <w:jc w:val="left"/>
              <w:rPr>
                <w:sz w:val="22"/>
              </w:rPr>
            </w:pPr>
            <w:r>
              <w:rPr>
                <w:sz w:val="22"/>
              </w:rPr>
              <w:t>Service plan estimates</w:t>
            </w:r>
            <w:r>
              <w:rPr>
                <w:spacing w:val="-4"/>
                <w:sz w:val="22"/>
              </w:rPr>
              <w:t> </w:t>
            </w:r>
            <w:r>
              <w:rPr>
                <w:sz w:val="22"/>
              </w:rPr>
              <w:t>approval.</w:t>
            </w:r>
          </w:p>
        </w:tc>
      </w:tr>
      <w:tr>
        <w:trPr>
          <w:trHeight w:val="2577" w:hRule="atLeast"/>
        </w:trPr>
        <w:tc>
          <w:tcPr>
            <w:tcW w:w="807" w:type="dxa"/>
          </w:tcPr>
          <w:p>
            <w:pPr>
              <w:pStyle w:val="TableParagraph"/>
              <w:spacing w:line="255" w:lineRule="exact" w:before="0"/>
              <w:rPr>
                <w:sz w:val="22"/>
              </w:rPr>
            </w:pPr>
            <w:r>
              <w:rPr>
                <w:sz w:val="22"/>
              </w:rPr>
              <w:t>14</w:t>
            </w:r>
          </w:p>
        </w:tc>
        <w:tc>
          <w:tcPr>
            <w:tcW w:w="4053" w:type="dxa"/>
          </w:tcPr>
          <w:p>
            <w:pPr>
              <w:pStyle w:val="TableParagraph"/>
              <w:spacing w:line="255" w:lineRule="exact" w:before="0"/>
              <w:rPr>
                <w:sz w:val="22"/>
              </w:rPr>
            </w:pPr>
            <w:r>
              <w:rPr>
                <w:sz w:val="22"/>
              </w:rPr>
              <w:t>Haryana State Pollution Control Board</w:t>
            </w:r>
          </w:p>
        </w:tc>
        <w:tc>
          <w:tcPr>
            <w:tcW w:w="4495" w:type="dxa"/>
          </w:tcPr>
          <w:p>
            <w:pPr>
              <w:pStyle w:val="TableParagraph"/>
              <w:numPr>
                <w:ilvl w:val="0"/>
                <w:numId w:val="45"/>
              </w:numPr>
              <w:tabs>
                <w:tab w:pos="528" w:val="left" w:leader="none"/>
              </w:tabs>
              <w:spacing w:line="240" w:lineRule="auto" w:before="0" w:after="0"/>
              <w:ind w:left="527" w:right="375" w:hanging="380"/>
              <w:jc w:val="left"/>
              <w:rPr>
                <w:sz w:val="22"/>
              </w:rPr>
            </w:pPr>
            <w:r>
              <w:rPr>
                <w:sz w:val="22"/>
              </w:rPr>
              <w:t>Consent for establishment of colony under Water Act, </w:t>
            </w:r>
            <w:r>
              <w:rPr>
                <w:spacing w:val="-3"/>
                <w:sz w:val="22"/>
              </w:rPr>
              <w:t>1974 </w:t>
            </w:r>
            <w:r>
              <w:rPr>
                <w:sz w:val="22"/>
              </w:rPr>
              <w:t>and the Air Act </w:t>
            </w:r>
            <w:r>
              <w:rPr>
                <w:spacing w:val="-3"/>
                <w:sz w:val="22"/>
              </w:rPr>
              <w:t>1981</w:t>
            </w:r>
          </w:p>
          <w:p>
            <w:pPr>
              <w:pStyle w:val="TableParagraph"/>
              <w:numPr>
                <w:ilvl w:val="0"/>
                <w:numId w:val="45"/>
              </w:numPr>
              <w:tabs>
                <w:tab w:pos="528" w:val="left" w:leader="none"/>
              </w:tabs>
              <w:spacing w:line="240" w:lineRule="auto" w:before="1" w:after="0"/>
              <w:ind w:left="527" w:right="422" w:hanging="380"/>
              <w:jc w:val="both"/>
              <w:rPr>
                <w:sz w:val="22"/>
              </w:rPr>
            </w:pPr>
            <w:r>
              <w:rPr>
                <w:sz w:val="22"/>
              </w:rPr>
              <w:t>Consent for establishment of Building under Water Act,1974 and the Air Act </w:t>
            </w:r>
            <w:r>
              <w:rPr>
                <w:spacing w:val="-3"/>
                <w:sz w:val="22"/>
              </w:rPr>
              <w:t>1981</w:t>
            </w:r>
          </w:p>
          <w:p>
            <w:pPr>
              <w:pStyle w:val="TableParagraph"/>
              <w:numPr>
                <w:ilvl w:val="0"/>
                <w:numId w:val="45"/>
              </w:numPr>
              <w:tabs>
                <w:tab w:pos="528" w:val="left" w:leader="none"/>
              </w:tabs>
              <w:spacing w:line="240" w:lineRule="auto" w:before="0" w:after="0"/>
              <w:ind w:left="527" w:right="113" w:hanging="380"/>
              <w:jc w:val="both"/>
              <w:rPr>
                <w:sz w:val="22"/>
              </w:rPr>
            </w:pPr>
            <w:r>
              <w:rPr>
                <w:sz w:val="22"/>
              </w:rPr>
              <w:t>Consent to operate a colony under</w:t>
            </w:r>
            <w:r>
              <w:rPr>
                <w:spacing w:val="-24"/>
                <w:sz w:val="22"/>
              </w:rPr>
              <w:t> </w:t>
            </w:r>
            <w:r>
              <w:rPr>
                <w:sz w:val="22"/>
              </w:rPr>
              <w:t>Water Act,1974 and the Air Act,</w:t>
            </w:r>
            <w:r>
              <w:rPr>
                <w:spacing w:val="-4"/>
                <w:sz w:val="22"/>
              </w:rPr>
              <w:t> </w:t>
            </w:r>
            <w:r>
              <w:rPr>
                <w:spacing w:val="-3"/>
                <w:sz w:val="22"/>
              </w:rPr>
              <w:t>1981</w:t>
            </w:r>
          </w:p>
          <w:p>
            <w:pPr>
              <w:pStyle w:val="TableParagraph"/>
              <w:numPr>
                <w:ilvl w:val="0"/>
                <w:numId w:val="45"/>
              </w:numPr>
              <w:tabs>
                <w:tab w:pos="528" w:val="left" w:leader="none"/>
              </w:tabs>
              <w:spacing w:line="256" w:lineRule="exact" w:before="0" w:after="0"/>
              <w:ind w:left="527" w:right="0" w:hanging="380"/>
              <w:jc w:val="both"/>
              <w:rPr>
                <w:sz w:val="22"/>
              </w:rPr>
            </w:pPr>
            <w:r>
              <w:rPr>
                <w:sz w:val="22"/>
              </w:rPr>
              <w:t>Consent to operate a Building</w:t>
            </w:r>
            <w:r>
              <w:rPr>
                <w:spacing w:val="-13"/>
                <w:sz w:val="22"/>
              </w:rPr>
              <w:t> </w:t>
            </w:r>
            <w:r>
              <w:rPr>
                <w:sz w:val="22"/>
              </w:rPr>
              <w:t>under</w:t>
            </w:r>
          </w:p>
          <w:p>
            <w:pPr>
              <w:pStyle w:val="TableParagraph"/>
              <w:spacing w:line="237" w:lineRule="exact" w:before="1"/>
              <w:ind w:left="527"/>
              <w:jc w:val="both"/>
              <w:rPr>
                <w:sz w:val="22"/>
              </w:rPr>
            </w:pPr>
            <w:r>
              <w:rPr>
                <w:sz w:val="22"/>
              </w:rPr>
              <w:t>Water Act,1974 and the Air Act, 1981</w:t>
            </w:r>
          </w:p>
        </w:tc>
      </w:tr>
      <w:tr>
        <w:trPr>
          <w:trHeight w:val="1032" w:hRule="atLeast"/>
        </w:trPr>
        <w:tc>
          <w:tcPr>
            <w:tcW w:w="807" w:type="dxa"/>
          </w:tcPr>
          <w:p>
            <w:pPr>
              <w:pStyle w:val="TableParagraph"/>
              <w:spacing w:before="2"/>
              <w:rPr>
                <w:sz w:val="22"/>
              </w:rPr>
            </w:pPr>
            <w:r>
              <w:rPr>
                <w:sz w:val="22"/>
              </w:rPr>
              <w:t>15</w:t>
            </w:r>
          </w:p>
        </w:tc>
        <w:tc>
          <w:tcPr>
            <w:tcW w:w="4053" w:type="dxa"/>
          </w:tcPr>
          <w:p>
            <w:pPr>
              <w:pStyle w:val="TableParagraph"/>
              <w:spacing w:before="2"/>
              <w:rPr>
                <w:sz w:val="22"/>
              </w:rPr>
            </w:pPr>
            <w:r>
              <w:rPr>
                <w:sz w:val="22"/>
              </w:rPr>
              <w:t>Department of Power</w:t>
            </w:r>
          </w:p>
        </w:tc>
        <w:tc>
          <w:tcPr>
            <w:tcW w:w="4495" w:type="dxa"/>
          </w:tcPr>
          <w:p>
            <w:pPr>
              <w:pStyle w:val="TableParagraph"/>
              <w:numPr>
                <w:ilvl w:val="0"/>
                <w:numId w:val="46"/>
              </w:numPr>
              <w:tabs>
                <w:tab w:pos="528" w:val="left" w:leader="none"/>
              </w:tabs>
              <w:spacing w:line="240" w:lineRule="auto" w:before="2" w:after="0"/>
              <w:ind w:left="527" w:right="0" w:hanging="380"/>
              <w:jc w:val="left"/>
              <w:rPr>
                <w:sz w:val="22"/>
              </w:rPr>
            </w:pPr>
            <w:r>
              <w:rPr>
                <w:sz w:val="22"/>
              </w:rPr>
              <w:t>Electrical service</w:t>
            </w:r>
            <w:r>
              <w:rPr>
                <w:spacing w:val="-7"/>
                <w:sz w:val="22"/>
              </w:rPr>
              <w:t> </w:t>
            </w:r>
            <w:r>
              <w:rPr>
                <w:sz w:val="22"/>
              </w:rPr>
              <w:t>plan</w:t>
            </w:r>
          </w:p>
          <w:p>
            <w:pPr>
              <w:pStyle w:val="TableParagraph"/>
              <w:numPr>
                <w:ilvl w:val="0"/>
                <w:numId w:val="46"/>
              </w:numPr>
              <w:tabs>
                <w:tab w:pos="528" w:val="left" w:leader="none"/>
              </w:tabs>
              <w:spacing w:line="256" w:lineRule="exact" w:before="1" w:after="0"/>
              <w:ind w:left="527" w:right="0" w:hanging="380"/>
              <w:jc w:val="left"/>
              <w:rPr>
                <w:sz w:val="22"/>
              </w:rPr>
            </w:pPr>
            <w:r>
              <w:rPr>
                <w:sz w:val="22"/>
              </w:rPr>
              <w:t>Realignment of HT/LT</w:t>
            </w:r>
            <w:r>
              <w:rPr>
                <w:spacing w:val="-2"/>
                <w:sz w:val="22"/>
              </w:rPr>
              <w:t> </w:t>
            </w:r>
            <w:r>
              <w:rPr>
                <w:sz w:val="22"/>
              </w:rPr>
              <w:t>lines</w:t>
            </w:r>
          </w:p>
          <w:p>
            <w:pPr>
              <w:pStyle w:val="TableParagraph"/>
              <w:numPr>
                <w:ilvl w:val="0"/>
                <w:numId w:val="46"/>
              </w:numPr>
              <w:tabs>
                <w:tab w:pos="528" w:val="left" w:leader="none"/>
              </w:tabs>
              <w:spacing w:line="260" w:lineRule="exact" w:before="0" w:after="0"/>
              <w:ind w:left="527" w:right="628" w:hanging="380"/>
              <w:jc w:val="left"/>
              <w:rPr>
                <w:sz w:val="22"/>
              </w:rPr>
            </w:pPr>
            <w:r>
              <w:rPr>
                <w:sz w:val="22"/>
              </w:rPr>
              <w:t>Completion certificate for</w:t>
            </w:r>
            <w:r>
              <w:rPr>
                <w:spacing w:val="-24"/>
                <w:sz w:val="22"/>
              </w:rPr>
              <w:t> </w:t>
            </w:r>
            <w:r>
              <w:rPr>
                <w:sz w:val="22"/>
              </w:rPr>
              <w:t>Electrical Installation 1</w:t>
            </w:r>
          </w:p>
        </w:tc>
      </w:tr>
      <w:tr>
        <w:trPr>
          <w:trHeight w:val="1026" w:hRule="atLeast"/>
        </w:trPr>
        <w:tc>
          <w:tcPr>
            <w:tcW w:w="807" w:type="dxa"/>
          </w:tcPr>
          <w:p>
            <w:pPr>
              <w:pStyle w:val="TableParagraph"/>
              <w:spacing w:line="255" w:lineRule="exact" w:before="0"/>
              <w:rPr>
                <w:sz w:val="22"/>
              </w:rPr>
            </w:pPr>
            <w:r>
              <w:rPr>
                <w:sz w:val="22"/>
              </w:rPr>
              <w:t>16</w:t>
            </w:r>
          </w:p>
        </w:tc>
        <w:tc>
          <w:tcPr>
            <w:tcW w:w="4053" w:type="dxa"/>
          </w:tcPr>
          <w:p>
            <w:pPr>
              <w:pStyle w:val="TableParagraph"/>
              <w:spacing w:before="0"/>
              <w:rPr>
                <w:sz w:val="22"/>
              </w:rPr>
            </w:pPr>
            <w:r>
              <w:rPr>
                <w:sz w:val="22"/>
              </w:rPr>
              <w:t>Irrigation and Water Resource department</w:t>
            </w:r>
          </w:p>
        </w:tc>
        <w:tc>
          <w:tcPr>
            <w:tcW w:w="4495" w:type="dxa"/>
          </w:tcPr>
          <w:p>
            <w:pPr>
              <w:pStyle w:val="TableParagraph"/>
              <w:numPr>
                <w:ilvl w:val="0"/>
                <w:numId w:val="47"/>
              </w:numPr>
              <w:tabs>
                <w:tab w:pos="528" w:val="left" w:leader="none"/>
              </w:tabs>
              <w:spacing w:line="255" w:lineRule="exact" w:before="0" w:after="0"/>
              <w:ind w:left="527" w:right="0" w:hanging="380"/>
              <w:jc w:val="left"/>
              <w:rPr>
                <w:sz w:val="22"/>
              </w:rPr>
            </w:pPr>
            <w:r>
              <w:rPr>
                <w:sz w:val="22"/>
              </w:rPr>
              <w:t>Permission for water</w:t>
            </w:r>
            <w:r>
              <w:rPr>
                <w:spacing w:val="-3"/>
                <w:sz w:val="22"/>
              </w:rPr>
              <w:t> </w:t>
            </w:r>
            <w:r>
              <w:rPr>
                <w:sz w:val="22"/>
              </w:rPr>
              <w:t>supply</w:t>
            </w:r>
          </w:p>
          <w:p>
            <w:pPr>
              <w:pStyle w:val="TableParagraph"/>
              <w:numPr>
                <w:ilvl w:val="0"/>
                <w:numId w:val="47"/>
              </w:numPr>
              <w:tabs>
                <w:tab w:pos="528" w:val="left" w:leader="none"/>
              </w:tabs>
              <w:spacing w:line="237" w:lineRule="auto" w:before="3" w:after="0"/>
              <w:ind w:left="527" w:right="668" w:hanging="380"/>
              <w:jc w:val="left"/>
              <w:rPr>
                <w:sz w:val="22"/>
              </w:rPr>
            </w:pPr>
            <w:r>
              <w:rPr>
                <w:sz w:val="22"/>
              </w:rPr>
              <w:t>Permission for construction of Bridge/culvert over drains (in</w:t>
            </w:r>
            <w:r>
              <w:rPr>
                <w:spacing w:val="-15"/>
                <w:sz w:val="22"/>
              </w:rPr>
              <w:t> </w:t>
            </w:r>
            <w:r>
              <w:rPr>
                <w:sz w:val="22"/>
              </w:rPr>
              <w:t>case</w:t>
            </w:r>
          </w:p>
          <w:p>
            <w:pPr>
              <w:pStyle w:val="TableParagraph"/>
              <w:spacing w:line="237" w:lineRule="exact" w:before="1"/>
              <w:ind w:left="527"/>
              <w:rPr>
                <w:sz w:val="22"/>
              </w:rPr>
            </w:pPr>
            <w:r>
              <w:rPr>
                <w:sz w:val="22"/>
              </w:rPr>
              <w:t>required)</w:t>
            </w:r>
          </w:p>
        </w:tc>
      </w:tr>
      <w:tr>
        <w:trPr>
          <w:trHeight w:val="772" w:hRule="atLeast"/>
        </w:trPr>
        <w:tc>
          <w:tcPr>
            <w:tcW w:w="807" w:type="dxa"/>
          </w:tcPr>
          <w:p>
            <w:pPr>
              <w:pStyle w:val="TableParagraph"/>
              <w:spacing w:before="2"/>
              <w:rPr>
                <w:sz w:val="22"/>
              </w:rPr>
            </w:pPr>
            <w:r>
              <w:rPr>
                <w:sz w:val="22"/>
              </w:rPr>
              <w:t>17</w:t>
            </w:r>
          </w:p>
        </w:tc>
        <w:tc>
          <w:tcPr>
            <w:tcW w:w="4053" w:type="dxa"/>
          </w:tcPr>
          <w:p>
            <w:pPr>
              <w:pStyle w:val="TableParagraph"/>
              <w:spacing w:before="2"/>
              <w:ind w:right="296"/>
              <w:rPr>
                <w:sz w:val="22"/>
              </w:rPr>
            </w:pPr>
            <w:r>
              <w:rPr>
                <w:sz w:val="22"/>
              </w:rPr>
              <w:t>Public Works Department, Buildings &amp; Roads</w:t>
            </w:r>
          </w:p>
        </w:tc>
        <w:tc>
          <w:tcPr>
            <w:tcW w:w="4495" w:type="dxa"/>
          </w:tcPr>
          <w:p>
            <w:pPr>
              <w:pStyle w:val="TableParagraph"/>
              <w:numPr>
                <w:ilvl w:val="0"/>
                <w:numId w:val="48"/>
              </w:numPr>
              <w:tabs>
                <w:tab w:pos="528" w:val="left" w:leader="none"/>
              </w:tabs>
              <w:spacing w:line="240" w:lineRule="auto" w:before="2" w:after="0"/>
              <w:ind w:left="527" w:right="0" w:hanging="380"/>
              <w:jc w:val="left"/>
              <w:rPr>
                <w:sz w:val="22"/>
              </w:rPr>
            </w:pPr>
            <w:r>
              <w:rPr>
                <w:sz w:val="22"/>
              </w:rPr>
              <w:t>Access permissions from scheduled</w:t>
            </w:r>
            <w:r>
              <w:rPr>
                <w:spacing w:val="-12"/>
                <w:sz w:val="22"/>
              </w:rPr>
              <w:t> </w:t>
            </w:r>
            <w:r>
              <w:rPr>
                <w:sz w:val="22"/>
              </w:rPr>
              <w:t>road</w:t>
            </w:r>
          </w:p>
          <w:p>
            <w:pPr>
              <w:pStyle w:val="TableParagraph"/>
              <w:numPr>
                <w:ilvl w:val="0"/>
                <w:numId w:val="48"/>
              </w:numPr>
              <w:tabs>
                <w:tab w:pos="528" w:val="left" w:leader="none"/>
              </w:tabs>
              <w:spacing w:line="254" w:lineRule="exact" w:before="7" w:after="0"/>
              <w:ind w:left="527" w:right="402" w:hanging="380"/>
              <w:jc w:val="left"/>
              <w:rPr>
                <w:sz w:val="22"/>
              </w:rPr>
            </w:pPr>
            <w:r>
              <w:rPr>
                <w:sz w:val="22"/>
              </w:rPr>
              <w:t>Permission for construction of</w:t>
            </w:r>
            <w:r>
              <w:rPr>
                <w:spacing w:val="-22"/>
                <w:sz w:val="22"/>
              </w:rPr>
              <w:t> </w:t>
            </w:r>
            <w:r>
              <w:rPr>
                <w:sz w:val="22"/>
              </w:rPr>
              <w:t>culvert across the roads (In case</w:t>
            </w:r>
            <w:r>
              <w:rPr>
                <w:spacing w:val="-10"/>
                <w:sz w:val="22"/>
              </w:rPr>
              <w:t> </w:t>
            </w:r>
            <w:r>
              <w:rPr>
                <w:sz w:val="22"/>
              </w:rPr>
              <w:t>required)</w:t>
            </w:r>
          </w:p>
        </w:tc>
      </w:tr>
    </w:tbl>
    <w:p>
      <w:pPr>
        <w:spacing w:after="0" w:line="254" w:lineRule="exact"/>
        <w:jc w:val="left"/>
        <w:rPr>
          <w:sz w:val="22"/>
        </w:rPr>
        <w:sectPr>
          <w:pgSz w:w="11910" w:h="16840"/>
          <w:pgMar w:header="833" w:footer="1467" w:top="1100" w:bottom="1740" w:left="1080" w:right="1100"/>
        </w:sectPr>
      </w:pPr>
    </w:p>
    <w:p>
      <w:pPr>
        <w:pStyle w:val="BodyText"/>
        <w:spacing w:before="11"/>
        <w:ind w:left="0"/>
        <w:jc w:val="left"/>
        <w:rPr>
          <w:sz w:val="18"/>
        </w:rPr>
      </w:pPr>
    </w:p>
    <w:p>
      <w:pPr>
        <w:spacing w:after="0"/>
        <w:jc w:val="left"/>
        <w:rPr>
          <w:sz w:val="18"/>
        </w:rPr>
        <w:sectPr>
          <w:pgSz w:w="11910" w:h="16840"/>
          <w:pgMar w:header="833" w:footer="1467" w:top="1100" w:bottom="1740" w:left="1080" w:right="1100"/>
        </w:sectPr>
      </w:pPr>
    </w:p>
    <w:p>
      <w:pPr>
        <w:pStyle w:val="BodyText"/>
        <w:ind w:left="0"/>
        <w:jc w:val="left"/>
        <w:rPr>
          <w:sz w:val="28"/>
        </w:rPr>
      </w:pPr>
    </w:p>
    <w:p>
      <w:pPr>
        <w:pStyle w:val="BodyText"/>
        <w:spacing w:before="6"/>
        <w:ind w:left="0"/>
        <w:jc w:val="left"/>
        <w:rPr>
          <w:sz w:val="35"/>
        </w:rPr>
      </w:pPr>
    </w:p>
    <w:p>
      <w:pPr>
        <w:spacing w:before="0"/>
        <w:ind w:left="360" w:right="0" w:firstLine="0"/>
        <w:jc w:val="left"/>
        <w:rPr>
          <w:b/>
          <w:sz w:val="24"/>
        </w:rPr>
      </w:pPr>
      <w:bookmarkStart w:name="Annexure -3" w:id="47"/>
      <w:bookmarkEnd w:id="47"/>
      <w:r>
        <w:rPr/>
      </w:r>
      <w:bookmarkStart w:name="Block categorization:" w:id="48"/>
      <w:bookmarkEnd w:id="48"/>
      <w:r>
        <w:rPr/>
      </w:r>
      <w:bookmarkStart w:name="_bookmark22" w:id="49"/>
      <w:bookmarkEnd w:id="49"/>
      <w:r>
        <w:rPr/>
      </w:r>
      <w:bookmarkStart w:name="_bookmark23" w:id="50"/>
      <w:bookmarkEnd w:id="50"/>
      <w:r>
        <w:rPr/>
      </w:r>
      <w:r>
        <w:rPr>
          <w:b/>
          <w:sz w:val="24"/>
        </w:rPr>
        <w:t>Block categorization:</w:t>
      </w:r>
    </w:p>
    <w:p>
      <w:pPr>
        <w:pStyle w:val="Heading1"/>
      </w:pPr>
      <w:r>
        <w:rPr/>
        <w:br w:type="column"/>
      </w:r>
      <w:r>
        <w:rPr>
          <w:color w:val="2E5395"/>
        </w:rPr>
        <w:t>Annexure -3</w:t>
      </w:r>
    </w:p>
    <w:p>
      <w:pPr>
        <w:spacing w:after="0"/>
        <w:sectPr>
          <w:type w:val="continuous"/>
          <w:pgSz w:w="11910" w:h="16840"/>
          <w:pgMar w:top="1600" w:bottom="280" w:left="1080" w:right="1100"/>
          <w:cols w:num="2" w:equalWidth="0">
            <w:col w:w="2730" w:space="4612"/>
            <w:col w:w="2388"/>
          </w:cols>
        </w:sectPr>
      </w:pPr>
    </w:p>
    <w:p>
      <w:pPr>
        <w:pStyle w:val="BodyText"/>
        <w:spacing w:before="10" w:after="1"/>
        <w:ind w:left="0"/>
        <w:jc w:val="left"/>
        <w:rPr>
          <w:sz w:val="22"/>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2415"/>
        <w:gridCol w:w="5555"/>
      </w:tblGrid>
      <w:tr>
        <w:trPr>
          <w:trHeight w:val="791" w:hRule="atLeast"/>
        </w:trPr>
        <w:tc>
          <w:tcPr>
            <w:tcW w:w="1066" w:type="dxa"/>
          </w:tcPr>
          <w:p>
            <w:pPr>
              <w:pStyle w:val="TableParagraph"/>
              <w:spacing w:before="40"/>
              <w:ind w:left="195" w:right="179"/>
              <w:jc w:val="center"/>
              <w:rPr>
                <w:b/>
                <w:sz w:val="22"/>
              </w:rPr>
            </w:pPr>
            <w:r>
              <w:rPr>
                <w:b/>
                <w:sz w:val="22"/>
              </w:rPr>
              <w:t>Sr. No.</w:t>
            </w:r>
          </w:p>
        </w:tc>
        <w:tc>
          <w:tcPr>
            <w:tcW w:w="2415" w:type="dxa"/>
          </w:tcPr>
          <w:p>
            <w:pPr>
              <w:pStyle w:val="TableParagraph"/>
              <w:ind w:left="873" w:right="603" w:hanging="236"/>
              <w:rPr>
                <w:b/>
                <w:sz w:val="22"/>
              </w:rPr>
            </w:pPr>
            <w:r>
              <w:rPr>
                <w:b/>
                <w:sz w:val="22"/>
              </w:rPr>
              <w:t>Category of Blocks</w:t>
            </w:r>
          </w:p>
        </w:tc>
        <w:tc>
          <w:tcPr>
            <w:tcW w:w="5555" w:type="dxa"/>
          </w:tcPr>
          <w:p>
            <w:pPr>
              <w:pStyle w:val="TableParagraph"/>
              <w:spacing w:before="40"/>
              <w:rPr>
                <w:b/>
                <w:sz w:val="22"/>
              </w:rPr>
            </w:pPr>
            <w:r>
              <w:rPr>
                <w:b/>
                <w:sz w:val="22"/>
              </w:rPr>
              <w:t>Status of Development</w:t>
            </w:r>
          </w:p>
        </w:tc>
      </w:tr>
      <w:tr>
        <w:trPr>
          <w:trHeight w:val="258" w:hRule="atLeast"/>
        </w:trPr>
        <w:tc>
          <w:tcPr>
            <w:tcW w:w="1066" w:type="dxa"/>
          </w:tcPr>
          <w:p>
            <w:pPr>
              <w:pStyle w:val="TableParagraph"/>
              <w:spacing w:line="237" w:lineRule="exact" w:before="2"/>
              <w:ind w:left="179" w:right="179"/>
              <w:jc w:val="center"/>
              <w:rPr>
                <w:sz w:val="22"/>
              </w:rPr>
            </w:pPr>
            <w:r>
              <w:rPr>
                <w:sz w:val="22"/>
              </w:rPr>
              <w:t>1.</w:t>
            </w:r>
          </w:p>
        </w:tc>
        <w:tc>
          <w:tcPr>
            <w:tcW w:w="2415" w:type="dxa"/>
          </w:tcPr>
          <w:p>
            <w:pPr>
              <w:pStyle w:val="TableParagraph"/>
              <w:spacing w:line="237" w:lineRule="exact" w:before="2"/>
              <w:ind w:left="0" w:right="1077"/>
              <w:jc w:val="right"/>
              <w:rPr>
                <w:sz w:val="22"/>
              </w:rPr>
            </w:pPr>
            <w:r>
              <w:rPr>
                <w:sz w:val="22"/>
              </w:rPr>
              <w:t>‘A’</w:t>
            </w:r>
          </w:p>
        </w:tc>
        <w:tc>
          <w:tcPr>
            <w:tcW w:w="5555" w:type="dxa"/>
          </w:tcPr>
          <w:p>
            <w:pPr>
              <w:pStyle w:val="TableParagraph"/>
              <w:spacing w:line="237" w:lineRule="exact" w:before="2"/>
              <w:rPr>
                <w:sz w:val="22"/>
              </w:rPr>
            </w:pPr>
            <w:r>
              <w:rPr>
                <w:sz w:val="22"/>
              </w:rPr>
              <w:t>Comprising of the industrially developed areas</w:t>
            </w:r>
          </w:p>
        </w:tc>
      </w:tr>
      <w:tr>
        <w:trPr>
          <w:trHeight w:val="311" w:hRule="atLeast"/>
        </w:trPr>
        <w:tc>
          <w:tcPr>
            <w:tcW w:w="1066" w:type="dxa"/>
          </w:tcPr>
          <w:p>
            <w:pPr>
              <w:pStyle w:val="TableParagraph"/>
              <w:spacing w:before="2"/>
              <w:ind w:left="179" w:right="179"/>
              <w:jc w:val="center"/>
              <w:rPr>
                <w:sz w:val="22"/>
              </w:rPr>
            </w:pPr>
            <w:r>
              <w:rPr>
                <w:sz w:val="22"/>
              </w:rPr>
              <w:t>2.</w:t>
            </w:r>
          </w:p>
        </w:tc>
        <w:tc>
          <w:tcPr>
            <w:tcW w:w="2415" w:type="dxa"/>
          </w:tcPr>
          <w:p>
            <w:pPr>
              <w:pStyle w:val="TableParagraph"/>
              <w:spacing w:before="2"/>
              <w:ind w:left="0" w:right="1076"/>
              <w:jc w:val="right"/>
              <w:rPr>
                <w:sz w:val="22"/>
              </w:rPr>
            </w:pPr>
            <w:r>
              <w:rPr>
                <w:sz w:val="22"/>
              </w:rPr>
              <w:t>‘B’</w:t>
            </w:r>
          </w:p>
        </w:tc>
        <w:tc>
          <w:tcPr>
            <w:tcW w:w="5555" w:type="dxa"/>
          </w:tcPr>
          <w:p>
            <w:pPr>
              <w:pStyle w:val="TableParagraph"/>
              <w:spacing w:before="2"/>
              <w:rPr>
                <w:sz w:val="22"/>
              </w:rPr>
            </w:pPr>
            <w:r>
              <w:rPr>
                <w:sz w:val="22"/>
              </w:rPr>
              <w:t>Comprising of the areas of ‘intermediate development’</w:t>
            </w:r>
          </w:p>
        </w:tc>
      </w:tr>
      <w:tr>
        <w:trPr>
          <w:trHeight w:val="307" w:hRule="atLeast"/>
        </w:trPr>
        <w:tc>
          <w:tcPr>
            <w:tcW w:w="1066" w:type="dxa"/>
          </w:tcPr>
          <w:p>
            <w:pPr>
              <w:pStyle w:val="TableParagraph"/>
              <w:spacing w:before="2"/>
              <w:ind w:left="179" w:right="179"/>
              <w:jc w:val="center"/>
              <w:rPr>
                <w:sz w:val="22"/>
              </w:rPr>
            </w:pPr>
            <w:r>
              <w:rPr>
                <w:sz w:val="22"/>
              </w:rPr>
              <w:t>3.</w:t>
            </w:r>
          </w:p>
        </w:tc>
        <w:tc>
          <w:tcPr>
            <w:tcW w:w="2415" w:type="dxa"/>
          </w:tcPr>
          <w:p>
            <w:pPr>
              <w:pStyle w:val="TableParagraph"/>
              <w:spacing w:before="2"/>
              <w:ind w:left="0" w:right="1082"/>
              <w:jc w:val="right"/>
              <w:rPr>
                <w:sz w:val="22"/>
              </w:rPr>
            </w:pPr>
            <w:r>
              <w:rPr>
                <w:sz w:val="22"/>
              </w:rPr>
              <w:t>‘C’</w:t>
            </w:r>
          </w:p>
        </w:tc>
        <w:tc>
          <w:tcPr>
            <w:tcW w:w="5555" w:type="dxa"/>
          </w:tcPr>
          <w:p>
            <w:pPr>
              <w:pStyle w:val="TableParagraph"/>
              <w:spacing w:line="255" w:lineRule="exact" w:before="0"/>
              <w:rPr>
                <w:sz w:val="22"/>
              </w:rPr>
            </w:pPr>
            <w:r>
              <w:rPr>
                <w:sz w:val="22"/>
              </w:rPr>
              <w:t>Comprising</w:t>
            </w:r>
            <w:r>
              <w:rPr>
                <w:rFonts w:ascii="Times New Roman"/>
                <w:sz w:val="22"/>
              </w:rPr>
              <w:t>: </w:t>
            </w:r>
            <w:r>
              <w:rPr>
                <w:sz w:val="22"/>
              </w:rPr>
              <w:t>of industrially backward areas</w:t>
            </w:r>
          </w:p>
        </w:tc>
      </w:tr>
      <w:tr>
        <w:trPr>
          <w:trHeight w:val="311" w:hRule="atLeast"/>
        </w:trPr>
        <w:tc>
          <w:tcPr>
            <w:tcW w:w="1066" w:type="dxa"/>
          </w:tcPr>
          <w:p>
            <w:pPr>
              <w:pStyle w:val="TableParagraph"/>
              <w:spacing w:before="2"/>
              <w:ind w:left="179" w:right="179"/>
              <w:jc w:val="center"/>
              <w:rPr>
                <w:sz w:val="22"/>
              </w:rPr>
            </w:pPr>
            <w:r>
              <w:rPr>
                <w:sz w:val="22"/>
              </w:rPr>
              <w:t>4.</w:t>
            </w:r>
          </w:p>
        </w:tc>
        <w:tc>
          <w:tcPr>
            <w:tcW w:w="2415" w:type="dxa"/>
          </w:tcPr>
          <w:p>
            <w:pPr>
              <w:pStyle w:val="TableParagraph"/>
              <w:spacing w:before="2"/>
              <w:ind w:left="0" w:right="1077"/>
              <w:jc w:val="right"/>
              <w:rPr>
                <w:sz w:val="22"/>
              </w:rPr>
            </w:pPr>
            <w:r>
              <w:rPr>
                <w:sz w:val="22"/>
              </w:rPr>
              <w:t>‘D’</w:t>
            </w:r>
          </w:p>
        </w:tc>
        <w:tc>
          <w:tcPr>
            <w:tcW w:w="5555" w:type="dxa"/>
          </w:tcPr>
          <w:p>
            <w:pPr>
              <w:pStyle w:val="TableParagraph"/>
              <w:spacing w:before="2"/>
              <w:rPr>
                <w:sz w:val="22"/>
              </w:rPr>
            </w:pPr>
            <w:r>
              <w:rPr>
                <w:sz w:val="22"/>
              </w:rPr>
              <w:t>Comprising of industrially most backward areas</w:t>
            </w:r>
          </w:p>
        </w:tc>
      </w:tr>
    </w:tbl>
    <w:p>
      <w:pPr>
        <w:pStyle w:val="BodyText"/>
        <w:spacing w:before="7"/>
        <w:ind w:left="0"/>
        <w:jc w:val="left"/>
        <w:rPr>
          <w:sz w:val="11"/>
        </w:rPr>
      </w:pPr>
    </w:p>
    <w:p>
      <w:pPr>
        <w:pStyle w:val="ListParagraph"/>
        <w:numPr>
          <w:ilvl w:val="0"/>
          <w:numId w:val="49"/>
        </w:numPr>
        <w:tabs>
          <w:tab w:pos="721" w:val="left" w:leader="none"/>
        </w:tabs>
        <w:spacing w:line="240" w:lineRule="auto" w:before="101" w:after="0"/>
        <w:ind w:left="720" w:right="0" w:hanging="361"/>
        <w:jc w:val="left"/>
        <w:rPr>
          <w:b/>
          <w:sz w:val="22"/>
        </w:rPr>
      </w:pPr>
      <w:r>
        <w:rPr>
          <w:b/>
          <w:sz w:val="22"/>
        </w:rPr>
        <w:t>Category ‘A’</w:t>
      </w:r>
      <w:r>
        <w:rPr>
          <w:b/>
          <w:spacing w:val="-5"/>
          <w:sz w:val="22"/>
        </w:rPr>
        <w:t> </w:t>
      </w:r>
      <w:r>
        <w:rPr>
          <w:b/>
          <w:sz w:val="22"/>
        </w:rPr>
        <w:t>Blocks:</w:t>
      </w:r>
    </w:p>
    <w:p>
      <w:pPr>
        <w:pStyle w:val="BodyText"/>
        <w:spacing w:before="10"/>
        <w:ind w:left="0"/>
        <w:jc w:val="left"/>
        <w:rPr>
          <w:b/>
          <w:sz w:val="22"/>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95"/>
        <w:gridCol w:w="758"/>
        <w:gridCol w:w="3817"/>
      </w:tblGrid>
      <w:tr>
        <w:trPr>
          <w:trHeight w:val="311" w:hRule="atLeast"/>
        </w:trPr>
        <w:tc>
          <w:tcPr>
            <w:tcW w:w="1066" w:type="dxa"/>
          </w:tcPr>
          <w:p>
            <w:pPr>
              <w:pStyle w:val="TableParagraph"/>
              <w:spacing w:line="256" w:lineRule="exact"/>
              <w:ind w:left="195" w:right="179"/>
              <w:jc w:val="center"/>
              <w:rPr>
                <w:b/>
                <w:sz w:val="22"/>
              </w:rPr>
            </w:pPr>
            <w:r>
              <w:rPr>
                <w:b/>
                <w:sz w:val="22"/>
              </w:rPr>
              <w:t>Sr. No.</w:t>
            </w:r>
          </w:p>
        </w:tc>
        <w:tc>
          <w:tcPr>
            <w:tcW w:w="3395" w:type="dxa"/>
          </w:tcPr>
          <w:p>
            <w:pPr>
              <w:pStyle w:val="TableParagraph"/>
              <w:spacing w:line="256" w:lineRule="exact"/>
              <w:ind w:left="1385" w:right="1104"/>
              <w:jc w:val="center"/>
              <w:rPr>
                <w:b/>
                <w:sz w:val="22"/>
              </w:rPr>
            </w:pPr>
            <w:r>
              <w:rPr>
                <w:b/>
                <w:sz w:val="22"/>
              </w:rPr>
              <w:t>District</w:t>
            </w:r>
          </w:p>
        </w:tc>
        <w:tc>
          <w:tcPr>
            <w:tcW w:w="4575" w:type="dxa"/>
            <w:gridSpan w:val="2"/>
          </w:tcPr>
          <w:p>
            <w:pPr>
              <w:pStyle w:val="TableParagraph"/>
              <w:spacing w:line="256" w:lineRule="exact"/>
              <w:ind w:left="1876" w:right="1626"/>
              <w:jc w:val="center"/>
              <w:rPr>
                <w:b/>
                <w:sz w:val="22"/>
              </w:rPr>
            </w:pPr>
            <w:r>
              <w:rPr>
                <w:b/>
                <w:sz w:val="22"/>
              </w:rPr>
              <w:t>Block</w:t>
            </w:r>
          </w:p>
        </w:tc>
      </w:tr>
      <w:tr>
        <w:trPr>
          <w:trHeight w:val="307" w:hRule="atLeast"/>
        </w:trPr>
        <w:tc>
          <w:tcPr>
            <w:tcW w:w="1066" w:type="dxa"/>
          </w:tcPr>
          <w:p>
            <w:pPr>
              <w:pStyle w:val="TableParagraph"/>
              <w:spacing w:line="256" w:lineRule="exact" w:before="0"/>
              <w:ind w:left="179" w:right="179"/>
              <w:jc w:val="center"/>
              <w:rPr>
                <w:sz w:val="22"/>
              </w:rPr>
            </w:pPr>
            <w:r>
              <w:rPr>
                <w:sz w:val="22"/>
              </w:rPr>
              <w:t>1.</w:t>
            </w:r>
          </w:p>
        </w:tc>
        <w:tc>
          <w:tcPr>
            <w:tcW w:w="3395" w:type="dxa"/>
          </w:tcPr>
          <w:p>
            <w:pPr>
              <w:pStyle w:val="TableParagraph"/>
              <w:spacing w:line="256" w:lineRule="exact" w:before="0"/>
              <w:rPr>
                <w:sz w:val="22"/>
              </w:rPr>
            </w:pPr>
            <w:r>
              <w:rPr>
                <w:sz w:val="22"/>
              </w:rPr>
              <w:t>Ambala</w:t>
            </w:r>
          </w:p>
        </w:tc>
        <w:tc>
          <w:tcPr>
            <w:tcW w:w="758" w:type="dxa"/>
          </w:tcPr>
          <w:p>
            <w:pPr>
              <w:pStyle w:val="TableParagraph"/>
              <w:spacing w:before="26"/>
              <w:ind w:left="0" w:right="112"/>
              <w:jc w:val="right"/>
              <w:rPr>
                <w:sz w:val="22"/>
              </w:rPr>
            </w:pPr>
            <w:r>
              <w:rPr>
                <w:sz w:val="22"/>
              </w:rPr>
              <w:t>1.</w:t>
            </w:r>
          </w:p>
        </w:tc>
        <w:tc>
          <w:tcPr>
            <w:tcW w:w="3817" w:type="dxa"/>
          </w:tcPr>
          <w:p>
            <w:pPr>
              <w:pStyle w:val="TableParagraph"/>
              <w:spacing w:line="256" w:lineRule="exact" w:before="0"/>
              <w:ind w:left="752" w:right="737"/>
              <w:jc w:val="center"/>
              <w:rPr>
                <w:sz w:val="22"/>
              </w:rPr>
            </w:pPr>
            <w:r>
              <w:rPr>
                <w:sz w:val="22"/>
              </w:rPr>
              <w:t>Ambala-I</w:t>
            </w:r>
          </w:p>
        </w:tc>
      </w:tr>
      <w:tr>
        <w:trPr>
          <w:trHeight w:val="306" w:hRule="atLeast"/>
        </w:trPr>
        <w:tc>
          <w:tcPr>
            <w:tcW w:w="1066" w:type="dxa"/>
            <w:vMerge w:val="restart"/>
          </w:tcPr>
          <w:p>
            <w:pPr>
              <w:pStyle w:val="TableParagraph"/>
              <w:spacing w:before="2"/>
              <w:ind w:left="179" w:right="179"/>
              <w:jc w:val="center"/>
              <w:rPr>
                <w:sz w:val="22"/>
              </w:rPr>
            </w:pPr>
            <w:r>
              <w:rPr>
                <w:sz w:val="22"/>
              </w:rPr>
              <w:t>2.</w:t>
            </w:r>
          </w:p>
        </w:tc>
        <w:tc>
          <w:tcPr>
            <w:tcW w:w="3395" w:type="dxa"/>
            <w:vMerge w:val="restart"/>
          </w:tcPr>
          <w:p>
            <w:pPr>
              <w:pStyle w:val="TableParagraph"/>
              <w:spacing w:before="2"/>
              <w:rPr>
                <w:sz w:val="22"/>
              </w:rPr>
            </w:pPr>
            <w:r>
              <w:rPr>
                <w:sz w:val="22"/>
              </w:rPr>
              <w:t>Faridabad</w:t>
            </w:r>
          </w:p>
        </w:tc>
        <w:tc>
          <w:tcPr>
            <w:tcW w:w="758" w:type="dxa"/>
          </w:tcPr>
          <w:p>
            <w:pPr>
              <w:pStyle w:val="TableParagraph"/>
              <w:spacing w:before="26"/>
              <w:ind w:left="0" w:right="112"/>
              <w:jc w:val="right"/>
              <w:rPr>
                <w:sz w:val="22"/>
              </w:rPr>
            </w:pPr>
            <w:r>
              <w:rPr>
                <w:sz w:val="22"/>
              </w:rPr>
              <w:t>2.</w:t>
            </w:r>
          </w:p>
        </w:tc>
        <w:tc>
          <w:tcPr>
            <w:tcW w:w="3817" w:type="dxa"/>
          </w:tcPr>
          <w:p>
            <w:pPr>
              <w:pStyle w:val="TableParagraph"/>
              <w:spacing w:before="2"/>
              <w:ind w:left="754" w:right="733"/>
              <w:jc w:val="center"/>
              <w:rPr>
                <w:sz w:val="22"/>
              </w:rPr>
            </w:pPr>
            <w:r>
              <w:rPr>
                <w:sz w:val="22"/>
              </w:rPr>
              <w:t>Faridabad</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30"/>
              <w:ind w:left="0" w:right="112"/>
              <w:jc w:val="right"/>
              <w:rPr>
                <w:sz w:val="22"/>
              </w:rPr>
            </w:pPr>
            <w:r>
              <w:rPr>
                <w:sz w:val="22"/>
              </w:rPr>
              <w:t>3.</w:t>
            </w:r>
          </w:p>
        </w:tc>
        <w:tc>
          <w:tcPr>
            <w:tcW w:w="3817" w:type="dxa"/>
          </w:tcPr>
          <w:p>
            <w:pPr>
              <w:pStyle w:val="TableParagraph"/>
              <w:spacing w:before="2"/>
              <w:ind w:left="754" w:right="733"/>
              <w:jc w:val="center"/>
              <w:rPr>
                <w:sz w:val="22"/>
              </w:rPr>
            </w:pPr>
            <w:r>
              <w:rPr>
                <w:sz w:val="22"/>
              </w:rPr>
              <w:t>Ballabgarh</w:t>
            </w:r>
          </w:p>
        </w:tc>
      </w:tr>
      <w:tr>
        <w:trPr>
          <w:trHeight w:val="306"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26"/>
              <w:ind w:left="0" w:right="112"/>
              <w:jc w:val="right"/>
              <w:rPr>
                <w:sz w:val="22"/>
              </w:rPr>
            </w:pPr>
            <w:r>
              <w:rPr>
                <w:sz w:val="22"/>
              </w:rPr>
              <w:t>4.</w:t>
            </w:r>
          </w:p>
        </w:tc>
        <w:tc>
          <w:tcPr>
            <w:tcW w:w="3817" w:type="dxa"/>
          </w:tcPr>
          <w:p>
            <w:pPr>
              <w:pStyle w:val="TableParagraph"/>
              <w:spacing w:before="2"/>
              <w:ind w:left="746" w:right="737"/>
              <w:jc w:val="center"/>
              <w:rPr>
                <w:sz w:val="22"/>
              </w:rPr>
            </w:pPr>
            <w:r>
              <w:rPr>
                <w:sz w:val="22"/>
              </w:rPr>
              <w:t>Tigaon</w:t>
            </w:r>
          </w:p>
        </w:tc>
      </w:tr>
      <w:tr>
        <w:trPr>
          <w:trHeight w:val="311" w:hRule="atLeast"/>
        </w:trPr>
        <w:tc>
          <w:tcPr>
            <w:tcW w:w="1066" w:type="dxa"/>
          </w:tcPr>
          <w:p>
            <w:pPr>
              <w:pStyle w:val="TableParagraph"/>
              <w:spacing w:before="2"/>
              <w:ind w:left="179" w:right="179"/>
              <w:jc w:val="center"/>
              <w:rPr>
                <w:sz w:val="22"/>
              </w:rPr>
            </w:pPr>
            <w:r>
              <w:rPr>
                <w:sz w:val="22"/>
              </w:rPr>
              <w:t>3.</w:t>
            </w:r>
          </w:p>
        </w:tc>
        <w:tc>
          <w:tcPr>
            <w:tcW w:w="3395" w:type="dxa"/>
          </w:tcPr>
          <w:p>
            <w:pPr>
              <w:pStyle w:val="TableParagraph"/>
              <w:spacing w:before="2"/>
              <w:rPr>
                <w:sz w:val="22"/>
              </w:rPr>
            </w:pPr>
            <w:r>
              <w:rPr>
                <w:sz w:val="22"/>
              </w:rPr>
              <w:t>Gurugram</w:t>
            </w:r>
          </w:p>
        </w:tc>
        <w:tc>
          <w:tcPr>
            <w:tcW w:w="758" w:type="dxa"/>
          </w:tcPr>
          <w:p>
            <w:pPr>
              <w:pStyle w:val="TableParagraph"/>
              <w:spacing w:before="30"/>
              <w:ind w:left="0" w:right="112"/>
              <w:jc w:val="right"/>
              <w:rPr>
                <w:sz w:val="22"/>
              </w:rPr>
            </w:pPr>
            <w:r>
              <w:rPr>
                <w:sz w:val="22"/>
              </w:rPr>
              <w:t>5.</w:t>
            </w:r>
          </w:p>
        </w:tc>
        <w:tc>
          <w:tcPr>
            <w:tcW w:w="3817" w:type="dxa"/>
          </w:tcPr>
          <w:p>
            <w:pPr>
              <w:pStyle w:val="TableParagraph"/>
              <w:spacing w:before="2"/>
              <w:ind w:left="749" w:right="737"/>
              <w:jc w:val="center"/>
              <w:rPr>
                <w:sz w:val="22"/>
              </w:rPr>
            </w:pPr>
            <w:r>
              <w:rPr>
                <w:sz w:val="22"/>
              </w:rPr>
              <w:t>Gurugram</w:t>
            </w:r>
          </w:p>
        </w:tc>
      </w:tr>
      <w:tr>
        <w:trPr>
          <w:trHeight w:val="307" w:hRule="atLeast"/>
        </w:trPr>
        <w:tc>
          <w:tcPr>
            <w:tcW w:w="1066" w:type="dxa"/>
          </w:tcPr>
          <w:p>
            <w:pPr>
              <w:pStyle w:val="TableParagraph"/>
              <w:spacing w:before="2"/>
              <w:ind w:left="179" w:right="179"/>
              <w:jc w:val="center"/>
              <w:rPr>
                <w:sz w:val="22"/>
              </w:rPr>
            </w:pPr>
            <w:r>
              <w:rPr>
                <w:sz w:val="22"/>
              </w:rPr>
              <w:t>4.</w:t>
            </w:r>
          </w:p>
        </w:tc>
        <w:tc>
          <w:tcPr>
            <w:tcW w:w="3395" w:type="dxa"/>
          </w:tcPr>
          <w:p>
            <w:pPr>
              <w:pStyle w:val="TableParagraph"/>
              <w:spacing w:before="2"/>
              <w:rPr>
                <w:sz w:val="22"/>
              </w:rPr>
            </w:pPr>
            <w:r>
              <w:rPr>
                <w:sz w:val="22"/>
              </w:rPr>
              <w:t>Jhajjar</w:t>
            </w:r>
          </w:p>
        </w:tc>
        <w:tc>
          <w:tcPr>
            <w:tcW w:w="758" w:type="dxa"/>
          </w:tcPr>
          <w:p>
            <w:pPr>
              <w:pStyle w:val="TableParagraph"/>
              <w:spacing w:before="26"/>
              <w:ind w:left="0" w:right="112"/>
              <w:jc w:val="right"/>
              <w:rPr>
                <w:sz w:val="22"/>
              </w:rPr>
            </w:pPr>
            <w:r>
              <w:rPr>
                <w:sz w:val="22"/>
              </w:rPr>
              <w:t>6.</w:t>
            </w:r>
          </w:p>
        </w:tc>
        <w:tc>
          <w:tcPr>
            <w:tcW w:w="3817" w:type="dxa"/>
          </w:tcPr>
          <w:p>
            <w:pPr>
              <w:pStyle w:val="TableParagraph"/>
              <w:spacing w:before="2"/>
              <w:ind w:left="744" w:right="737"/>
              <w:jc w:val="center"/>
              <w:rPr>
                <w:sz w:val="22"/>
              </w:rPr>
            </w:pPr>
            <w:r>
              <w:rPr>
                <w:sz w:val="22"/>
              </w:rPr>
              <w:t>Bahadurgarh</w:t>
            </w:r>
          </w:p>
        </w:tc>
      </w:tr>
      <w:tr>
        <w:trPr>
          <w:trHeight w:val="311" w:hRule="atLeast"/>
        </w:trPr>
        <w:tc>
          <w:tcPr>
            <w:tcW w:w="1066" w:type="dxa"/>
          </w:tcPr>
          <w:p>
            <w:pPr>
              <w:pStyle w:val="TableParagraph"/>
              <w:spacing w:before="2"/>
              <w:ind w:left="179" w:right="179"/>
              <w:jc w:val="center"/>
              <w:rPr>
                <w:sz w:val="22"/>
              </w:rPr>
            </w:pPr>
            <w:r>
              <w:rPr>
                <w:sz w:val="22"/>
              </w:rPr>
              <w:t>5.</w:t>
            </w:r>
          </w:p>
        </w:tc>
        <w:tc>
          <w:tcPr>
            <w:tcW w:w="3395" w:type="dxa"/>
          </w:tcPr>
          <w:p>
            <w:pPr>
              <w:pStyle w:val="TableParagraph"/>
              <w:spacing w:before="2"/>
              <w:rPr>
                <w:sz w:val="22"/>
              </w:rPr>
            </w:pPr>
            <w:r>
              <w:rPr>
                <w:sz w:val="22"/>
              </w:rPr>
              <w:t>Panipat</w:t>
            </w:r>
          </w:p>
        </w:tc>
        <w:tc>
          <w:tcPr>
            <w:tcW w:w="758" w:type="dxa"/>
          </w:tcPr>
          <w:p>
            <w:pPr>
              <w:pStyle w:val="TableParagraph"/>
              <w:spacing w:before="26"/>
              <w:ind w:left="0" w:right="112"/>
              <w:jc w:val="right"/>
              <w:rPr>
                <w:sz w:val="22"/>
              </w:rPr>
            </w:pPr>
            <w:r>
              <w:rPr>
                <w:sz w:val="22"/>
              </w:rPr>
              <w:t>7.</w:t>
            </w:r>
          </w:p>
        </w:tc>
        <w:tc>
          <w:tcPr>
            <w:tcW w:w="3817" w:type="dxa"/>
          </w:tcPr>
          <w:p>
            <w:pPr>
              <w:pStyle w:val="TableParagraph"/>
              <w:spacing w:before="2"/>
              <w:ind w:left="754" w:right="736"/>
              <w:jc w:val="center"/>
              <w:rPr>
                <w:sz w:val="22"/>
              </w:rPr>
            </w:pPr>
            <w:r>
              <w:rPr>
                <w:sz w:val="22"/>
              </w:rPr>
              <w:t>Panipat</w:t>
            </w:r>
          </w:p>
        </w:tc>
      </w:tr>
      <w:tr>
        <w:trPr>
          <w:trHeight w:val="306" w:hRule="atLeast"/>
        </w:trPr>
        <w:tc>
          <w:tcPr>
            <w:tcW w:w="1066" w:type="dxa"/>
          </w:tcPr>
          <w:p>
            <w:pPr>
              <w:pStyle w:val="TableParagraph"/>
              <w:spacing w:before="2"/>
              <w:ind w:left="179" w:right="179"/>
              <w:jc w:val="center"/>
              <w:rPr>
                <w:sz w:val="22"/>
              </w:rPr>
            </w:pPr>
            <w:r>
              <w:rPr>
                <w:sz w:val="22"/>
              </w:rPr>
              <w:t>6.</w:t>
            </w:r>
          </w:p>
        </w:tc>
        <w:tc>
          <w:tcPr>
            <w:tcW w:w="3395" w:type="dxa"/>
          </w:tcPr>
          <w:p>
            <w:pPr>
              <w:pStyle w:val="TableParagraph"/>
              <w:spacing w:before="2"/>
              <w:rPr>
                <w:sz w:val="22"/>
              </w:rPr>
            </w:pPr>
            <w:r>
              <w:rPr>
                <w:sz w:val="22"/>
              </w:rPr>
              <w:t>Rewari</w:t>
            </w:r>
          </w:p>
        </w:tc>
        <w:tc>
          <w:tcPr>
            <w:tcW w:w="758" w:type="dxa"/>
          </w:tcPr>
          <w:p>
            <w:pPr>
              <w:pStyle w:val="TableParagraph"/>
              <w:spacing w:before="26"/>
              <w:ind w:left="0" w:right="112"/>
              <w:jc w:val="right"/>
              <w:rPr>
                <w:sz w:val="22"/>
              </w:rPr>
            </w:pPr>
            <w:r>
              <w:rPr>
                <w:sz w:val="22"/>
              </w:rPr>
              <w:t>8.</w:t>
            </w:r>
          </w:p>
        </w:tc>
        <w:tc>
          <w:tcPr>
            <w:tcW w:w="3817" w:type="dxa"/>
          </w:tcPr>
          <w:p>
            <w:pPr>
              <w:pStyle w:val="TableParagraph"/>
              <w:spacing w:before="2"/>
              <w:ind w:left="754" w:right="736"/>
              <w:jc w:val="center"/>
              <w:rPr>
                <w:sz w:val="22"/>
              </w:rPr>
            </w:pPr>
            <w:r>
              <w:rPr>
                <w:sz w:val="22"/>
              </w:rPr>
              <w:t>Bawal</w:t>
            </w:r>
          </w:p>
        </w:tc>
      </w:tr>
      <w:tr>
        <w:trPr>
          <w:trHeight w:val="311" w:hRule="atLeast"/>
        </w:trPr>
        <w:tc>
          <w:tcPr>
            <w:tcW w:w="1066" w:type="dxa"/>
            <w:vMerge w:val="restart"/>
          </w:tcPr>
          <w:p>
            <w:pPr>
              <w:pStyle w:val="TableParagraph"/>
              <w:spacing w:before="2"/>
              <w:ind w:left="179" w:right="179"/>
              <w:jc w:val="center"/>
              <w:rPr>
                <w:sz w:val="22"/>
              </w:rPr>
            </w:pPr>
            <w:r>
              <w:rPr>
                <w:sz w:val="22"/>
              </w:rPr>
              <w:t>7.</w:t>
            </w:r>
          </w:p>
        </w:tc>
        <w:tc>
          <w:tcPr>
            <w:tcW w:w="3395" w:type="dxa"/>
            <w:vMerge w:val="restart"/>
          </w:tcPr>
          <w:p>
            <w:pPr>
              <w:pStyle w:val="TableParagraph"/>
              <w:spacing w:before="2"/>
              <w:rPr>
                <w:sz w:val="22"/>
              </w:rPr>
            </w:pPr>
            <w:r>
              <w:rPr>
                <w:sz w:val="22"/>
              </w:rPr>
              <w:t>Sonepat</w:t>
            </w:r>
          </w:p>
        </w:tc>
        <w:tc>
          <w:tcPr>
            <w:tcW w:w="758" w:type="dxa"/>
          </w:tcPr>
          <w:p>
            <w:pPr>
              <w:pStyle w:val="TableParagraph"/>
              <w:spacing w:before="26"/>
              <w:ind w:left="0" w:right="112"/>
              <w:jc w:val="right"/>
              <w:rPr>
                <w:sz w:val="22"/>
              </w:rPr>
            </w:pPr>
            <w:r>
              <w:rPr>
                <w:sz w:val="22"/>
              </w:rPr>
              <w:t>9.</w:t>
            </w:r>
          </w:p>
        </w:tc>
        <w:tc>
          <w:tcPr>
            <w:tcW w:w="3817" w:type="dxa"/>
          </w:tcPr>
          <w:p>
            <w:pPr>
              <w:pStyle w:val="TableParagraph"/>
              <w:spacing w:before="2"/>
              <w:ind w:left="752" w:right="737"/>
              <w:jc w:val="center"/>
              <w:rPr>
                <w:sz w:val="22"/>
              </w:rPr>
            </w:pPr>
            <w:r>
              <w:rPr>
                <w:sz w:val="22"/>
              </w:rPr>
              <w:t>Rai</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26"/>
              <w:ind w:left="0" w:right="-15"/>
              <w:jc w:val="right"/>
              <w:rPr>
                <w:sz w:val="22"/>
              </w:rPr>
            </w:pPr>
            <w:r>
              <w:rPr>
                <w:sz w:val="22"/>
              </w:rPr>
              <w:t>10.</w:t>
            </w:r>
          </w:p>
        </w:tc>
        <w:tc>
          <w:tcPr>
            <w:tcW w:w="3817" w:type="dxa"/>
          </w:tcPr>
          <w:p>
            <w:pPr>
              <w:pStyle w:val="TableParagraph"/>
              <w:spacing w:before="2"/>
              <w:ind w:left="754" w:right="736"/>
              <w:jc w:val="center"/>
              <w:rPr>
                <w:sz w:val="22"/>
              </w:rPr>
            </w:pPr>
            <w:r>
              <w:rPr>
                <w:sz w:val="22"/>
              </w:rPr>
              <w:t>Sonepat</w:t>
            </w:r>
          </w:p>
        </w:tc>
      </w:tr>
      <w:tr>
        <w:trPr>
          <w:trHeight w:val="307"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26"/>
              <w:ind w:left="0" w:right="-15"/>
              <w:jc w:val="right"/>
              <w:rPr>
                <w:sz w:val="22"/>
              </w:rPr>
            </w:pPr>
            <w:r>
              <w:rPr>
                <w:sz w:val="22"/>
              </w:rPr>
              <w:t>11.</w:t>
            </w:r>
          </w:p>
        </w:tc>
        <w:tc>
          <w:tcPr>
            <w:tcW w:w="3817" w:type="dxa"/>
          </w:tcPr>
          <w:p>
            <w:pPr>
              <w:pStyle w:val="TableParagraph"/>
              <w:spacing w:line="255" w:lineRule="exact" w:before="0"/>
              <w:ind w:left="743" w:right="737"/>
              <w:jc w:val="center"/>
              <w:rPr>
                <w:sz w:val="22"/>
              </w:rPr>
            </w:pPr>
            <w:r>
              <w:rPr>
                <w:sz w:val="22"/>
              </w:rPr>
              <w:t>Ganaur</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30"/>
              <w:ind w:left="0" w:right="-15"/>
              <w:jc w:val="right"/>
              <w:rPr>
                <w:sz w:val="22"/>
              </w:rPr>
            </w:pPr>
            <w:r>
              <w:rPr>
                <w:sz w:val="22"/>
              </w:rPr>
              <w:t>12.</w:t>
            </w:r>
          </w:p>
        </w:tc>
        <w:tc>
          <w:tcPr>
            <w:tcW w:w="3817" w:type="dxa"/>
          </w:tcPr>
          <w:p>
            <w:pPr>
              <w:pStyle w:val="TableParagraph"/>
              <w:spacing w:before="2"/>
              <w:ind w:left="750" w:right="737"/>
              <w:jc w:val="center"/>
              <w:rPr>
                <w:sz w:val="22"/>
              </w:rPr>
            </w:pPr>
            <w:r>
              <w:rPr>
                <w:sz w:val="22"/>
              </w:rPr>
              <w:t>Murthal</w:t>
            </w:r>
          </w:p>
        </w:tc>
      </w:tr>
      <w:tr>
        <w:trPr>
          <w:trHeight w:val="311" w:hRule="atLeast"/>
        </w:trPr>
        <w:tc>
          <w:tcPr>
            <w:tcW w:w="1066" w:type="dxa"/>
          </w:tcPr>
          <w:p>
            <w:pPr>
              <w:pStyle w:val="TableParagraph"/>
              <w:spacing w:before="2"/>
              <w:ind w:left="179" w:right="179"/>
              <w:jc w:val="center"/>
              <w:rPr>
                <w:sz w:val="22"/>
              </w:rPr>
            </w:pPr>
            <w:r>
              <w:rPr>
                <w:sz w:val="22"/>
              </w:rPr>
              <w:t>8.</w:t>
            </w:r>
          </w:p>
        </w:tc>
        <w:tc>
          <w:tcPr>
            <w:tcW w:w="3395" w:type="dxa"/>
          </w:tcPr>
          <w:p>
            <w:pPr>
              <w:pStyle w:val="TableParagraph"/>
              <w:spacing w:before="2"/>
              <w:rPr>
                <w:sz w:val="22"/>
              </w:rPr>
            </w:pPr>
            <w:r>
              <w:rPr>
                <w:sz w:val="22"/>
              </w:rPr>
              <w:t>Yamuna Nagar</w:t>
            </w:r>
          </w:p>
        </w:tc>
        <w:tc>
          <w:tcPr>
            <w:tcW w:w="758" w:type="dxa"/>
          </w:tcPr>
          <w:p>
            <w:pPr>
              <w:pStyle w:val="TableParagraph"/>
              <w:spacing w:before="30"/>
              <w:ind w:left="0" w:right="-15"/>
              <w:jc w:val="right"/>
              <w:rPr>
                <w:sz w:val="22"/>
              </w:rPr>
            </w:pPr>
            <w:r>
              <w:rPr>
                <w:sz w:val="22"/>
              </w:rPr>
              <w:t>13.</w:t>
            </w:r>
          </w:p>
        </w:tc>
        <w:tc>
          <w:tcPr>
            <w:tcW w:w="3817" w:type="dxa"/>
          </w:tcPr>
          <w:p>
            <w:pPr>
              <w:pStyle w:val="TableParagraph"/>
              <w:spacing w:before="2"/>
              <w:ind w:left="752" w:right="737"/>
              <w:jc w:val="center"/>
              <w:rPr>
                <w:sz w:val="22"/>
              </w:rPr>
            </w:pPr>
            <w:r>
              <w:rPr>
                <w:sz w:val="22"/>
              </w:rPr>
              <w:t>Jagadhri</w:t>
            </w:r>
          </w:p>
        </w:tc>
      </w:tr>
    </w:tbl>
    <w:p>
      <w:pPr>
        <w:pStyle w:val="BodyText"/>
        <w:spacing w:before="3"/>
        <w:ind w:left="0"/>
        <w:jc w:val="left"/>
        <w:rPr>
          <w:b/>
          <w:sz w:val="22"/>
        </w:rPr>
      </w:pPr>
    </w:p>
    <w:p>
      <w:pPr>
        <w:pStyle w:val="ListParagraph"/>
        <w:numPr>
          <w:ilvl w:val="0"/>
          <w:numId w:val="49"/>
        </w:numPr>
        <w:tabs>
          <w:tab w:pos="721" w:val="left" w:leader="none"/>
        </w:tabs>
        <w:spacing w:line="240" w:lineRule="auto" w:before="0" w:after="0"/>
        <w:ind w:left="720" w:right="0" w:hanging="361"/>
        <w:jc w:val="left"/>
        <w:rPr>
          <w:b/>
          <w:sz w:val="22"/>
        </w:rPr>
      </w:pPr>
      <w:r>
        <w:rPr>
          <w:b/>
          <w:sz w:val="22"/>
        </w:rPr>
        <w:t>Category ‘B’</w:t>
      </w:r>
      <w:r>
        <w:rPr>
          <w:b/>
          <w:spacing w:val="-5"/>
          <w:sz w:val="22"/>
        </w:rPr>
        <w:t> </w:t>
      </w:r>
      <w:r>
        <w:rPr>
          <w:b/>
          <w:sz w:val="22"/>
        </w:rPr>
        <w:t>Blocks:</w:t>
      </w:r>
    </w:p>
    <w:p>
      <w:pPr>
        <w:pStyle w:val="BodyText"/>
        <w:spacing w:before="5"/>
        <w:ind w:left="0"/>
        <w:jc w:val="left"/>
        <w:rPr>
          <w:b/>
          <w:sz w:val="22"/>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95"/>
        <w:gridCol w:w="758"/>
        <w:gridCol w:w="3817"/>
      </w:tblGrid>
      <w:tr>
        <w:trPr>
          <w:trHeight w:val="307" w:hRule="atLeast"/>
        </w:trPr>
        <w:tc>
          <w:tcPr>
            <w:tcW w:w="1066" w:type="dxa"/>
          </w:tcPr>
          <w:p>
            <w:pPr>
              <w:pStyle w:val="TableParagraph"/>
              <w:spacing w:line="246" w:lineRule="exact" w:before="41"/>
              <w:ind w:left="215"/>
              <w:rPr>
                <w:b/>
                <w:sz w:val="22"/>
              </w:rPr>
            </w:pPr>
            <w:r>
              <w:rPr>
                <w:b/>
                <w:sz w:val="22"/>
              </w:rPr>
              <w:t>Sr. No.</w:t>
            </w:r>
          </w:p>
        </w:tc>
        <w:tc>
          <w:tcPr>
            <w:tcW w:w="3395" w:type="dxa"/>
          </w:tcPr>
          <w:p>
            <w:pPr>
              <w:pStyle w:val="TableParagraph"/>
              <w:spacing w:line="246" w:lineRule="exact" w:before="41"/>
              <w:ind w:left="1541"/>
              <w:rPr>
                <w:b/>
                <w:sz w:val="22"/>
              </w:rPr>
            </w:pPr>
            <w:r>
              <w:rPr>
                <w:b/>
                <w:sz w:val="22"/>
              </w:rPr>
              <w:t>District</w:t>
            </w:r>
          </w:p>
        </w:tc>
        <w:tc>
          <w:tcPr>
            <w:tcW w:w="4575" w:type="dxa"/>
            <w:gridSpan w:val="2"/>
          </w:tcPr>
          <w:p>
            <w:pPr>
              <w:pStyle w:val="TableParagraph"/>
              <w:spacing w:line="246" w:lineRule="exact" w:before="41"/>
              <w:ind w:left="2102" w:right="1399"/>
              <w:jc w:val="center"/>
              <w:rPr>
                <w:b/>
                <w:sz w:val="22"/>
              </w:rPr>
            </w:pPr>
            <w:r>
              <w:rPr>
                <w:b/>
                <w:sz w:val="22"/>
              </w:rPr>
              <w:t>Block</w:t>
            </w:r>
          </w:p>
        </w:tc>
      </w:tr>
      <w:tr>
        <w:trPr>
          <w:trHeight w:val="311" w:hRule="atLeast"/>
        </w:trPr>
        <w:tc>
          <w:tcPr>
            <w:tcW w:w="1066" w:type="dxa"/>
          </w:tcPr>
          <w:p>
            <w:pPr>
              <w:pStyle w:val="TableParagraph"/>
              <w:spacing w:line="256" w:lineRule="exact"/>
              <w:ind w:left="179" w:right="179"/>
              <w:jc w:val="center"/>
              <w:rPr>
                <w:sz w:val="22"/>
              </w:rPr>
            </w:pPr>
            <w:r>
              <w:rPr>
                <w:sz w:val="22"/>
              </w:rPr>
              <w:t>1.</w:t>
            </w:r>
          </w:p>
        </w:tc>
        <w:tc>
          <w:tcPr>
            <w:tcW w:w="3395" w:type="dxa"/>
          </w:tcPr>
          <w:p>
            <w:pPr>
              <w:pStyle w:val="TableParagraph"/>
              <w:spacing w:line="256" w:lineRule="exact"/>
              <w:rPr>
                <w:sz w:val="22"/>
              </w:rPr>
            </w:pPr>
            <w:r>
              <w:rPr>
                <w:sz w:val="22"/>
              </w:rPr>
              <w:t>Ambala</w:t>
            </w:r>
          </w:p>
        </w:tc>
        <w:tc>
          <w:tcPr>
            <w:tcW w:w="758" w:type="dxa"/>
          </w:tcPr>
          <w:p>
            <w:pPr>
              <w:pStyle w:val="TableParagraph"/>
              <w:spacing w:line="256" w:lineRule="exact"/>
              <w:ind w:left="206"/>
              <w:rPr>
                <w:sz w:val="22"/>
              </w:rPr>
            </w:pPr>
            <w:r>
              <w:rPr>
                <w:sz w:val="22"/>
              </w:rPr>
              <w:t>1.</w:t>
            </w:r>
          </w:p>
        </w:tc>
        <w:tc>
          <w:tcPr>
            <w:tcW w:w="3817" w:type="dxa"/>
          </w:tcPr>
          <w:p>
            <w:pPr>
              <w:pStyle w:val="TableParagraph"/>
              <w:spacing w:line="256" w:lineRule="exact"/>
              <w:ind w:left="751" w:right="737"/>
              <w:jc w:val="center"/>
              <w:rPr>
                <w:sz w:val="22"/>
              </w:rPr>
            </w:pPr>
            <w:r>
              <w:rPr>
                <w:sz w:val="22"/>
              </w:rPr>
              <w:t>Ambala II</w:t>
            </w:r>
          </w:p>
        </w:tc>
      </w:tr>
      <w:tr>
        <w:trPr>
          <w:trHeight w:val="306" w:hRule="atLeast"/>
        </w:trPr>
        <w:tc>
          <w:tcPr>
            <w:tcW w:w="1066" w:type="dxa"/>
            <w:vMerge w:val="restart"/>
          </w:tcPr>
          <w:p>
            <w:pPr>
              <w:pStyle w:val="TableParagraph"/>
              <w:ind w:left="179" w:right="179"/>
              <w:jc w:val="center"/>
              <w:rPr>
                <w:sz w:val="22"/>
              </w:rPr>
            </w:pPr>
            <w:r>
              <w:rPr>
                <w:sz w:val="22"/>
              </w:rPr>
              <w:t>2.</w:t>
            </w:r>
          </w:p>
        </w:tc>
        <w:tc>
          <w:tcPr>
            <w:tcW w:w="3395" w:type="dxa"/>
            <w:vMerge w:val="restart"/>
          </w:tcPr>
          <w:p>
            <w:pPr>
              <w:pStyle w:val="TableParagraph"/>
              <w:rPr>
                <w:sz w:val="22"/>
              </w:rPr>
            </w:pPr>
            <w:r>
              <w:rPr>
                <w:sz w:val="22"/>
              </w:rPr>
              <w:t>Gurugram</w:t>
            </w:r>
          </w:p>
        </w:tc>
        <w:tc>
          <w:tcPr>
            <w:tcW w:w="758" w:type="dxa"/>
          </w:tcPr>
          <w:p>
            <w:pPr>
              <w:pStyle w:val="TableParagraph"/>
              <w:spacing w:line="251" w:lineRule="exact"/>
              <w:ind w:left="206"/>
              <w:rPr>
                <w:sz w:val="22"/>
              </w:rPr>
            </w:pPr>
            <w:r>
              <w:rPr>
                <w:sz w:val="22"/>
              </w:rPr>
              <w:t>2.</w:t>
            </w:r>
          </w:p>
        </w:tc>
        <w:tc>
          <w:tcPr>
            <w:tcW w:w="3817" w:type="dxa"/>
          </w:tcPr>
          <w:p>
            <w:pPr>
              <w:pStyle w:val="TableParagraph"/>
              <w:spacing w:line="251" w:lineRule="exact"/>
              <w:ind w:left="751" w:right="737"/>
              <w:jc w:val="center"/>
              <w:rPr>
                <w:sz w:val="22"/>
              </w:rPr>
            </w:pPr>
            <w:r>
              <w:rPr>
                <w:sz w:val="22"/>
              </w:rPr>
              <w:t>Pataudi</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ind w:left="206"/>
              <w:rPr>
                <w:sz w:val="22"/>
              </w:rPr>
            </w:pPr>
            <w:r>
              <w:rPr>
                <w:sz w:val="22"/>
              </w:rPr>
              <w:t>3.</w:t>
            </w:r>
          </w:p>
        </w:tc>
        <w:tc>
          <w:tcPr>
            <w:tcW w:w="3817" w:type="dxa"/>
          </w:tcPr>
          <w:p>
            <w:pPr>
              <w:pStyle w:val="TableParagraph"/>
              <w:spacing w:line="256" w:lineRule="exact"/>
              <w:ind w:left="754" w:right="736"/>
              <w:jc w:val="center"/>
              <w:rPr>
                <w:sz w:val="22"/>
              </w:rPr>
            </w:pPr>
            <w:r>
              <w:rPr>
                <w:sz w:val="22"/>
              </w:rPr>
              <w:t>Sohna</w:t>
            </w:r>
          </w:p>
        </w:tc>
      </w:tr>
      <w:tr>
        <w:trPr>
          <w:trHeight w:val="306"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1" w:lineRule="exact"/>
              <w:ind w:left="206"/>
              <w:rPr>
                <w:sz w:val="22"/>
              </w:rPr>
            </w:pPr>
            <w:r>
              <w:rPr>
                <w:sz w:val="22"/>
              </w:rPr>
              <w:t>4.</w:t>
            </w:r>
          </w:p>
        </w:tc>
        <w:tc>
          <w:tcPr>
            <w:tcW w:w="3817" w:type="dxa"/>
          </w:tcPr>
          <w:p>
            <w:pPr>
              <w:pStyle w:val="TableParagraph"/>
              <w:spacing w:line="251" w:lineRule="exact"/>
              <w:ind w:left="746" w:right="737"/>
              <w:jc w:val="center"/>
              <w:rPr>
                <w:sz w:val="22"/>
              </w:rPr>
            </w:pPr>
            <w:r>
              <w:rPr>
                <w:sz w:val="22"/>
              </w:rPr>
              <w:t>Farukh Nagar</w:t>
            </w:r>
          </w:p>
        </w:tc>
      </w:tr>
      <w:tr>
        <w:trPr>
          <w:trHeight w:val="312" w:hRule="atLeast"/>
        </w:trPr>
        <w:tc>
          <w:tcPr>
            <w:tcW w:w="1066" w:type="dxa"/>
          </w:tcPr>
          <w:p>
            <w:pPr>
              <w:pStyle w:val="TableParagraph"/>
              <w:spacing w:line="256" w:lineRule="exact"/>
              <w:ind w:left="179" w:right="179"/>
              <w:jc w:val="center"/>
              <w:rPr>
                <w:sz w:val="22"/>
              </w:rPr>
            </w:pPr>
            <w:r>
              <w:rPr>
                <w:sz w:val="22"/>
              </w:rPr>
              <w:t>3.</w:t>
            </w:r>
          </w:p>
        </w:tc>
        <w:tc>
          <w:tcPr>
            <w:tcW w:w="3395" w:type="dxa"/>
          </w:tcPr>
          <w:p>
            <w:pPr>
              <w:pStyle w:val="TableParagraph"/>
              <w:spacing w:line="256" w:lineRule="exact"/>
              <w:rPr>
                <w:sz w:val="22"/>
              </w:rPr>
            </w:pPr>
            <w:r>
              <w:rPr>
                <w:sz w:val="22"/>
              </w:rPr>
              <w:t>Hissar</w:t>
            </w:r>
          </w:p>
        </w:tc>
        <w:tc>
          <w:tcPr>
            <w:tcW w:w="758" w:type="dxa"/>
          </w:tcPr>
          <w:p>
            <w:pPr>
              <w:pStyle w:val="TableParagraph"/>
              <w:spacing w:line="256" w:lineRule="exact"/>
              <w:ind w:left="206"/>
              <w:rPr>
                <w:sz w:val="22"/>
              </w:rPr>
            </w:pPr>
            <w:r>
              <w:rPr>
                <w:sz w:val="22"/>
              </w:rPr>
              <w:t>5.</w:t>
            </w:r>
          </w:p>
        </w:tc>
        <w:tc>
          <w:tcPr>
            <w:tcW w:w="3817" w:type="dxa"/>
          </w:tcPr>
          <w:p>
            <w:pPr>
              <w:pStyle w:val="TableParagraph"/>
              <w:spacing w:line="256" w:lineRule="exact"/>
              <w:ind w:left="753" w:right="737"/>
              <w:jc w:val="center"/>
              <w:rPr>
                <w:sz w:val="22"/>
              </w:rPr>
            </w:pPr>
            <w:r>
              <w:rPr>
                <w:sz w:val="22"/>
              </w:rPr>
              <w:t>Hissar-I</w:t>
            </w:r>
          </w:p>
        </w:tc>
      </w:tr>
      <w:tr>
        <w:trPr>
          <w:trHeight w:val="306" w:hRule="atLeast"/>
        </w:trPr>
        <w:tc>
          <w:tcPr>
            <w:tcW w:w="1066" w:type="dxa"/>
          </w:tcPr>
          <w:p>
            <w:pPr>
              <w:pStyle w:val="TableParagraph"/>
              <w:spacing w:line="251" w:lineRule="exact"/>
              <w:ind w:left="179" w:right="179"/>
              <w:jc w:val="center"/>
              <w:rPr>
                <w:sz w:val="22"/>
              </w:rPr>
            </w:pPr>
            <w:r>
              <w:rPr>
                <w:sz w:val="22"/>
              </w:rPr>
              <w:t>4.</w:t>
            </w:r>
          </w:p>
        </w:tc>
        <w:tc>
          <w:tcPr>
            <w:tcW w:w="3395" w:type="dxa"/>
          </w:tcPr>
          <w:p>
            <w:pPr>
              <w:pStyle w:val="TableParagraph"/>
              <w:spacing w:line="251" w:lineRule="exact"/>
              <w:rPr>
                <w:sz w:val="22"/>
              </w:rPr>
            </w:pPr>
            <w:r>
              <w:rPr>
                <w:sz w:val="22"/>
              </w:rPr>
              <w:t>Jhajjar</w:t>
            </w:r>
          </w:p>
        </w:tc>
        <w:tc>
          <w:tcPr>
            <w:tcW w:w="758" w:type="dxa"/>
          </w:tcPr>
          <w:p>
            <w:pPr>
              <w:pStyle w:val="TableParagraph"/>
              <w:spacing w:line="251" w:lineRule="exact"/>
              <w:ind w:left="206"/>
              <w:rPr>
                <w:sz w:val="22"/>
              </w:rPr>
            </w:pPr>
            <w:r>
              <w:rPr>
                <w:sz w:val="22"/>
              </w:rPr>
              <w:t>6.</w:t>
            </w:r>
          </w:p>
        </w:tc>
        <w:tc>
          <w:tcPr>
            <w:tcW w:w="3817" w:type="dxa"/>
          </w:tcPr>
          <w:p>
            <w:pPr>
              <w:pStyle w:val="TableParagraph"/>
              <w:spacing w:line="251" w:lineRule="exact"/>
              <w:ind w:left="753" w:right="737"/>
              <w:jc w:val="center"/>
              <w:rPr>
                <w:sz w:val="22"/>
              </w:rPr>
            </w:pPr>
            <w:r>
              <w:rPr>
                <w:sz w:val="22"/>
              </w:rPr>
              <w:t>Jhajjar</w:t>
            </w:r>
          </w:p>
        </w:tc>
      </w:tr>
      <w:tr>
        <w:trPr>
          <w:trHeight w:val="311" w:hRule="atLeast"/>
        </w:trPr>
        <w:tc>
          <w:tcPr>
            <w:tcW w:w="1066" w:type="dxa"/>
            <w:vMerge w:val="restart"/>
          </w:tcPr>
          <w:p>
            <w:pPr>
              <w:pStyle w:val="TableParagraph"/>
              <w:ind w:left="179" w:right="179"/>
              <w:jc w:val="center"/>
              <w:rPr>
                <w:sz w:val="22"/>
              </w:rPr>
            </w:pPr>
            <w:r>
              <w:rPr>
                <w:sz w:val="22"/>
              </w:rPr>
              <w:t>5.</w:t>
            </w:r>
          </w:p>
        </w:tc>
        <w:tc>
          <w:tcPr>
            <w:tcW w:w="3395" w:type="dxa"/>
            <w:vMerge w:val="restart"/>
          </w:tcPr>
          <w:p>
            <w:pPr>
              <w:pStyle w:val="TableParagraph"/>
              <w:rPr>
                <w:sz w:val="22"/>
              </w:rPr>
            </w:pPr>
            <w:r>
              <w:rPr>
                <w:sz w:val="22"/>
              </w:rPr>
              <w:t>Karnal</w:t>
            </w:r>
          </w:p>
        </w:tc>
        <w:tc>
          <w:tcPr>
            <w:tcW w:w="758" w:type="dxa"/>
          </w:tcPr>
          <w:p>
            <w:pPr>
              <w:pStyle w:val="TableParagraph"/>
              <w:spacing w:line="256" w:lineRule="exact"/>
              <w:ind w:left="206"/>
              <w:rPr>
                <w:sz w:val="22"/>
              </w:rPr>
            </w:pPr>
            <w:r>
              <w:rPr>
                <w:sz w:val="22"/>
              </w:rPr>
              <w:t>7.</w:t>
            </w:r>
          </w:p>
        </w:tc>
        <w:tc>
          <w:tcPr>
            <w:tcW w:w="3817" w:type="dxa"/>
          </w:tcPr>
          <w:p>
            <w:pPr>
              <w:pStyle w:val="TableParagraph"/>
              <w:spacing w:line="256" w:lineRule="exact"/>
              <w:ind w:left="746" w:right="737"/>
              <w:jc w:val="center"/>
              <w:rPr>
                <w:sz w:val="22"/>
              </w:rPr>
            </w:pPr>
            <w:r>
              <w:rPr>
                <w:sz w:val="22"/>
              </w:rPr>
              <w:t>Karnal</w:t>
            </w:r>
          </w:p>
        </w:tc>
      </w:tr>
      <w:tr>
        <w:trPr>
          <w:trHeight w:val="306"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1" w:lineRule="exact"/>
              <w:ind w:left="206"/>
              <w:rPr>
                <w:sz w:val="22"/>
              </w:rPr>
            </w:pPr>
            <w:r>
              <w:rPr>
                <w:sz w:val="22"/>
              </w:rPr>
              <w:t>8.</w:t>
            </w:r>
          </w:p>
        </w:tc>
        <w:tc>
          <w:tcPr>
            <w:tcW w:w="3817" w:type="dxa"/>
          </w:tcPr>
          <w:p>
            <w:pPr>
              <w:pStyle w:val="TableParagraph"/>
              <w:spacing w:line="251" w:lineRule="exact"/>
              <w:ind w:left="739" w:right="737"/>
              <w:jc w:val="center"/>
              <w:rPr>
                <w:sz w:val="22"/>
              </w:rPr>
            </w:pPr>
            <w:r>
              <w:rPr>
                <w:sz w:val="22"/>
              </w:rPr>
              <w:t>Gharaunda</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ind w:left="206"/>
              <w:rPr>
                <w:sz w:val="22"/>
              </w:rPr>
            </w:pPr>
            <w:r>
              <w:rPr>
                <w:sz w:val="22"/>
              </w:rPr>
              <w:t>9.</w:t>
            </w:r>
          </w:p>
        </w:tc>
        <w:tc>
          <w:tcPr>
            <w:tcW w:w="3817" w:type="dxa"/>
          </w:tcPr>
          <w:p>
            <w:pPr>
              <w:pStyle w:val="TableParagraph"/>
              <w:spacing w:line="256" w:lineRule="exact"/>
              <w:ind w:left="746" w:right="737"/>
              <w:jc w:val="center"/>
              <w:rPr>
                <w:sz w:val="22"/>
              </w:rPr>
            </w:pPr>
            <w:r>
              <w:rPr>
                <w:sz w:val="22"/>
              </w:rPr>
              <w:t>Nilokheri</w:t>
            </w:r>
          </w:p>
        </w:tc>
      </w:tr>
      <w:tr>
        <w:trPr>
          <w:trHeight w:val="465" w:hRule="atLeast"/>
        </w:trPr>
        <w:tc>
          <w:tcPr>
            <w:tcW w:w="1066" w:type="dxa"/>
          </w:tcPr>
          <w:p>
            <w:pPr>
              <w:pStyle w:val="TableParagraph"/>
              <w:spacing w:before="2"/>
              <w:ind w:left="40" w:right="179"/>
              <w:jc w:val="center"/>
              <w:rPr>
                <w:sz w:val="24"/>
              </w:rPr>
            </w:pPr>
            <w:r>
              <w:rPr>
                <w:sz w:val="24"/>
              </w:rPr>
              <w:t>6.</w:t>
            </w:r>
          </w:p>
        </w:tc>
        <w:tc>
          <w:tcPr>
            <w:tcW w:w="3395" w:type="dxa"/>
          </w:tcPr>
          <w:p>
            <w:pPr>
              <w:pStyle w:val="TableParagraph"/>
              <w:spacing w:before="2"/>
              <w:ind w:left="4"/>
              <w:rPr>
                <w:sz w:val="24"/>
              </w:rPr>
            </w:pPr>
            <w:r>
              <w:rPr>
                <w:sz w:val="24"/>
              </w:rPr>
              <w:t>Kurushetra</w:t>
            </w:r>
          </w:p>
        </w:tc>
        <w:tc>
          <w:tcPr>
            <w:tcW w:w="758" w:type="dxa"/>
          </w:tcPr>
          <w:p>
            <w:pPr>
              <w:pStyle w:val="TableParagraph"/>
              <w:ind w:left="206"/>
              <w:rPr>
                <w:sz w:val="22"/>
              </w:rPr>
            </w:pPr>
            <w:r>
              <w:rPr>
                <w:sz w:val="22"/>
              </w:rPr>
              <w:t>10.</w:t>
            </w:r>
          </w:p>
        </w:tc>
        <w:tc>
          <w:tcPr>
            <w:tcW w:w="3817" w:type="dxa"/>
          </w:tcPr>
          <w:p>
            <w:pPr>
              <w:pStyle w:val="TableParagraph"/>
              <w:ind w:left="754" w:right="730"/>
              <w:jc w:val="center"/>
              <w:rPr>
                <w:sz w:val="22"/>
              </w:rPr>
            </w:pPr>
            <w:r>
              <w:rPr>
                <w:sz w:val="22"/>
              </w:rPr>
              <w:t>Pipli</w:t>
            </w:r>
          </w:p>
        </w:tc>
      </w:tr>
      <w:tr>
        <w:trPr>
          <w:trHeight w:val="306" w:hRule="atLeast"/>
        </w:trPr>
        <w:tc>
          <w:tcPr>
            <w:tcW w:w="1066" w:type="dxa"/>
            <w:vMerge w:val="restart"/>
          </w:tcPr>
          <w:p>
            <w:pPr>
              <w:pStyle w:val="TableParagraph"/>
              <w:ind w:left="179" w:right="179"/>
              <w:jc w:val="center"/>
              <w:rPr>
                <w:sz w:val="22"/>
              </w:rPr>
            </w:pPr>
            <w:r>
              <w:rPr>
                <w:sz w:val="22"/>
              </w:rPr>
              <w:t>7.</w:t>
            </w:r>
          </w:p>
        </w:tc>
        <w:tc>
          <w:tcPr>
            <w:tcW w:w="3395" w:type="dxa"/>
            <w:vMerge w:val="restart"/>
          </w:tcPr>
          <w:p>
            <w:pPr>
              <w:pStyle w:val="TableParagraph"/>
              <w:rPr>
                <w:sz w:val="22"/>
              </w:rPr>
            </w:pPr>
            <w:r>
              <w:rPr>
                <w:sz w:val="22"/>
              </w:rPr>
              <w:t>Palwal</w:t>
            </w:r>
          </w:p>
        </w:tc>
        <w:tc>
          <w:tcPr>
            <w:tcW w:w="758" w:type="dxa"/>
          </w:tcPr>
          <w:p>
            <w:pPr>
              <w:pStyle w:val="TableParagraph"/>
              <w:spacing w:line="251" w:lineRule="exact"/>
              <w:ind w:left="206"/>
              <w:rPr>
                <w:sz w:val="22"/>
              </w:rPr>
            </w:pPr>
            <w:r>
              <w:rPr>
                <w:sz w:val="22"/>
              </w:rPr>
              <w:t>11.</w:t>
            </w:r>
          </w:p>
        </w:tc>
        <w:tc>
          <w:tcPr>
            <w:tcW w:w="3817" w:type="dxa"/>
          </w:tcPr>
          <w:p>
            <w:pPr>
              <w:pStyle w:val="TableParagraph"/>
              <w:spacing w:line="251" w:lineRule="exact"/>
              <w:ind w:left="754" w:right="732"/>
              <w:jc w:val="center"/>
              <w:rPr>
                <w:sz w:val="22"/>
              </w:rPr>
            </w:pPr>
            <w:r>
              <w:rPr>
                <w:sz w:val="22"/>
              </w:rPr>
              <w:t>Prithla</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ind w:left="206"/>
              <w:rPr>
                <w:sz w:val="22"/>
              </w:rPr>
            </w:pPr>
            <w:r>
              <w:rPr>
                <w:sz w:val="22"/>
              </w:rPr>
              <w:t>12.</w:t>
            </w:r>
          </w:p>
        </w:tc>
        <w:tc>
          <w:tcPr>
            <w:tcW w:w="3817" w:type="dxa"/>
          </w:tcPr>
          <w:p>
            <w:pPr>
              <w:pStyle w:val="TableParagraph"/>
              <w:spacing w:line="256" w:lineRule="exact"/>
              <w:ind w:left="754" w:right="736"/>
              <w:jc w:val="center"/>
              <w:rPr>
                <w:sz w:val="22"/>
              </w:rPr>
            </w:pPr>
            <w:r>
              <w:rPr>
                <w:sz w:val="22"/>
              </w:rPr>
              <w:t>Palwal</w:t>
            </w:r>
          </w:p>
        </w:tc>
      </w:tr>
    </w:tbl>
    <w:p>
      <w:pPr>
        <w:spacing w:after="0" w:line="256" w:lineRule="exact"/>
        <w:jc w:val="center"/>
        <w:rPr>
          <w:sz w:val="22"/>
        </w:rPr>
        <w:sectPr>
          <w:type w:val="continuous"/>
          <w:pgSz w:w="11910" w:h="16840"/>
          <w:pgMar w:top="1600" w:bottom="280" w:left="1080" w:right="1100"/>
        </w:sectPr>
      </w:pPr>
    </w:p>
    <w:p>
      <w:pPr>
        <w:pStyle w:val="BodyText"/>
        <w:spacing w:before="9"/>
        <w:ind w:left="0"/>
        <w:jc w:val="left"/>
        <w:rPr>
          <w:b/>
          <w:sz w:val="27"/>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95"/>
        <w:gridCol w:w="758"/>
        <w:gridCol w:w="3817"/>
      </w:tblGrid>
      <w:tr>
        <w:trPr>
          <w:trHeight w:val="311" w:hRule="atLeast"/>
        </w:trPr>
        <w:tc>
          <w:tcPr>
            <w:tcW w:w="1066" w:type="dxa"/>
          </w:tcPr>
          <w:p>
            <w:pPr>
              <w:pStyle w:val="TableParagraph"/>
              <w:spacing w:line="251" w:lineRule="exact" w:before="40"/>
              <w:ind w:left="195" w:right="179"/>
              <w:jc w:val="center"/>
              <w:rPr>
                <w:b/>
                <w:sz w:val="22"/>
              </w:rPr>
            </w:pPr>
            <w:r>
              <w:rPr>
                <w:b/>
                <w:sz w:val="22"/>
              </w:rPr>
              <w:t>Sr. No.</w:t>
            </w:r>
          </w:p>
        </w:tc>
        <w:tc>
          <w:tcPr>
            <w:tcW w:w="3395" w:type="dxa"/>
          </w:tcPr>
          <w:p>
            <w:pPr>
              <w:pStyle w:val="TableParagraph"/>
              <w:spacing w:line="251" w:lineRule="exact" w:before="40"/>
              <w:ind w:left="1541"/>
              <w:rPr>
                <w:b/>
                <w:sz w:val="22"/>
              </w:rPr>
            </w:pPr>
            <w:r>
              <w:rPr>
                <w:b/>
                <w:sz w:val="22"/>
              </w:rPr>
              <w:t>District</w:t>
            </w:r>
          </w:p>
        </w:tc>
        <w:tc>
          <w:tcPr>
            <w:tcW w:w="4575" w:type="dxa"/>
            <w:gridSpan w:val="2"/>
          </w:tcPr>
          <w:p>
            <w:pPr>
              <w:pStyle w:val="TableParagraph"/>
              <w:spacing w:line="251" w:lineRule="exact" w:before="40"/>
              <w:ind w:left="2102" w:right="1399"/>
              <w:jc w:val="center"/>
              <w:rPr>
                <w:b/>
                <w:sz w:val="22"/>
              </w:rPr>
            </w:pPr>
            <w:r>
              <w:rPr>
                <w:b/>
                <w:sz w:val="22"/>
              </w:rPr>
              <w:t>Block</w:t>
            </w:r>
          </w:p>
        </w:tc>
      </w:tr>
      <w:tr>
        <w:trPr>
          <w:trHeight w:val="311" w:hRule="atLeast"/>
        </w:trPr>
        <w:tc>
          <w:tcPr>
            <w:tcW w:w="1066" w:type="dxa"/>
          </w:tcPr>
          <w:p>
            <w:pPr>
              <w:pStyle w:val="TableParagraph"/>
              <w:spacing w:line="256" w:lineRule="exact"/>
              <w:ind w:left="179" w:right="179"/>
              <w:jc w:val="center"/>
              <w:rPr>
                <w:sz w:val="22"/>
              </w:rPr>
            </w:pPr>
            <w:r>
              <w:rPr>
                <w:sz w:val="22"/>
              </w:rPr>
              <w:t>8.</w:t>
            </w:r>
          </w:p>
        </w:tc>
        <w:tc>
          <w:tcPr>
            <w:tcW w:w="3395" w:type="dxa"/>
          </w:tcPr>
          <w:p>
            <w:pPr>
              <w:pStyle w:val="TableParagraph"/>
              <w:spacing w:line="256" w:lineRule="exact"/>
              <w:rPr>
                <w:sz w:val="22"/>
              </w:rPr>
            </w:pPr>
            <w:r>
              <w:rPr>
                <w:sz w:val="22"/>
              </w:rPr>
              <w:t>Panchkula</w:t>
            </w:r>
          </w:p>
        </w:tc>
        <w:tc>
          <w:tcPr>
            <w:tcW w:w="758" w:type="dxa"/>
          </w:tcPr>
          <w:p>
            <w:pPr>
              <w:pStyle w:val="TableParagraph"/>
              <w:spacing w:line="256" w:lineRule="exact"/>
              <w:ind w:left="206"/>
              <w:rPr>
                <w:sz w:val="22"/>
              </w:rPr>
            </w:pPr>
            <w:r>
              <w:rPr>
                <w:sz w:val="22"/>
              </w:rPr>
              <w:t>13.</w:t>
            </w:r>
          </w:p>
        </w:tc>
        <w:tc>
          <w:tcPr>
            <w:tcW w:w="3817" w:type="dxa"/>
          </w:tcPr>
          <w:p>
            <w:pPr>
              <w:pStyle w:val="TableParagraph"/>
              <w:spacing w:line="256" w:lineRule="exact"/>
              <w:ind w:left="754" w:right="736"/>
              <w:jc w:val="center"/>
              <w:rPr>
                <w:sz w:val="22"/>
              </w:rPr>
            </w:pPr>
            <w:r>
              <w:rPr>
                <w:sz w:val="22"/>
              </w:rPr>
              <w:t>Pinjore</w:t>
            </w:r>
          </w:p>
        </w:tc>
      </w:tr>
      <w:tr>
        <w:trPr>
          <w:trHeight w:val="311" w:hRule="atLeast"/>
        </w:trPr>
        <w:tc>
          <w:tcPr>
            <w:tcW w:w="1066" w:type="dxa"/>
            <w:vMerge w:val="restart"/>
          </w:tcPr>
          <w:p>
            <w:pPr>
              <w:pStyle w:val="TableParagraph"/>
              <w:ind w:left="179" w:right="179"/>
              <w:jc w:val="center"/>
              <w:rPr>
                <w:sz w:val="22"/>
              </w:rPr>
            </w:pPr>
            <w:r>
              <w:rPr>
                <w:sz w:val="22"/>
              </w:rPr>
              <w:t>9.</w:t>
            </w:r>
          </w:p>
        </w:tc>
        <w:tc>
          <w:tcPr>
            <w:tcW w:w="3395" w:type="dxa"/>
            <w:vMerge w:val="restart"/>
          </w:tcPr>
          <w:p>
            <w:pPr>
              <w:pStyle w:val="TableParagraph"/>
              <w:rPr>
                <w:sz w:val="22"/>
              </w:rPr>
            </w:pPr>
            <w:r>
              <w:rPr>
                <w:sz w:val="22"/>
              </w:rPr>
              <w:t>Panipat</w:t>
            </w:r>
          </w:p>
        </w:tc>
        <w:tc>
          <w:tcPr>
            <w:tcW w:w="758" w:type="dxa"/>
          </w:tcPr>
          <w:p>
            <w:pPr>
              <w:pStyle w:val="TableParagraph"/>
              <w:spacing w:line="256" w:lineRule="exact"/>
              <w:ind w:left="206"/>
              <w:rPr>
                <w:sz w:val="22"/>
              </w:rPr>
            </w:pPr>
            <w:r>
              <w:rPr>
                <w:sz w:val="22"/>
              </w:rPr>
              <w:t>14.</w:t>
            </w:r>
          </w:p>
        </w:tc>
        <w:tc>
          <w:tcPr>
            <w:tcW w:w="3817" w:type="dxa"/>
          </w:tcPr>
          <w:p>
            <w:pPr>
              <w:pStyle w:val="TableParagraph"/>
              <w:spacing w:line="256" w:lineRule="exact"/>
              <w:ind w:left="751" w:right="737"/>
              <w:jc w:val="center"/>
              <w:rPr>
                <w:sz w:val="22"/>
              </w:rPr>
            </w:pPr>
            <w:r>
              <w:rPr>
                <w:sz w:val="22"/>
              </w:rPr>
              <w:t>Bapauli</w:t>
            </w:r>
          </w:p>
        </w:tc>
      </w:tr>
      <w:tr>
        <w:trPr>
          <w:trHeight w:val="31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before="36"/>
              <w:ind w:left="206"/>
              <w:rPr>
                <w:sz w:val="22"/>
              </w:rPr>
            </w:pPr>
            <w:r>
              <w:rPr>
                <w:sz w:val="22"/>
              </w:rPr>
              <w:t>15.</w:t>
            </w:r>
          </w:p>
        </w:tc>
        <w:tc>
          <w:tcPr>
            <w:tcW w:w="3817" w:type="dxa"/>
          </w:tcPr>
          <w:p>
            <w:pPr>
              <w:pStyle w:val="TableParagraph"/>
              <w:spacing w:line="256" w:lineRule="exact" w:before="36"/>
              <w:ind w:left="754" w:right="733"/>
              <w:jc w:val="center"/>
              <w:rPr>
                <w:sz w:val="22"/>
              </w:rPr>
            </w:pPr>
            <w:r>
              <w:rPr>
                <w:sz w:val="22"/>
              </w:rPr>
              <w:t>Samalkha</w:t>
            </w:r>
          </w:p>
        </w:tc>
      </w:tr>
      <w:tr>
        <w:trPr>
          <w:trHeight w:val="806"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30"/>
              <w:ind w:left="206"/>
              <w:rPr>
                <w:sz w:val="22"/>
              </w:rPr>
            </w:pPr>
            <w:r>
              <w:rPr>
                <w:sz w:val="22"/>
              </w:rPr>
              <w:t>16.</w:t>
            </w:r>
          </w:p>
        </w:tc>
        <w:tc>
          <w:tcPr>
            <w:tcW w:w="3817" w:type="dxa"/>
          </w:tcPr>
          <w:p>
            <w:pPr>
              <w:pStyle w:val="TableParagraph"/>
              <w:spacing w:line="260" w:lineRule="atLeast" w:before="28"/>
              <w:ind w:left="754" w:right="737"/>
              <w:jc w:val="center"/>
              <w:rPr>
                <w:sz w:val="22"/>
              </w:rPr>
            </w:pPr>
            <w:r>
              <w:rPr>
                <w:sz w:val="22"/>
              </w:rPr>
              <w:t>Madlauda&amp; HSIIDC, Indl. Estate Near Refinery Panipat</w:t>
            </w:r>
          </w:p>
        </w:tc>
      </w:tr>
      <w:tr>
        <w:trPr>
          <w:trHeight w:val="304" w:hRule="atLeast"/>
        </w:trPr>
        <w:tc>
          <w:tcPr>
            <w:tcW w:w="1066" w:type="dxa"/>
          </w:tcPr>
          <w:p>
            <w:pPr>
              <w:pStyle w:val="TableParagraph"/>
              <w:spacing w:line="251" w:lineRule="exact" w:before="33"/>
              <w:ind w:left="196" w:right="76"/>
              <w:jc w:val="center"/>
              <w:rPr>
                <w:sz w:val="22"/>
              </w:rPr>
            </w:pPr>
            <w:r>
              <w:rPr>
                <w:sz w:val="22"/>
              </w:rPr>
              <w:t>10.</w:t>
            </w:r>
          </w:p>
        </w:tc>
        <w:tc>
          <w:tcPr>
            <w:tcW w:w="3395" w:type="dxa"/>
          </w:tcPr>
          <w:p>
            <w:pPr>
              <w:pStyle w:val="TableParagraph"/>
              <w:spacing w:line="251" w:lineRule="exact" w:before="33"/>
              <w:rPr>
                <w:sz w:val="22"/>
              </w:rPr>
            </w:pPr>
            <w:r>
              <w:rPr>
                <w:sz w:val="22"/>
              </w:rPr>
              <w:t>Rewari</w:t>
            </w:r>
          </w:p>
        </w:tc>
        <w:tc>
          <w:tcPr>
            <w:tcW w:w="758" w:type="dxa"/>
          </w:tcPr>
          <w:p>
            <w:pPr>
              <w:pStyle w:val="TableParagraph"/>
              <w:spacing w:line="251" w:lineRule="exact" w:before="33"/>
              <w:ind w:left="206"/>
              <w:rPr>
                <w:sz w:val="22"/>
              </w:rPr>
            </w:pPr>
            <w:r>
              <w:rPr>
                <w:sz w:val="22"/>
              </w:rPr>
              <w:t>17.</w:t>
            </w:r>
          </w:p>
        </w:tc>
        <w:tc>
          <w:tcPr>
            <w:tcW w:w="3817" w:type="dxa"/>
          </w:tcPr>
          <w:p>
            <w:pPr>
              <w:pStyle w:val="TableParagraph"/>
              <w:spacing w:line="251" w:lineRule="exact" w:before="33"/>
              <w:ind w:left="754" w:right="735"/>
              <w:jc w:val="center"/>
              <w:rPr>
                <w:sz w:val="22"/>
              </w:rPr>
            </w:pPr>
            <w:r>
              <w:rPr>
                <w:sz w:val="22"/>
              </w:rPr>
              <w:t>Rewari</w:t>
            </w:r>
          </w:p>
        </w:tc>
      </w:tr>
      <w:tr>
        <w:trPr>
          <w:trHeight w:val="312" w:hRule="atLeast"/>
        </w:trPr>
        <w:tc>
          <w:tcPr>
            <w:tcW w:w="1066" w:type="dxa"/>
            <w:vMerge w:val="restart"/>
          </w:tcPr>
          <w:p>
            <w:pPr>
              <w:pStyle w:val="TableParagraph"/>
              <w:ind w:left="446"/>
              <w:rPr>
                <w:sz w:val="22"/>
              </w:rPr>
            </w:pPr>
            <w:r>
              <w:rPr>
                <w:sz w:val="22"/>
              </w:rPr>
              <w:t>11.</w:t>
            </w:r>
          </w:p>
        </w:tc>
        <w:tc>
          <w:tcPr>
            <w:tcW w:w="3395" w:type="dxa"/>
            <w:vMerge w:val="restart"/>
          </w:tcPr>
          <w:p>
            <w:pPr>
              <w:pStyle w:val="TableParagraph"/>
              <w:rPr>
                <w:sz w:val="22"/>
              </w:rPr>
            </w:pPr>
            <w:r>
              <w:rPr>
                <w:sz w:val="22"/>
              </w:rPr>
              <w:t>Rohtak</w:t>
            </w:r>
          </w:p>
        </w:tc>
        <w:tc>
          <w:tcPr>
            <w:tcW w:w="758" w:type="dxa"/>
          </w:tcPr>
          <w:p>
            <w:pPr>
              <w:pStyle w:val="TableParagraph"/>
              <w:spacing w:line="256" w:lineRule="exact"/>
              <w:ind w:left="206"/>
              <w:rPr>
                <w:sz w:val="22"/>
              </w:rPr>
            </w:pPr>
            <w:r>
              <w:rPr>
                <w:sz w:val="22"/>
              </w:rPr>
              <w:t>18.</w:t>
            </w:r>
          </w:p>
        </w:tc>
        <w:tc>
          <w:tcPr>
            <w:tcW w:w="3817" w:type="dxa"/>
          </w:tcPr>
          <w:p>
            <w:pPr>
              <w:pStyle w:val="TableParagraph"/>
              <w:spacing w:line="256" w:lineRule="exact"/>
              <w:ind w:left="754" w:right="736"/>
              <w:jc w:val="center"/>
              <w:rPr>
                <w:sz w:val="22"/>
              </w:rPr>
            </w:pPr>
            <w:r>
              <w:rPr>
                <w:sz w:val="22"/>
              </w:rPr>
              <w:t>Rohtak and IMT, Rohtak</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ind w:left="206"/>
              <w:rPr>
                <w:sz w:val="22"/>
              </w:rPr>
            </w:pPr>
            <w:r>
              <w:rPr>
                <w:sz w:val="22"/>
              </w:rPr>
              <w:t>19.</w:t>
            </w:r>
          </w:p>
        </w:tc>
        <w:tc>
          <w:tcPr>
            <w:tcW w:w="3817" w:type="dxa"/>
          </w:tcPr>
          <w:p>
            <w:pPr>
              <w:pStyle w:val="TableParagraph"/>
              <w:spacing w:line="256" w:lineRule="exact"/>
              <w:ind w:left="750" w:right="737"/>
              <w:jc w:val="center"/>
              <w:rPr>
                <w:sz w:val="22"/>
              </w:rPr>
            </w:pPr>
            <w:r>
              <w:rPr>
                <w:sz w:val="22"/>
              </w:rPr>
              <w:t>Sampla</w:t>
            </w:r>
          </w:p>
        </w:tc>
      </w:tr>
      <w:tr>
        <w:trPr>
          <w:trHeight w:val="311" w:hRule="atLeast"/>
        </w:trPr>
        <w:tc>
          <w:tcPr>
            <w:tcW w:w="1066" w:type="dxa"/>
          </w:tcPr>
          <w:p>
            <w:pPr>
              <w:pStyle w:val="TableParagraph"/>
              <w:spacing w:line="256" w:lineRule="exact"/>
              <w:ind w:left="196" w:right="76"/>
              <w:jc w:val="center"/>
              <w:rPr>
                <w:sz w:val="22"/>
              </w:rPr>
            </w:pPr>
            <w:r>
              <w:rPr>
                <w:sz w:val="22"/>
              </w:rPr>
              <w:t>12.</w:t>
            </w:r>
          </w:p>
        </w:tc>
        <w:tc>
          <w:tcPr>
            <w:tcW w:w="3395" w:type="dxa"/>
          </w:tcPr>
          <w:p>
            <w:pPr>
              <w:pStyle w:val="TableParagraph"/>
              <w:spacing w:line="256" w:lineRule="exact"/>
              <w:rPr>
                <w:sz w:val="22"/>
              </w:rPr>
            </w:pPr>
            <w:r>
              <w:rPr>
                <w:sz w:val="22"/>
              </w:rPr>
              <w:t>Sonepat</w:t>
            </w:r>
          </w:p>
        </w:tc>
        <w:tc>
          <w:tcPr>
            <w:tcW w:w="758" w:type="dxa"/>
          </w:tcPr>
          <w:p>
            <w:pPr>
              <w:pStyle w:val="TableParagraph"/>
              <w:spacing w:line="256" w:lineRule="exact"/>
              <w:ind w:left="206"/>
              <w:rPr>
                <w:sz w:val="22"/>
              </w:rPr>
            </w:pPr>
            <w:r>
              <w:rPr>
                <w:sz w:val="22"/>
              </w:rPr>
              <w:t>20.</w:t>
            </w:r>
          </w:p>
        </w:tc>
        <w:tc>
          <w:tcPr>
            <w:tcW w:w="3817" w:type="dxa"/>
          </w:tcPr>
          <w:p>
            <w:pPr>
              <w:pStyle w:val="TableParagraph"/>
              <w:spacing w:line="256" w:lineRule="exact"/>
              <w:ind w:left="754" w:right="737"/>
              <w:jc w:val="center"/>
              <w:rPr>
                <w:sz w:val="22"/>
              </w:rPr>
            </w:pPr>
            <w:r>
              <w:rPr>
                <w:sz w:val="22"/>
              </w:rPr>
              <w:t>Kharkhoda</w:t>
            </w:r>
          </w:p>
        </w:tc>
      </w:tr>
    </w:tbl>
    <w:p>
      <w:pPr>
        <w:pStyle w:val="BodyText"/>
        <w:spacing w:before="9"/>
        <w:ind w:left="0"/>
        <w:jc w:val="left"/>
        <w:rPr>
          <w:b/>
          <w:sz w:val="28"/>
        </w:rPr>
      </w:pPr>
    </w:p>
    <w:p>
      <w:pPr>
        <w:pStyle w:val="ListParagraph"/>
        <w:numPr>
          <w:ilvl w:val="0"/>
          <w:numId w:val="49"/>
        </w:numPr>
        <w:tabs>
          <w:tab w:pos="1441" w:val="left" w:leader="none"/>
        </w:tabs>
        <w:spacing w:line="240" w:lineRule="auto" w:before="101" w:after="0"/>
        <w:ind w:left="1441" w:right="0" w:hanging="360"/>
        <w:jc w:val="left"/>
        <w:rPr>
          <w:b/>
          <w:sz w:val="22"/>
        </w:rPr>
      </w:pPr>
      <w:r>
        <w:rPr>
          <w:b/>
          <w:sz w:val="22"/>
        </w:rPr>
        <w:t>Category</w:t>
      </w:r>
      <w:r>
        <w:rPr>
          <w:b/>
          <w:spacing w:val="-3"/>
          <w:sz w:val="22"/>
        </w:rPr>
        <w:t> </w:t>
      </w:r>
      <w:r>
        <w:rPr>
          <w:b/>
          <w:sz w:val="22"/>
        </w:rPr>
        <w:t>‘C’Blocks:</w:t>
      </w:r>
    </w:p>
    <w:p>
      <w:pPr>
        <w:pStyle w:val="BodyText"/>
        <w:spacing w:before="5" w:after="1"/>
        <w:ind w:left="0"/>
        <w:jc w:val="left"/>
        <w:rPr>
          <w:b/>
          <w:sz w:val="22"/>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95"/>
        <w:gridCol w:w="758"/>
        <w:gridCol w:w="3817"/>
      </w:tblGrid>
      <w:tr>
        <w:trPr>
          <w:trHeight w:val="312" w:hRule="atLeast"/>
        </w:trPr>
        <w:tc>
          <w:tcPr>
            <w:tcW w:w="1066" w:type="dxa"/>
          </w:tcPr>
          <w:p>
            <w:pPr>
              <w:pStyle w:val="TableParagraph"/>
              <w:spacing w:line="251" w:lineRule="exact" w:before="41"/>
              <w:ind w:left="215"/>
              <w:rPr>
                <w:b/>
                <w:sz w:val="22"/>
              </w:rPr>
            </w:pPr>
            <w:r>
              <w:rPr>
                <w:b/>
                <w:sz w:val="22"/>
              </w:rPr>
              <w:t>Sr. No.</w:t>
            </w:r>
          </w:p>
        </w:tc>
        <w:tc>
          <w:tcPr>
            <w:tcW w:w="3395" w:type="dxa"/>
          </w:tcPr>
          <w:p>
            <w:pPr>
              <w:pStyle w:val="TableParagraph"/>
              <w:spacing w:line="251" w:lineRule="exact" w:before="41"/>
              <w:ind w:left="1337" w:right="1152"/>
              <w:jc w:val="center"/>
              <w:rPr>
                <w:b/>
                <w:sz w:val="22"/>
              </w:rPr>
            </w:pPr>
            <w:r>
              <w:rPr>
                <w:b/>
                <w:sz w:val="22"/>
              </w:rPr>
              <w:t>District</w:t>
            </w:r>
          </w:p>
        </w:tc>
        <w:tc>
          <w:tcPr>
            <w:tcW w:w="4575" w:type="dxa"/>
            <w:gridSpan w:val="2"/>
          </w:tcPr>
          <w:p>
            <w:pPr>
              <w:pStyle w:val="TableParagraph"/>
              <w:spacing w:line="251" w:lineRule="exact" w:before="41"/>
              <w:ind w:left="1876" w:right="1626"/>
              <w:jc w:val="center"/>
              <w:rPr>
                <w:b/>
                <w:sz w:val="22"/>
              </w:rPr>
            </w:pPr>
            <w:r>
              <w:rPr>
                <w:b/>
                <w:sz w:val="22"/>
              </w:rPr>
              <w:t>Block</w:t>
            </w:r>
          </w:p>
        </w:tc>
      </w:tr>
      <w:tr>
        <w:trPr>
          <w:trHeight w:val="350" w:hRule="atLeast"/>
        </w:trPr>
        <w:tc>
          <w:tcPr>
            <w:tcW w:w="1066" w:type="dxa"/>
            <w:vMerge w:val="restart"/>
          </w:tcPr>
          <w:p>
            <w:pPr>
              <w:pStyle w:val="TableParagraph"/>
              <w:spacing w:before="54"/>
              <w:ind w:left="179" w:right="179"/>
              <w:jc w:val="center"/>
              <w:rPr>
                <w:sz w:val="22"/>
              </w:rPr>
            </w:pPr>
            <w:r>
              <w:rPr>
                <w:sz w:val="22"/>
              </w:rPr>
              <w:t>1.</w:t>
            </w:r>
          </w:p>
        </w:tc>
        <w:tc>
          <w:tcPr>
            <w:tcW w:w="3395" w:type="dxa"/>
            <w:vMerge w:val="restart"/>
          </w:tcPr>
          <w:p>
            <w:pPr>
              <w:pStyle w:val="TableParagraph"/>
              <w:spacing w:before="54"/>
              <w:rPr>
                <w:sz w:val="22"/>
              </w:rPr>
            </w:pPr>
            <w:r>
              <w:rPr>
                <w:sz w:val="22"/>
              </w:rPr>
              <w:t>Ambala</w:t>
            </w:r>
          </w:p>
        </w:tc>
        <w:tc>
          <w:tcPr>
            <w:tcW w:w="758" w:type="dxa"/>
          </w:tcPr>
          <w:p>
            <w:pPr>
              <w:pStyle w:val="TableParagraph"/>
              <w:spacing w:before="54"/>
              <w:ind w:left="0" w:right="434"/>
              <w:jc w:val="right"/>
              <w:rPr>
                <w:sz w:val="22"/>
              </w:rPr>
            </w:pPr>
            <w:r>
              <w:rPr>
                <w:sz w:val="22"/>
              </w:rPr>
              <w:t>1.</w:t>
            </w:r>
          </w:p>
        </w:tc>
        <w:tc>
          <w:tcPr>
            <w:tcW w:w="3817" w:type="dxa"/>
          </w:tcPr>
          <w:p>
            <w:pPr>
              <w:pStyle w:val="TableParagraph"/>
              <w:spacing w:before="54"/>
              <w:ind w:left="754" w:right="735"/>
              <w:jc w:val="center"/>
              <w:rPr>
                <w:sz w:val="22"/>
              </w:rPr>
            </w:pPr>
            <w:r>
              <w:rPr>
                <w:sz w:val="22"/>
              </w:rPr>
              <w:t>Barara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54"/>
              <w:ind w:left="0" w:right="434"/>
              <w:jc w:val="right"/>
              <w:rPr>
                <w:sz w:val="22"/>
              </w:rPr>
            </w:pPr>
            <w:r>
              <w:rPr>
                <w:sz w:val="22"/>
              </w:rPr>
              <w:t>2.</w:t>
            </w:r>
          </w:p>
        </w:tc>
        <w:tc>
          <w:tcPr>
            <w:tcW w:w="3817" w:type="dxa"/>
          </w:tcPr>
          <w:p>
            <w:pPr>
              <w:pStyle w:val="TableParagraph"/>
              <w:spacing w:before="54"/>
              <w:ind w:left="753" w:right="737"/>
              <w:jc w:val="center"/>
              <w:rPr>
                <w:sz w:val="22"/>
              </w:rPr>
            </w:pPr>
            <w:r>
              <w:rPr>
                <w:sz w:val="22"/>
              </w:rPr>
              <w:t>Naraingarh</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54"/>
              <w:ind w:left="0" w:right="434"/>
              <w:jc w:val="right"/>
              <w:rPr>
                <w:sz w:val="22"/>
              </w:rPr>
            </w:pPr>
            <w:r>
              <w:rPr>
                <w:sz w:val="22"/>
              </w:rPr>
              <w:t>3.</w:t>
            </w:r>
          </w:p>
        </w:tc>
        <w:tc>
          <w:tcPr>
            <w:tcW w:w="3817" w:type="dxa"/>
          </w:tcPr>
          <w:p>
            <w:pPr>
              <w:pStyle w:val="TableParagraph"/>
              <w:spacing w:before="54"/>
              <w:ind w:left="754" w:right="736"/>
              <w:jc w:val="center"/>
              <w:rPr>
                <w:sz w:val="22"/>
              </w:rPr>
            </w:pPr>
            <w:r>
              <w:rPr>
                <w:sz w:val="22"/>
              </w:rPr>
              <w:t>Saha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54"/>
              <w:ind w:left="0" w:right="434"/>
              <w:jc w:val="right"/>
              <w:rPr>
                <w:sz w:val="22"/>
              </w:rPr>
            </w:pPr>
            <w:r>
              <w:rPr>
                <w:sz w:val="22"/>
              </w:rPr>
              <w:t>4.</w:t>
            </w:r>
          </w:p>
        </w:tc>
        <w:tc>
          <w:tcPr>
            <w:tcW w:w="3817" w:type="dxa"/>
          </w:tcPr>
          <w:p>
            <w:pPr>
              <w:pStyle w:val="TableParagraph"/>
              <w:spacing w:before="54"/>
              <w:ind w:left="751" w:right="737"/>
              <w:jc w:val="center"/>
              <w:rPr>
                <w:sz w:val="22"/>
              </w:rPr>
            </w:pPr>
            <w:r>
              <w:rPr>
                <w:sz w:val="22"/>
              </w:rPr>
              <w:t>Shehzadpur</w:t>
            </w:r>
          </w:p>
        </w:tc>
      </w:tr>
      <w:tr>
        <w:trPr>
          <w:trHeight w:val="350" w:hRule="atLeast"/>
        </w:trPr>
        <w:tc>
          <w:tcPr>
            <w:tcW w:w="1066" w:type="dxa"/>
          </w:tcPr>
          <w:p>
            <w:pPr>
              <w:pStyle w:val="TableParagraph"/>
              <w:spacing w:before="54"/>
              <w:ind w:left="18" w:right="179"/>
              <w:jc w:val="center"/>
              <w:rPr>
                <w:sz w:val="22"/>
              </w:rPr>
            </w:pPr>
            <w:r>
              <w:rPr>
                <w:sz w:val="22"/>
              </w:rPr>
              <w:t>2.</w:t>
            </w:r>
          </w:p>
        </w:tc>
        <w:tc>
          <w:tcPr>
            <w:tcW w:w="3395" w:type="dxa"/>
          </w:tcPr>
          <w:p>
            <w:pPr>
              <w:pStyle w:val="TableParagraph"/>
              <w:spacing w:before="54"/>
              <w:rPr>
                <w:sz w:val="22"/>
              </w:rPr>
            </w:pPr>
            <w:r>
              <w:rPr>
                <w:sz w:val="22"/>
              </w:rPr>
              <w:t>Bhiwani</w:t>
            </w:r>
          </w:p>
        </w:tc>
        <w:tc>
          <w:tcPr>
            <w:tcW w:w="758" w:type="dxa"/>
          </w:tcPr>
          <w:p>
            <w:pPr>
              <w:pStyle w:val="TableParagraph"/>
              <w:spacing w:before="54"/>
              <w:ind w:left="0" w:right="434"/>
              <w:jc w:val="right"/>
              <w:rPr>
                <w:sz w:val="22"/>
              </w:rPr>
            </w:pPr>
            <w:r>
              <w:rPr>
                <w:sz w:val="22"/>
              </w:rPr>
              <w:t>5.</w:t>
            </w:r>
          </w:p>
        </w:tc>
        <w:tc>
          <w:tcPr>
            <w:tcW w:w="3817" w:type="dxa"/>
          </w:tcPr>
          <w:p>
            <w:pPr>
              <w:pStyle w:val="TableParagraph"/>
              <w:spacing w:before="54"/>
              <w:ind w:left="754" w:right="735"/>
              <w:jc w:val="center"/>
              <w:rPr>
                <w:sz w:val="22"/>
              </w:rPr>
            </w:pPr>
            <w:r>
              <w:rPr>
                <w:sz w:val="22"/>
              </w:rPr>
              <w:t>Bhiwani</w:t>
            </w:r>
          </w:p>
        </w:tc>
      </w:tr>
      <w:tr>
        <w:trPr>
          <w:trHeight w:val="350" w:hRule="atLeast"/>
        </w:trPr>
        <w:tc>
          <w:tcPr>
            <w:tcW w:w="1066" w:type="dxa"/>
          </w:tcPr>
          <w:p>
            <w:pPr>
              <w:pStyle w:val="TableParagraph"/>
              <w:spacing w:before="54"/>
              <w:ind w:left="179" w:right="179"/>
              <w:jc w:val="center"/>
              <w:rPr>
                <w:sz w:val="22"/>
              </w:rPr>
            </w:pPr>
            <w:r>
              <w:rPr>
                <w:sz w:val="22"/>
              </w:rPr>
              <w:t>3.</w:t>
            </w:r>
          </w:p>
        </w:tc>
        <w:tc>
          <w:tcPr>
            <w:tcW w:w="3395" w:type="dxa"/>
          </w:tcPr>
          <w:p>
            <w:pPr>
              <w:pStyle w:val="TableParagraph"/>
              <w:spacing w:before="54"/>
              <w:rPr>
                <w:sz w:val="22"/>
              </w:rPr>
            </w:pPr>
            <w:r>
              <w:rPr>
                <w:sz w:val="22"/>
              </w:rPr>
              <w:t>Fatehabad</w:t>
            </w:r>
          </w:p>
        </w:tc>
        <w:tc>
          <w:tcPr>
            <w:tcW w:w="758" w:type="dxa"/>
          </w:tcPr>
          <w:p>
            <w:pPr>
              <w:pStyle w:val="TableParagraph"/>
              <w:spacing w:before="54"/>
              <w:ind w:left="0" w:right="434"/>
              <w:jc w:val="right"/>
              <w:rPr>
                <w:sz w:val="22"/>
              </w:rPr>
            </w:pPr>
            <w:r>
              <w:rPr>
                <w:sz w:val="22"/>
              </w:rPr>
              <w:t>6.</w:t>
            </w:r>
          </w:p>
        </w:tc>
        <w:tc>
          <w:tcPr>
            <w:tcW w:w="3817" w:type="dxa"/>
          </w:tcPr>
          <w:p>
            <w:pPr>
              <w:pStyle w:val="TableParagraph"/>
              <w:spacing w:before="54"/>
              <w:ind w:left="753" w:right="737"/>
              <w:jc w:val="center"/>
              <w:rPr>
                <w:sz w:val="22"/>
              </w:rPr>
            </w:pPr>
            <w:r>
              <w:rPr>
                <w:sz w:val="22"/>
              </w:rPr>
              <w:t>Fatehabad</w:t>
            </w:r>
          </w:p>
        </w:tc>
      </w:tr>
      <w:tr>
        <w:trPr>
          <w:trHeight w:val="350" w:hRule="atLeast"/>
        </w:trPr>
        <w:tc>
          <w:tcPr>
            <w:tcW w:w="1066" w:type="dxa"/>
            <w:vMerge w:val="restart"/>
          </w:tcPr>
          <w:p>
            <w:pPr>
              <w:pStyle w:val="TableParagraph"/>
              <w:ind w:left="179" w:right="179"/>
              <w:jc w:val="center"/>
              <w:rPr>
                <w:sz w:val="22"/>
              </w:rPr>
            </w:pPr>
            <w:r>
              <w:rPr>
                <w:sz w:val="22"/>
              </w:rPr>
              <w:t>4.</w:t>
            </w:r>
          </w:p>
        </w:tc>
        <w:tc>
          <w:tcPr>
            <w:tcW w:w="3395" w:type="dxa"/>
            <w:vMerge w:val="restart"/>
          </w:tcPr>
          <w:p>
            <w:pPr>
              <w:pStyle w:val="TableParagraph"/>
              <w:rPr>
                <w:sz w:val="22"/>
              </w:rPr>
            </w:pPr>
            <w:r>
              <w:rPr>
                <w:sz w:val="22"/>
              </w:rPr>
              <w:t>Hissar</w:t>
            </w:r>
          </w:p>
        </w:tc>
        <w:tc>
          <w:tcPr>
            <w:tcW w:w="758" w:type="dxa"/>
          </w:tcPr>
          <w:p>
            <w:pPr>
              <w:pStyle w:val="TableParagraph"/>
              <w:ind w:left="0" w:right="376"/>
              <w:jc w:val="right"/>
              <w:rPr>
                <w:sz w:val="22"/>
              </w:rPr>
            </w:pPr>
            <w:r>
              <w:rPr>
                <w:sz w:val="22"/>
              </w:rPr>
              <w:t>7.</w:t>
            </w:r>
          </w:p>
        </w:tc>
        <w:tc>
          <w:tcPr>
            <w:tcW w:w="3817" w:type="dxa"/>
          </w:tcPr>
          <w:p>
            <w:pPr>
              <w:pStyle w:val="TableParagraph"/>
              <w:ind w:left="754" w:right="734"/>
              <w:jc w:val="center"/>
              <w:rPr>
                <w:sz w:val="22"/>
              </w:rPr>
            </w:pPr>
            <w:r>
              <w:rPr>
                <w:sz w:val="22"/>
              </w:rPr>
              <w:t>Hansi-I</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76"/>
              <w:jc w:val="right"/>
              <w:rPr>
                <w:sz w:val="22"/>
              </w:rPr>
            </w:pPr>
            <w:r>
              <w:rPr>
                <w:sz w:val="22"/>
              </w:rPr>
              <w:t>8.</w:t>
            </w:r>
          </w:p>
        </w:tc>
        <w:tc>
          <w:tcPr>
            <w:tcW w:w="3817" w:type="dxa"/>
          </w:tcPr>
          <w:p>
            <w:pPr>
              <w:pStyle w:val="TableParagraph"/>
              <w:ind w:left="754" w:right="733"/>
              <w:jc w:val="center"/>
              <w:rPr>
                <w:sz w:val="22"/>
              </w:rPr>
            </w:pPr>
            <w:r>
              <w:rPr>
                <w:sz w:val="22"/>
              </w:rPr>
              <w:t>Hissar-II</w:t>
            </w:r>
          </w:p>
        </w:tc>
      </w:tr>
      <w:tr>
        <w:trPr>
          <w:trHeight w:val="350" w:hRule="atLeast"/>
        </w:trPr>
        <w:tc>
          <w:tcPr>
            <w:tcW w:w="1066" w:type="dxa"/>
            <w:vMerge w:val="restart"/>
          </w:tcPr>
          <w:p>
            <w:pPr>
              <w:pStyle w:val="TableParagraph"/>
              <w:spacing w:before="36"/>
              <w:ind w:left="179" w:right="179"/>
              <w:jc w:val="center"/>
              <w:rPr>
                <w:sz w:val="22"/>
              </w:rPr>
            </w:pPr>
            <w:r>
              <w:rPr>
                <w:sz w:val="22"/>
              </w:rPr>
              <w:t>5.</w:t>
            </w:r>
          </w:p>
        </w:tc>
        <w:tc>
          <w:tcPr>
            <w:tcW w:w="3395" w:type="dxa"/>
            <w:vMerge w:val="restart"/>
          </w:tcPr>
          <w:p>
            <w:pPr>
              <w:pStyle w:val="TableParagraph"/>
              <w:spacing w:before="36"/>
              <w:rPr>
                <w:sz w:val="22"/>
              </w:rPr>
            </w:pPr>
            <w:r>
              <w:rPr>
                <w:sz w:val="22"/>
              </w:rPr>
              <w:t>Jhajjar</w:t>
            </w:r>
          </w:p>
        </w:tc>
        <w:tc>
          <w:tcPr>
            <w:tcW w:w="758" w:type="dxa"/>
          </w:tcPr>
          <w:p>
            <w:pPr>
              <w:pStyle w:val="TableParagraph"/>
              <w:spacing w:before="36"/>
              <w:ind w:left="0" w:right="376"/>
              <w:jc w:val="right"/>
              <w:rPr>
                <w:sz w:val="22"/>
              </w:rPr>
            </w:pPr>
            <w:r>
              <w:rPr>
                <w:sz w:val="22"/>
              </w:rPr>
              <w:t>9.</w:t>
            </w:r>
          </w:p>
        </w:tc>
        <w:tc>
          <w:tcPr>
            <w:tcW w:w="3817" w:type="dxa"/>
          </w:tcPr>
          <w:p>
            <w:pPr>
              <w:pStyle w:val="TableParagraph"/>
              <w:spacing w:before="36"/>
              <w:ind w:left="754" w:right="729"/>
              <w:jc w:val="center"/>
              <w:rPr>
                <w:sz w:val="22"/>
              </w:rPr>
            </w:pPr>
            <w:r>
              <w:rPr>
                <w:sz w:val="22"/>
              </w:rPr>
              <w:t>Beri</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91"/>
              <w:jc w:val="right"/>
              <w:rPr>
                <w:sz w:val="22"/>
              </w:rPr>
            </w:pPr>
            <w:r>
              <w:rPr>
                <w:sz w:val="22"/>
              </w:rPr>
              <w:t>10.</w:t>
            </w:r>
          </w:p>
        </w:tc>
        <w:tc>
          <w:tcPr>
            <w:tcW w:w="3817" w:type="dxa"/>
          </w:tcPr>
          <w:p>
            <w:pPr>
              <w:pStyle w:val="TableParagraph"/>
              <w:ind w:left="754" w:right="735"/>
              <w:jc w:val="center"/>
              <w:rPr>
                <w:sz w:val="22"/>
              </w:rPr>
            </w:pPr>
            <w:r>
              <w:rPr>
                <w:sz w:val="22"/>
              </w:rPr>
              <w:t>Badli</w:t>
            </w:r>
          </w:p>
        </w:tc>
      </w:tr>
      <w:tr>
        <w:trPr>
          <w:trHeight w:val="29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37" w:lineRule="exact"/>
              <w:ind w:left="0" w:right="391"/>
              <w:jc w:val="right"/>
              <w:rPr>
                <w:sz w:val="22"/>
              </w:rPr>
            </w:pPr>
            <w:r>
              <w:rPr>
                <w:sz w:val="22"/>
              </w:rPr>
              <w:t>11.</w:t>
            </w:r>
          </w:p>
        </w:tc>
        <w:tc>
          <w:tcPr>
            <w:tcW w:w="3817" w:type="dxa"/>
          </w:tcPr>
          <w:p>
            <w:pPr>
              <w:pStyle w:val="TableParagraph"/>
              <w:spacing w:line="237" w:lineRule="exact"/>
              <w:ind w:left="753" w:right="737"/>
              <w:jc w:val="center"/>
              <w:rPr>
                <w:sz w:val="22"/>
              </w:rPr>
            </w:pPr>
            <w:r>
              <w:rPr>
                <w:sz w:val="22"/>
              </w:rPr>
              <w:t>Matenhail</w:t>
            </w:r>
          </w:p>
        </w:tc>
      </w:tr>
      <w:tr>
        <w:trPr>
          <w:trHeight w:val="292" w:hRule="atLeast"/>
        </w:trPr>
        <w:tc>
          <w:tcPr>
            <w:tcW w:w="1066" w:type="dxa"/>
          </w:tcPr>
          <w:p>
            <w:pPr>
              <w:pStyle w:val="TableParagraph"/>
              <w:spacing w:line="237" w:lineRule="exact"/>
              <w:ind w:left="179" w:right="179"/>
              <w:jc w:val="center"/>
              <w:rPr>
                <w:sz w:val="22"/>
              </w:rPr>
            </w:pPr>
            <w:r>
              <w:rPr>
                <w:sz w:val="22"/>
              </w:rPr>
              <w:t>6.</w:t>
            </w:r>
          </w:p>
        </w:tc>
        <w:tc>
          <w:tcPr>
            <w:tcW w:w="3395" w:type="dxa"/>
          </w:tcPr>
          <w:p>
            <w:pPr>
              <w:pStyle w:val="TableParagraph"/>
              <w:spacing w:line="237" w:lineRule="exact"/>
              <w:rPr>
                <w:sz w:val="22"/>
              </w:rPr>
            </w:pPr>
            <w:r>
              <w:rPr>
                <w:sz w:val="22"/>
              </w:rPr>
              <w:t>Jind</w:t>
            </w:r>
          </w:p>
        </w:tc>
        <w:tc>
          <w:tcPr>
            <w:tcW w:w="758" w:type="dxa"/>
          </w:tcPr>
          <w:p>
            <w:pPr>
              <w:pStyle w:val="TableParagraph"/>
              <w:spacing w:line="237" w:lineRule="exact"/>
              <w:ind w:left="0" w:right="391"/>
              <w:jc w:val="right"/>
              <w:rPr>
                <w:sz w:val="22"/>
              </w:rPr>
            </w:pPr>
            <w:r>
              <w:rPr>
                <w:sz w:val="22"/>
              </w:rPr>
              <w:t>12.</w:t>
            </w:r>
          </w:p>
        </w:tc>
        <w:tc>
          <w:tcPr>
            <w:tcW w:w="3817" w:type="dxa"/>
          </w:tcPr>
          <w:p>
            <w:pPr>
              <w:pStyle w:val="TableParagraph"/>
              <w:spacing w:line="237" w:lineRule="exact"/>
              <w:ind w:left="754" w:right="736"/>
              <w:jc w:val="center"/>
              <w:rPr>
                <w:sz w:val="22"/>
              </w:rPr>
            </w:pPr>
            <w:r>
              <w:rPr>
                <w:sz w:val="22"/>
              </w:rPr>
              <w:t>Jind</w:t>
            </w:r>
          </w:p>
        </w:tc>
      </w:tr>
      <w:tr>
        <w:trPr>
          <w:trHeight w:val="350" w:hRule="atLeast"/>
        </w:trPr>
        <w:tc>
          <w:tcPr>
            <w:tcW w:w="1066" w:type="dxa"/>
            <w:vMerge w:val="restart"/>
          </w:tcPr>
          <w:p>
            <w:pPr>
              <w:pStyle w:val="TableParagraph"/>
              <w:ind w:left="179" w:right="179"/>
              <w:jc w:val="center"/>
              <w:rPr>
                <w:sz w:val="22"/>
              </w:rPr>
            </w:pPr>
            <w:r>
              <w:rPr>
                <w:sz w:val="22"/>
              </w:rPr>
              <w:t>7.</w:t>
            </w:r>
          </w:p>
        </w:tc>
        <w:tc>
          <w:tcPr>
            <w:tcW w:w="3395" w:type="dxa"/>
            <w:vMerge w:val="restart"/>
          </w:tcPr>
          <w:p>
            <w:pPr>
              <w:pStyle w:val="TableParagraph"/>
              <w:rPr>
                <w:sz w:val="22"/>
              </w:rPr>
            </w:pPr>
            <w:r>
              <w:rPr>
                <w:sz w:val="22"/>
              </w:rPr>
              <w:t>Kaithal</w:t>
            </w:r>
          </w:p>
        </w:tc>
        <w:tc>
          <w:tcPr>
            <w:tcW w:w="758" w:type="dxa"/>
          </w:tcPr>
          <w:p>
            <w:pPr>
              <w:pStyle w:val="TableParagraph"/>
              <w:ind w:left="0" w:right="352"/>
              <w:jc w:val="right"/>
              <w:rPr>
                <w:sz w:val="22"/>
              </w:rPr>
            </w:pPr>
            <w:r>
              <w:rPr>
                <w:sz w:val="22"/>
              </w:rPr>
              <w:t>13.</w:t>
            </w:r>
          </w:p>
        </w:tc>
        <w:tc>
          <w:tcPr>
            <w:tcW w:w="3817" w:type="dxa"/>
          </w:tcPr>
          <w:p>
            <w:pPr>
              <w:pStyle w:val="TableParagraph"/>
              <w:ind w:left="750" w:right="737"/>
              <w:jc w:val="center"/>
              <w:rPr>
                <w:sz w:val="22"/>
              </w:rPr>
            </w:pPr>
            <w:r>
              <w:rPr>
                <w:sz w:val="22"/>
              </w:rPr>
              <w:t>Kaithal</w:t>
            </w:r>
          </w:p>
        </w:tc>
      </w:tr>
      <w:tr>
        <w:trPr>
          <w:trHeight w:val="293"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37" w:lineRule="exact" w:before="36"/>
              <w:ind w:left="0" w:right="352"/>
              <w:jc w:val="right"/>
              <w:rPr>
                <w:sz w:val="22"/>
              </w:rPr>
            </w:pPr>
            <w:r>
              <w:rPr>
                <w:sz w:val="22"/>
              </w:rPr>
              <w:t>14.</w:t>
            </w:r>
          </w:p>
        </w:tc>
        <w:tc>
          <w:tcPr>
            <w:tcW w:w="3817" w:type="dxa"/>
          </w:tcPr>
          <w:p>
            <w:pPr>
              <w:pStyle w:val="TableParagraph"/>
              <w:spacing w:line="237" w:lineRule="exact" w:before="36"/>
              <w:ind w:left="754" w:right="733"/>
              <w:jc w:val="center"/>
              <w:rPr>
                <w:sz w:val="22"/>
              </w:rPr>
            </w:pPr>
            <w:r>
              <w:rPr>
                <w:sz w:val="22"/>
              </w:rPr>
              <w:t>Guhla at Cheeka</w:t>
            </w:r>
          </w:p>
        </w:tc>
      </w:tr>
      <w:tr>
        <w:trPr>
          <w:trHeight w:val="29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37" w:lineRule="exact"/>
              <w:ind w:left="0" w:right="352"/>
              <w:jc w:val="right"/>
              <w:rPr>
                <w:sz w:val="22"/>
              </w:rPr>
            </w:pPr>
            <w:r>
              <w:rPr>
                <w:sz w:val="22"/>
              </w:rPr>
              <w:t>15.</w:t>
            </w:r>
          </w:p>
        </w:tc>
        <w:tc>
          <w:tcPr>
            <w:tcW w:w="3817" w:type="dxa"/>
          </w:tcPr>
          <w:p>
            <w:pPr>
              <w:pStyle w:val="TableParagraph"/>
              <w:spacing w:line="237" w:lineRule="exact"/>
              <w:ind w:left="754" w:right="734"/>
              <w:jc w:val="center"/>
              <w:rPr>
                <w:sz w:val="22"/>
              </w:rPr>
            </w:pPr>
            <w:r>
              <w:rPr>
                <w:sz w:val="22"/>
              </w:rPr>
              <w:t>Pundri</w:t>
            </w:r>
          </w:p>
        </w:tc>
      </w:tr>
      <w:tr>
        <w:trPr>
          <w:trHeight w:val="29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37" w:lineRule="exact"/>
              <w:ind w:left="0" w:right="352"/>
              <w:jc w:val="right"/>
              <w:rPr>
                <w:sz w:val="22"/>
              </w:rPr>
            </w:pPr>
            <w:r>
              <w:rPr>
                <w:sz w:val="22"/>
              </w:rPr>
              <w:t>16.</w:t>
            </w:r>
          </w:p>
        </w:tc>
        <w:tc>
          <w:tcPr>
            <w:tcW w:w="3817" w:type="dxa"/>
          </w:tcPr>
          <w:p>
            <w:pPr>
              <w:pStyle w:val="TableParagraph"/>
              <w:spacing w:line="237" w:lineRule="exact"/>
              <w:ind w:left="745" w:right="737"/>
              <w:jc w:val="center"/>
              <w:rPr>
                <w:sz w:val="22"/>
              </w:rPr>
            </w:pPr>
            <w:r>
              <w:rPr>
                <w:sz w:val="22"/>
              </w:rPr>
              <w:t>Dhand</w:t>
            </w:r>
          </w:p>
        </w:tc>
      </w:tr>
      <w:tr>
        <w:trPr>
          <w:trHeight w:val="350" w:hRule="atLeast"/>
        </w:trPr>
        <w:tc>
          <w:tcPr>
            <w:tcW w:w="1066" w:type="dxa"/>
            <w:vMerge w:val="restart"/>
          </w:tcPr>
          <w:p>
            <w:pPr>
              <w:pStyle w:val="TableParagraph"/>
              <w:spacing w:before="2"/>
              <w:ind w:left="40" w:right="179"/>
              <w:jc w:val="center"/>
              <w:rPr>
                <w:sz w:val="24"/>
              </w:rPr>
            </w:pPr>
            <w:r>
              <w:rPr>
                <w:sz w:val="24"/>
              </w:rPr>
              <w:t>8.</w:t>
            </w:r>
          </w:p>
        </w:tc>
        <w:tc>
          <w:tcPr>
            <w:tcW w:w="3395" w:type="dxa"/>
            <w:vMerge w:val="restart"/>
          </w:tcPr>
          <w:p>
            <w:pPr>
              <w:pStyle w:val="TableParagraph"/>
              <w:spacing w:before="6"/>
              <w:ind w:left="4"/>
              <w:rPr>
                <w:sz w:val="22"/>
              </w:rPr>
            </w:pPr>
            <w:r>
              <w:rPr>
                <w:sz w:val="22"/>
              </w:rPr>
              <w:t>Karnal</w:t>
            </w:r>
          </w:p>
        </w:tc>
        <w:tc>
          <w:tcPr>
            <w:tcW w:w="758" w:type="dxa"/>
          </w:tcPr>
          <w:p>
            <w:pPr>
              <w:pStyle w:val="TableParagraph"/>
              <w:ind w:left="0" w:right="352"/>
              <w:jc w:val="right"/>
              <w:rPr>
                <w:sz w:val="22"/>
              </w:rPr>
            </w:pPr>
            <w:r>
              <w:rPr>
                <w:sz w:val="22"/>
              </w:rPr>
              <w:t>17.</w:t>
            </w:r>
          </w:p>
        </w:tc>
        <w:tc>
          <w:tcPr>
            <w:tcW w:w="3817" w:type="dxa"/>
          </w:tcPr>
          <w:p>
            <w:pPr>
              <w:pStyle w:val="TableParagraph"/>
              <w:ind w:left="754" w:right="735"/>
              <w:jc w:val="center"/>
              <w:rPr>
                <w:sz w:val="22"/>
              </w:rPr>
            </w:pPr>
            <w:r>
              <w:rPr>
                <w:sz w:val="22"/>
              </w:rPr>
              <w:t>Indri</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52"/>
              <w:jc w:val="right"/>
              <w:rPr>
                <w:sz w:val="22"/>
              </w:rPr>
            </w:pPr>
            <w:r>
              <w:rPr>
                <w:sz w:val="22"/>
              </w:rPr>
              <w:t>18.</w:t>
            </w:r>
          </w:p>
        </w:tc>
        <w:tc>
          <w:tcPr>
            <w:tcW w:w="3817" w:type="dxa"/>
          </w:tcPr>
          <w:p>
            <w:pPr>
              <w:pStyle w:val="TableParagraph"/>
              <w:ind w:left="753" w:right="737"/>
              <w:jc w:val="center"/>
              <w:rPr>
                <w:sz w:val="22"/>
              </w:rPr>
            </w:pPr>
            <w:r>
              <w:rPr>
                <w:sz w:val="22"/>
              </w:rPr>
              <w:t>Nissing at Chirao</w:t>
            </w:r>
          </w:p>
        </w:tc>
      </w:tr>
      <w:tr>
        <w:trPr>
          <w:trHeight w:val="29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37" w:lineRule="exact"/>
              <w:ind w:left="0" w:right="352"/>
              <w:jc w:val="right"/>
              <w:rPr>
                <w:sz w:val="22"/>
              </w:rPr>
            </w:pPr>
            <w:r>
              <w:rPr>
                <w:sz w:val="22"/>
              </w:rPr>
              <w:t>19.</w:t>
            </w:r>
          </w:p>
        </w:tc>
        <w:tc>
          <w:tcPr>
            <w:tcW w:w="3817" w:type="dxa"/>
          </w:tcPr>
          <w:p>
            <w:pPr>
              <w:pStyle w:val="TableParagraph"/>
              <w:spacing w:line="237" w:lineRule="exact"/>
              <w:ind w:left="754" w:right="737"/>
              <w:jc w:val="center"/>
              <w:rPr>
                <w:sz w:val="22"/>
              </w:rPr>
            </w:pPr>
            <w:r>
              <w:rPr>
                <w:sz w:val="22"/>
              </w:rPr>
              <w:t>Kunjpura</w:t>
            </w:r>
          </w:p>
        </w:tc>
      </w:tr>
      <w:tr>
        <w:trPr>
          <w:trHeight w:val="350" w:hRule="atLeast"/>
        </w:trPr>
        <w:tc>
          <w:tcPr>
            <w:tcW w:w="1066" w:type="dxa"/>
            <w:vMerge w:val="restart"/>
          </w:tcPr>
          <w:p>
            <w:pPr>
              <w:pStyle w:val="TableParagraph"/>
              <w:ind w:left="179" w:right="179"/>
              <w:jc w:val="center"/>
              <w:rPr>
                <w:sz w:val="22"/>
              </w:rPr>
            </w:pPr>
            <w:r>
              <w:rPr>
                <w:sz w:val="22"/>
              </w:rPr>
              <w:t>9.</w:t>
            </w:r>
          </w:p>
        </w:tc>
        <w:tc>
          <w:tcPr>
            <w:tcW w:w="3395" w:type="dxa"/>
            <w:vMerge w:val="restart"/>
          </w:tcPr>
          <w:p>
            <w:pPr>
              <w:pStyle w:val="TableParagraph"/>
              <w:rPr>
                <w:sz w:val="22"/>
              </w:rPr>
            </w:pPr>
            <w:r>
              <w:rPr>
                <w:sz w:val="22"/>
              </w:rPr>
              <w:t>Kurukshetra</w:t>
            </w:r>
          </w:p>
        </w:tc>
        <w:tc>
          <w:tcPr>
            <w:tcW w:w="758" w:type="dxa"/>
          </w:tcPr>
          <w:p>
            <w:pPr>
              <w:pStyle w:val="TableParagraph"/>
              <w:ind w:left="0" w:right="352"/>
              <w:jc w:val="right"/>
              <w:rPr>
                <w:sz w:val="22"/>
              </w:rPr>
            </w:pPr>
            <w:r>
              <w:rPr>
                <w:sz w:val="22"/>
              </w:rPr>
              <w:t>20.</w:t>
            </w:r>
          </w:p>
        </w:tc>
        <w:tc>
          <w:tcPr>
            <w:tcW w:w="3817" w:type="dxa"/>
          </w:tcPr>
          <w:p>
            <w:pPr>
              <w:pStyle w:val="TableParagraph"/>
              <w:ind w:left="746" w:right="737"/>
              <w:jc w:val="center"/>
              <w:rPr>
                <w:sz w:val="22"/>
              </w:rPr>
            </w:pPr>
            <w:r>
              <w:rPr>
                <w:sz w:val="22"/>
              </w:rPr>
              <w:t>Thanesar</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52"/>
              <w:jc w:val="right"/>
              <w:rPr>
                <w:sz w:val="22"/>
              </w:rPr>
            </w:pPr>
            <w:r>
              <w:rPr>
                <w:sz w:val="22"/>
              </w:rPr>
              <w:t>21.</w:t>
            </w:r>
          </w:p>
        </w:tc>
        <w:tc>
          <w:tcPr>
            <w:tcW w:w="3817" w:type="dxa"/>
          </w:tcPr>
          <w:p>
            <w:pPr>
              <w:pStyle w:val="TableParagraph"/>
              <w:ind w:left="750" w:right="737"/>
              <w:jc w:val="center"/>
              <w:rPr>
                <w:sz w:val="22"/>
              </w:rPr>
            </w:pPr>
            <w:r>
              <w:rPr>
                <w:sz w:val="22"/>
              </w:rPr>
              <w:t>Pehowa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52"/>
              <w:jc w:val="right"/>
              <w:rPr>
                <w:sz w:val="22"/>
              </w:rPr>
            </w:pPr>
            <w:r>
              <w:rPr>
                <w:sz w:val="22"/>
              </w:rPr>
              <w:t>22.</w:t>
            </w:r>
          </w:p>
        </w:tc>
        <w:tc>
          <w:tcPr>
            <w:tcW w:w="3817" w:type="dxa"/>
          </w:tcPr>
          <w:p>
            <w:pPr>
              <w:pStyle w:val="TableParagraph"/>
              <w:ind w:left="754" w:right="732"/>
              <w:jc w:val="center"/>
              <w:rPr>
                <w:sz w:val="22"/>
              </w:rPr>
            </w:pPr>
            <w:r>
              <w:rPr>
                <w:sz w:val="22"/>
              </w:rPr>
              <w:t>Ladwa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ind w:left="0" w:right="352"/>
              <w:jc w:val="right"/>
              <w:rPr>
                <w:sz w:val="22"/>
              </w:rPr>
            </w:pPr>
            <w:r>
              <w:rPr>
                <w:sz w:val="22"/>
              </w:rPr>
              <w:t>23.</w:t>
            </w:r>
          </w:p>
        </w:tc>
        <w:tc>
          <w:tcPr>
            <w:tcW w:w="3817" w:type="dxa"/>
          </w:tcPr>
          <w:p>
            <w:pPr>
              <w:pStyle w:val="TableParagraph"/>
              <w:ind w:left="744" w:right="737"/>
              <w:jc w:val="center"/>
              <w:rPr>
                <w:sz w:val="22"/>
              </w:rPr>
            </w:pPr>
            <w:r>
              <w:rPr>
                <w:sz w:val="22"/>
              </w:rPr>
              <w:t>Shahabad</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before="36"/>
              <w:ind w:left="0" w:right="352"/>
              <w:jc w:val="right"/>
              <w:rPr>
                <w:sz w:val="22"/>
              </w:rPr>
            </w:pPr>
            <w:r>
              <w:rPr>
                <w:sz w:val="22"/>
              </w:rPr>
              <w:t>24.</w:t>
            </w:r>
          </w:p>
        </w:tc>
        <w:tc>
          <w:tcPr>
            <w:tcW w:w="3817" w:type="dxa"/>
          </w:tcPr>
          <w:p>
            <w:pPr>
              <w:pStyle w:val="TableParagraph"/>
              <w:spacing w:before="36"/>
              <w:ind w:left="744" w:right="737"/>
              <w:jc w:val="center"/>
              <w:rPr>
                <w:sz w:val="22"/>
              </w:rPr>
            </w:pPr>
            <w:r>
              <w:rPr>
                <w:sz w:val="22"/>
              </w:rPr>
              <w:t>Ismailabad</w:t>
            </w:r>
          </w:p>
        </w:tc>
      </w:tr>
      <w:tr>
        <w:trPr>
          <w:trHeight w:val="350" w:hRule="atLeast"/>
        </w:trPr>
        <w:tc>
          <w:tcPr>
            <w:tcW w:w="1066" w:type="dxa"/>
          </w:tcPr>
          <w:p>
            <w:pPr>
              <w:pStyle w:val="TableParagraph"/>
              <w:ind w:left="446"/>
              <w:rPr>
                <w:sz w:val="22"/>
              </w:rPr>
            </w:pPr>
            <w:r>
              <w:rPr>
                <w:sz w:val="22"/>
              </w:rPr>
              <w:t>10.</w:t>
            </w:r>
          </w:p>
        </w:tc>
        <w:tc>
          <w:tcPr>
            <w:tcW w:w="3395" w:type="dxa"/>
          </w:tcPr>
          <w:p>
            <w:pPr>
              <w:pStyle w:val="TableParagraph"/>
              <w:rPr>
                <w:sz w:val="22"/>
              </w:rPr>
            </w:pPr>
            <w:r>
              <w:rPr>
                <w:sz w:val="22"/>
              </w:rPr>
              <w:t>Mahendergarh</w:t>
            </w:r>
          </w:p>
        </w:tc>
        <w:tc>
          <w:tcPr>
            <w:tcW w:w="758" w:type="dxa"/>
          </w:tcPr>
          <w:p>
            <w:pPr>
              <w:pStyle w:val="TableParagraph"/>
              <w:ind w:left="0" w:right="352"/>
              <w:jc w:val="right"/>
              <w:rPr>
                <w:sz w:val="22"/>
              </w:rPr>
            </w:pPr>
            <w:r>
              <w:rPr>
                <w:sz w:val="22"/>
              </w:rPr>
              <w:t>25.</w:t>
            </w:r>
          </w:p>
        </w:tc>
        <w:tc>
          <w:tcPr>
            <w:tcW w:w="3817" w:type="dxa"/>
          </w:tcPr>
          <w:p>
            <w:pPr>
              <w:pStyle w:val="TableParagraph"/>
              <w:ind w:left="750" w:right="737"/>
              <w:jc w:val="center"/>
              <w:rPr>
                <w:sz w:val="22"/>
              </w:rPr>
            </w:pPr>
            <w:r>
              <w:rPr>
                <w:sz w:val="22"/>
              </w:rPr>
              <w:t>Narnaul</w:t>
            </w:r>
          </w:p>
        </w:tc>
      </w:tr>
    </w:tbl>
    <w:p>
      <w:pPr>
        <w:spacing w:after="0"/>
        <w:jc w:val="center"/>
        <w:rPr>
          <w:sz w:val="22"/>
        </w:rPr>
        <w:sectPr>
          <w:pgSz w:w="11910" w:h="16840"/>
          <w:pgMar w:header="833" w:footer="1467" w:top="1100" w:bottom="1740" w:left="1080" w:right="1100"/>
        </w:sectPr>
      </w:pPr>
    </w:p>
    <w:p>
      <w:pPr>
        <w:pStyle w:val="BodyText"/>
        <w:spacing w:before="9"/>
        <w:ind w:left="0"/>
        <w:jc w:val="left"/>
        <w:rPr>
          <w:b/>
          <w:sz w:val="27"/>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95"/>
        <w:gridCol w:w="758"/>
        <w:gridCol w:w="3817"/>
      </w:tblGrid>
      <w:tr>
        <w:trPr>
          <w:trHeight w:val="311" w:hRule="atLeast"/>
        </w:trPr>
        <w:tc>
          <w:tcPr>
            <w:tcW w:w="1066" w:type="dxa"/>
          </w:tcPr>
          <w:p>
            <w:pPr>
              <w:pStyle w:val="TableParagraph"/>
              <w:spacing w:line="251" w:lineRule="exact" w:before="40"/>
              <w:ind w:left="196" w:right="179"/>
              <w:jc w:val="center"/>
              <w:rPr>
                <w:b/>
                <w:sz w:val="22"/>
              </w:rPr>
            </w:pPr>
            <w:r>
              <w:rPr>
                <w:b/>
                <w:sz w:val="22"/>
              </w:rPr>
              <w:t>Sr. No.</w:t>
            </w:r>
          </w:p>
        </w:tc>
        <w:tc>
          <w:tcPr>
            <w:tcW w:w="3395" w:type="dxa"/>
          </w:tcPr>
          <w:p>
            <w:pPr>
              <w:pStyle w:val="TableParagraph"/>
              <w:spacing w:line="251" w:lineRule="exact" w:before="40"/>
              <w:ind w:left="1337" w:right="1152"/>
              <w:jc w:val="center"/>
              <w:rPr>
                <w:b/>
                <w:sz w:val="22"/>
              </w:rPr>
            </w:pPr>
            <w:r>
              <w:rPr>
                <w:b/>
                <w:sz w:val="22"/>
              </w:rPr>
              <w:t>District</w:t>
            </w:r>
          </w:p>
        </w:tc>
        <w:tc>
          <w:tcPr>
            <w:tcW w:w="4575" w:type="dxa"/>
            <w:gridSpan w:val="2"/>
          </w:tcPr>
          <w:p>
            <w:pPr>
              <w:pStyle w:val="TableParagraph"/>
              <w:spacing w:line="251" w:lineRule="exact" w:before="40"/>
              <w:ind w:left="1876" w:right="1626"/>
              <w:jc w:val="center"/>
              <w:rPr>
                <w:b/>
                <w:sz w:val="22"/>
              </w:rPr>
            </w:pPr>
            <w:r>
              <w:rPr>
                <w:b/>
                <w:sz w:val="22"/>
              </w:rPr>
              <w:t>Block</w:t>
            </w:r>
          </w:p>
        </w:tc>
      </w:tr>
      <w:tr>
        <w:trPr>
          <w:trHeight w:val="350" w:hRule="atLeast"/>
        </w:trPr>
        <w:tc>
          <w:tcPr>
            <w:tcW w:w="1066" w:type="dxa"/>
            <w:vMerge w:val="restart"/>
          </w:tcPr>
          <w:p>
            <w:pPr>
              <w:pStyle w:val="TableParagraph"/>
              <w:ind w:left="446"/>
              <w:rPr>
                <w:sz w:val="22"/>
              </w:rPr>
            </w:pPr>
            <w:r>
              <w:rPr>
                <w:sz w:val="22"/>
              </w:rPr>
              <w:t>11.</w:t>
            </w:r>
          </w:p>
        </w:tc>
        <w:tc>
          <w:tcPr>
            <w:tcW w:w="3395" w:type="dxa"/>
            <w:vMerge w:val="restart"/>
          </w:tcPr>
          <w:p>
            <w:pPr>
              <w:pStyle w:val="TableParagraph"/>
              <w:rPr>
                <w:sz w:val="22"/>
              </w:rPr>
            </w:pPr>
            <w:r>
              <w:rPr>
                <w:sz w:val="22"/>
              </w:rPr>
              <w:t>Mewat</w:t>
            </w:r>
          </w:p>
        </w:tc>
        <w:tc>
          <w:tcPr>
            <w:tcW w:w="758" w:type="dxa"/>
          </w:tcPr>
          <w:p>
            <w:pPr>
              <w:pStyle w:val="TableParagraph"/>
              <w:rPr>
                <w:sz w:val="22"/>
              </w:rPr>
            </w:pPr>
            <w:r>
              <w:rPr>
                <w:sz w:val="22"/>
              </w:rPr>
              <w:t>26.</w:t>
            </w:r>
          </w:p>
        </w:tc>
        <w:tc>
          <w:tcPr>
            <w:tcW w:w="3817" w:type="dxa"/>
          </w:tcPr>
          <w:p>
            <w:pPr>
              <w:pStyle w:val="TableParagraph"/>
              <w:ind w:left="749" w:right="737"/>
              <w:jc w:val="center"/>
              <w:rPr>
                <w:sz w:val="22"/>
              </w:rPr>
            </w:pPr>
            <w:r>
              <w:rPr>
                <w:sz w:val="22"/>
              </w:rPr>
              <w:t>Nuh &amp; IMT Sohna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rPr>
                <w:sz w:val="22"/>
              </w:rPr>
            </w:pPr>
            <w:r>
              <w:rPr>
                <w:sz w:val="22"/>
              </w:rPr>
              <w:t>27.</w:t>
            </w:r>
          </w:p>
        </w:tc>
        <w:tc>
          <w:tcPr>
            <w:tcW w:w="3817" w:type="dxa"/>
          </w:tcPr>
          <w:p>
            <w:pPr>
              <w:pStyle w:val="TableParagraph"/>
              <w:ind w:left="750" w:right="737"/>
              <w:jc w:val="center"/>
              <w:rPr>
                <w:sz w:val="22"/>
              </w:rPr>
            </w:pPr>
            <w:r>
              <w:rPr>
                <w:sz w:val="22"/>
              </w:rPr>
              <w:t>Taoru</w:t>
            </w:r>
          </w:p>
        </w:tc>
      </w:tr>
      <w:tr>
        <w:trPr>
          <w:trHeight w:val="350" w:hRule="atLeast"/>
        </w:trPr>
        <w:tc>
          <w:tcPr>
            <w:tcW w:w="1066" w:type="dxa"/>
          </w:tcPr>
          <w:p>
            <w:pPr>
              <w:pStyle w:val="TableParagraph"/>
              <w:ind w:left="196" w:right="76"/>
              <w:jc w:val="center"/>
              <w:rPr>
                <w:sz w:val="22"/>
              </w:rPr>
            </w:pPr>
            <w:r>
              <w:rPr>
                <w:sz w:val="22"/>
              </w:rPr>
              <w:t>12.</w:t>
            </w:r>
          </w:p>
        </w:tc>
        <w:tc>
          <w:tcPr>
            <w:tcW w:w="3395" w:type="dxa"/>
          </w:tcPr>
          <w:p>
            <w:pPr>
              <w:pStyle w:val="TableParagraph"/>
              <w:rPr>
                <w:sz w:val="22"/>
              </w:rPr>
            </w:pPr>
            <w:r>
              <w:rPr>
                <w:sz w:val="22"/>
              </w:rPr>
              <w:t>Palwal</w:t>
            </w:r>
          </w:p>
        </w:tc>
        <w:tc>
          <w:tcPr>
            <w:tcW w:w="758" w:type="dxa"/>
          </w:tcPr>
          <w:p>
            <w:pPr>
              <w:pStyle w:val="TableParagraph"/>
              <w:rPr>
                <w:sz w:val="22"/>
              </w:rPr>
            </w:pPr>
            <w:r>
              <w:rPr>
                <w:sz w:val="22"/>
              </w:rPr>
              <w:t>28.</w:t>
            </w:r>
          </w:p>
        </w:tc>
        <w:tc>
          <w:tcPr>
            <w:tcW w:w="3817" w:type="dxa"/>
          </w:tcPr>
          <w:p>
            <w:pPr>
              <w:pStyle w:val="TableParagraph"/>
              <w:ind w:left="754" w:right="736"/>
              <w:jc w:val="center"/>
              <w:rPr>
                <w:sz w:val="22"/>
              </w:rPr>
            </w:pPr>
            <w:r>
              <w:rPr>
                <w:sz w:val="22"/>
              </w:rPr>
              <w:t>Hodel</w:t>
            </w:r>
          </w:p>
        </w:tc>
      </w:tr>
      <w:tr>
        <w:trPr>
          <w:trHeight w:val="350" w:hRule="atLeast"/>
        </w:trPr>
        <w:tc>
          <w:tcPr>
            <w:tcW w:w="1066" w:type="dxa"/>
          </w:tcPr>
          <w:p>
            <w:pPr>
              <w:pStyle w:val="TableParagraph"/>
              <w:ind w:left="196" w:right="76"/>
              <w:jc w:val="center"/>
              <w:rPr>
                <w:sz w:val="22"/>
              </w:rPr>
            </w:pPr>
            <w:r>
              <w:rPr>
                <w:sz w:val="22"/>
              </w:rPr>
              <w:t>13.</w:t>
            </w:r>
          </w:p>
        </w:tc>
        <w:tc>
          <w:tcPr>
            <w:tcW w:w="3395" w:type="dxa"/>
          </w:tcPr>
          <w:p>
            <w:pPr>
              <w:pStyle w:val="TableParagraph"/>
              <w:rPr>
                <w:sz w:val="22"/>
              </w:rPr>
            </w:pPr>
            <w:r>
              <w:rPr>
                <w:sz w:val="22"/>
              </w:rPr>
              <w:t>Panchkula</w:t>
            </w:r>
          </w:p>
        </w:tc>
        <w:tc>
          <w:tcPr>
            <w:tcW w:w="758" w:type="dxa"/>
          </w:tcPr>
          <w:p>
            <w:pPr>
              <w:pStyle w:val="TableParagraph"/>
              <w:rPr>
                <w:sz w:val="22"/>
              </w:rPr>
            </w:pPr>
            <w:r>
              <w:rPr>
                <w:sz w:val="22"/>
              </w:rPr>
              <w:t>29.</w:t>
            </w:r>
          </w:p>
        </w:tc>
        <w:tc>
          <w:tcPr>
            <w:tcW w:w="3817" w:type="dxa"/>
          </w:tcPr>
          <w:p>
            <w:pPr>
              <w:pStyle w:val="TableParagraph"/>
              <w:ind w:left="750" w:right="737"/>
              <w:jc w:val="center"/>
              <w:rPr>
                <w:sz w:val="22"/>
              </w:rPr>
            </w:pPr>
            <w:r>
              <w:rPr>
                <w:sz w:val="22"/>
              </w:rPr>
              <w:t>Barwala</w:t>
            </w:r>
          </w:p>
        </w:tc>
      </w:tr>
      <w:tr>
        <w:trPr>
          <w:trHeight w:val="350" w:hRule="atLeast"/>
        </w:trPr>
        <w:tc>
          <w:tcPr>
            <w:tcW w:w="1066" w:type="dxa"/>
            <w:vMerge w:val="restart"/>
          </w:tcPr>
          <w:p>
            <w:pPr>
              <w:pStyle w:val="TableParagraph"/>
              <w:ind w:left="446"/>
              <w:rPr>
                <w:sz w:val="22"/>
              </w:rPr>
            </w:pPr>
            <w:r>
              <w:rPr>
                <w:sz w:val="22"/>
              </w:rPr>
              <w:t>14.</w:t>
            </w:r>
          </w:p>
        </w:tc>
        <w:tc>
          <w:tcPr>
            <w:tcW w:w="3395" w:type="dxa"/>
            <w:vMerge w:val="restart"/>
          </w:tcPr>
          <w:p>
            <w:pPr>
              <w:pStyle w:val="TableParagraph"/>
              <w:rPr>
                <w:sz w:val="22"/>
              </w:rPr>
            </w:pPr>
            <w:r>
              <w:rPr>
                <w:sz w:val="22"/>
              </w:rPr>
              <w:t>Panipat</w:t>
            </w:r>
          </w:p>
        </w:tc>
        <w:tc>
          <w:tcPr>
            <w:tcW w:w="758" w:type="dxa"/>
          </w:tcPr>
          <w:p>
            <w:pPr>
              <w:pStyle w:val="TableParagraph"/>
              <w:rPr>
                <w:sz w:val="22"/>
              </w:rPr>
            </w:pPr>
            <w:r>
              <w:rPr>
                <w:sz w:val="22"/>
              </w:rPr>
              <w:t>30.</w:t>
            </w:r>
          </w:p>
        </w:tc>
        <w:tc>
          <w:tcPr>
            <w:tcW w:w="3817" w:type="dxa"/>
          </w:tcPr>
          <w:p>
            <w:pPr>
              <w:pStyle w:val="TableParagraph"/>
              <w:ind w:left="754" w:right="736"/>
              <w:jc w:val="center"/>
              <w:rPr>
                <w:sz w:val="22"/>
              </w:rPr>
            </w:pPr>
            <w:r>
              <w:rPr>
                <w:sz w:val="22"/>
              </w:rPr>
              <w:t>Israna</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rPr>
                <w:sz w:val="22"/>
              </w:rPr>
            </w:pPr>
            <w:r>
              <w:rPr>
                <w:sz w:val="22"/>
              </w:rPr>
              <w:t>31.</w:t>
            </w:r>
          </w:p>
        </w:tc>
        <w:tc>
          <w:tcPr>
            <w:tcW w:w="3817" w:type="dxa"/>
          </w:tcPr>
          <w:p>
            <w:pPr>
              <w:pStyle w:val="TableParagraph"/>
              <w:ind w:left="753" w:right="737"/>
              <w:jc w:val="center"/>
              <w:rPr>
                <w:sz w:val="22"/>
              </w:rPr>
            </w:pPr>
            <w:r>
              <w:rPr>
                <w:sz w:val="22"/>
              </w:rPr>
              <w:t>Sanauli Khurd</w:t>
            </w:r>
          </w:p>
        </w:tc>
      </w:tr>
      <w:tr>
        <w:trPr>
          <w:trHeight w:val="350" w:hRule="atLeast"/>
        </w:trPr>
        <w:tc>
          <w:tcPr>
            <w:tcW w:w="1066" w:type="dxa"/>
          </w:tcPr>
          <w:p>
            <w:pPr>
              <w:pStyle w:val="TableParagraph"/>
              <w:spacing w:before="36"/>
              <w:ind w:left="196" w:right="76"/>
              <w:jc w:val="center"/>
              <w:rPr>
                <w:sz w:val="22"/>
              </w:rPr>
            </w:pPr>
            <w:r>
              <w:rPr>
                <w:sz w:val="22"/>
              </w:rPr>
              <w:t>15.</w:t>
            </w:r>
          </w:p>
        </w:tc>
        <w:tc>
          <w:tcPr>
            <w:tcW w:w="3395" w:type="dxa"/>
          </w:tcPr>
          <w:p>
            <w:pPr>
              <w:pStyle w:val="TableParagraph"/>
              <w:spacing w:before="36"/>
              <w:rPr>
                <w:sz w:val="22"/>
              </w:rPr>
            </w:pPr>
            <w:r>
              <w:rPr>
                <w:sz w:val="22"/>
              </w:rPr>
              <w:t>Rewari</w:t>
            </w:r>
          </w:p>
        </w:tc>
        <w:tc>
          <w:tcPr>
            <w:tcW w:w="758" w:type="dxa"/>
          </w:tcPr>
          <w:p>
            <w:pPr>
              <w:pStyle w:val="TableParagraph"/>
              <w:spacing w:before="36"/>
              <w:rPr>
                <w:sz w:val="22"/>
              </w:rPr>
            </w:pPr>
            <w:r>
              <w:rPr>
                <w:sz w:val="22"/>
              </w:rPr>
              <w:t>32.</w:t>
            </w:r>
          </w:p>
        </w:tc>
        <w:tc>
          <w:tcPr>
            <w:tcW w:w="3817" w:type="dxa"/>
          </w:tcPr>
          <w:p>
            <w:pPr>
              <w:pStyle w:val="TableParagraph"/>
              <w:spacing w:before="36"/>
              <w:ind w:left="754" w:right="736"/>
              <w:jc w:val="center"/>
              <w:rPr>
                <w:sz w:val="22"/>
              </w:rPr>
            </w:pPr>
            <w:r>
              <w:rPr>
                <w:sz w:val="22"/>
              </w:rPr>
              <w:t>Khol at Rewari</w:t>
            </w:r>
          </w:p>
        </w:tc>
      </w:tr>
      <w:tr>
        <w:trPr>
          <w:trHeight w:val="350" w:hRule="atLeast"/>
        </w:trPr>
        <w:tc>
          <w:tcPr>
            <w:tcW w:w="1066" w:type="dxa"/>
            <w:vMerge w:val="restart"/>
          </w:tcPr>
          <w:p>
            <w:pPr>
              <w:pStyle w:val="TableParagraph"/>
              <w:ind w:left="446"/>
              <w:rPr>
                <w:sz w:val="22"/>
              </w:rPr>
            </w:pPr>
            <w:r>
              <w:rPr>
                <w:sz w:val="22"/>
              </w:rPr>
              <w:t>16.</w:t>
            </w:r>
          </w:p>
        </w:tc>
        <w:tc>
          <w:tcPr>
            <w:tcW w:w="3395" w:type="dxa"/>
            <w:vMerge w:val="restart"/>
          </w:tcPr>
          <w:p>
            <w:pPr>
              <w:pStyle w:val="TableParagraph"/>
              <w:rPr>
                <w:sz w:val="22"/>
              </w:rPr>
            </w:pPr>
            <w:r>
              <w:rPr>
                <w:sz w:val="22"/>
              </w:rPr>
              <w:t>Rohtak</w:t>
            </w:r>
          </w:p>
        </w:tc>
        <w:tc>
          <w:tcPr>
            <w:tcW w:w="758" w:type="dxa"/>
          </w:tcPr>
          <w:p>
            <w:pPr>
              <w:pStyle w:val="TableParagraph"/>
              <w:rPr>
                <w:sz w:val="22"/>
              </w:rPr>
            </w:pPr>
            <w:r>
              <w:rPr>
                <w:sz w:val="22"/>
              </w:rPr>
              <w:t>33.</w:t>
            </w:r>
          </w:p>
        </w:tc>
        <w:tc>
          <w:tcPr>
            <w:tcW w:w="3817" w:type="dxa"/>
          </w:tcPr>
          <w:p>
            <w:pPr>
              <w:pStyle w:val="TableParagraph"/>
              <w:ind w:left="749" w:right="737"/>
              <w:jc w:val="center"/>
              <w:rPr>
                <w:sz w:val="22"/>
              </w:rPr>
            </w:pPr>
            <w:r>
              <w:rPr>
                <w:sz w:val="22"/>
              </w:rPr>
              <w:t>Meham</w:t>
            </w:r>
          </w:p>
        </w:tc>
      </w:tr>
      <w:tr>
        <w:trPr>
          <w:trHeight w:val="350"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rPr>
                <w:sz w:val="22"/>
              </w:rPr>
            </w:pPr>
            <w:r>
              <w:rPr>
                <w:sz w:val="22"/>
              </w:rPr>
              <w:t>34.</w:t>
            </w:r>
          </w:p>
        </w:tc>
        <w:tc>
          <w:tcPr>
            <w:tcW w:w="3817" w:type="dxa"/>
          </w:tcPr>
          <w:p>
            <w:pPr>
              <w:pStyle w:val="TableParagraph"/>
              <w:ind w:left="748" w:right="737"/>
              <w:jc w:val="center"/>
              <w:rPr>
                <w:sz w:val="22"/>
              </w:rPr>
            </w:pPr>
            <w:r>
              <w:rPr>
                <w:sz w:val="22"/>
              </w:rPr>
              <w:t>Lakhan Majra</w:t>
            </w:r>
          </w:p>
        </w:tc>
      </w:tr>
      <w:tr>
        <w:trPr>
          <w:trHeight w:val="436" w:hRule="atLeast"/>
        </w:trPr>
        <w:tc>
          <w:tcPr>
            <w:tcW w:w="1066" w:type="dxa"/>
          </w:tcPr>
          <w:p>
            <w:pPr>
              <w:pStyle w:val="TableParagraph"/>
              <w:spacing w:before="2"/>
              <w:ind w:left="174" w:right="179"/>
              <w:jc w:val="center"/>
              <w:rPr>
                <w:sz w:val="24"/>
              </w:rPr>
            </w:pPr>
            <w:r>
              <w:rPr>
                <w:sz w:val="24"/>
              </w:rPr>
              <w:t>17.</w:t>
            </w:r>
          </w:p>
        </w:tc>
        <w:tc>
          <w:tcPr>
            <w:tcW w:w="3395" w:type="dxa"/>
          </w:tcPr>
          <w:p>
            <w:pPr>
              <w:pStyle w:val="TableParagraph"/>
              <w:spacing w:before="2"/>
              <w:ind w:left="115"/>
              <w:rPr>
                <w:sz w:val="22"/>
              </w:rPr>
            </w:pPr>
            <w:r>
              <w:rPr>
                <w:sz w:val="22"/>
              </w:rPr>
              <w:t>Sirsa</w:t>
            </w:r>
          </w:p>
        </w:tc>
        <w:tc>
          <w:tcPr>
            <w:tcW w:w="758" w:type="dxa"/>
          </w:tcPr>
          <w:p>
            <w:pPr>
              <w:pStyle w:val="TableParagraph"/>
              <w:rPr>
                <w:sz w:val="22"/>
              </w:rPr>
            </w:pPr>
            <w:r>
              <w:rPr>
                <w:sz w:val="22"/>
              </w:rPr>
              <w:t>35.</w:t>
            </w:r>
          </w:p>
        </w:tc>
        <w:tc>
          <w:tcPr>
            <w:tcW w:w="3817" w:type="dxa"/>
          </w:tcPr>
          <w:p>
            <w:pPr>
              <w:pStyle w:val="TableParagraph"/>
              <w:ind w:left="754" w:right="732"/>
              <w:jc w:val="center"/>
              <w:rPr>
                <w:sz w:val="22"/>
              </w:rPr>
            </w:pPr>
            <w:r>
              <w:rPr>
                <w:sz w:val="22"/>
              </w:rPr>
              <w:t>Sirsa</w:t>
            </w:r>
          </w:p>
        </w:tc>
      </w:tr>
      <w:tr>
        <w:trPr>
          <w:trHeight w:val="311" w:hRule="atLeast"/>
        </w:trPr>
        <w:tc>
          <w:tcPr>
            <w:tcW w:w="1066" w:type="dxa"/>
            <w:vMerge w:val="restart"/>
          </w:tcPr>
          <w:p>
            <w:pPr>
              <w:pStyle w:val="TableParagraph"/>
              <w:ind w:left="446"/>
              <w:rPr>
                <w:sz w:val="22"/>
              </w:rPr>
            </w:pPr>
            <w:r>
              <w:rPr>
                <w:sz w:val="22"/>
              </w:rPr>
              <w:t>18.</w:t>
            </w:r>
          </w:p>
        </w:tc>
        <w:tc>
          <w:tcPr>
            <w:tcW w:w="3395" w:type="dxa"/>
            <w:vMerge w:val="restart"/>
          </w:tcPr>
          <w:p>
            <w:pPr>
              <w:pStyle w:val="TableParagraph"/>
              <w:rPr>
                <w:sz w:val="22"/>
              </w:rPr>
            </w:pPr>
            <w:r>
              <w:rPr>
                <w:sz w:val="22"/>
              </w:rPr>
              <w:t>Sonepat</w:t>
            </w:r>
          </w:p>
        </w:tc>
        <w:tc>
          <w:tcPr>
            <w:tcW w:w="758" w:type="dxa"/>
          </w:tcPr>
          <w:p>
            <w:pPr>
              <w:pStyle w:val="TableParagraph"/>
              <w:spacing w:line="256" w:lineRule="exact"/>
              <w:rPr>
                <w:sz w:val="22"/>
              </w:rPr>
            </w:pPr>
            <w:r>
              <w:rPr>
                <w:sz w:val="22"/>
              </w:rPr>
              <w:t>36.</w:t>
            </w:r>
          </w:p>
        </w:tc>
        <w:tc>
          <w:tcPr>
            <w:tcW w:w="3817" w:type="dxa"/>
          </w:tcPr>
          <w:p>
            <w:pPr>
              <w:pStyle w:val="TableParagraph"/>
              <w:spacing w:line="256" w:lineRule="exact"/>
              <w:ind w:left="750" w:right="737"/>
              <w:jc w:val="center"/>
              <w:rPr>
                <w:sz w:val="22"/>
              </w:rPr>
            </w:pPr>
            <w:r>
              <w:rPr>
                <w:sz w:val="22"/>
              </w:rPr>
              <w:t>Gohana</w:t>
            </w:r>
          </w:p>
        </w:tc>
      </w:tr>
      <w:tr>
        <w:trPr>
          <w:trHeight w:val="312"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before="36"/>
              <w:rPr>
                <w:sz w:val="22"/>
              </w:rPr>
            </w:pPr>
            <w:r>
              <w:rPr>
                <w:sz w:val="22"/>
              </w:rPr>
              <w:t>37.</w:t>
            </w:r>
          </w:p>
        </w:tc>
        <w:tc>
          <w:tcPr>
            <w:tcW w:w="3817" w:type="dxa"/>
          </w:tcPr>
          <w:p>
            <w:pPr>
              <w:pStyle w:val="TableParagraph"/>
              <w:spacing w:line="256" w:lineRule="exact" w:before="36"/>
              <w:ind w:left="754" w:right="733"/>
              <w:jc w:val="center"/>
              <w:rPr>
                <w:sz w:val="22"/>
              </w:rPr>
            </w:pPr>
            <w:r>
              <w:rPr>
                <w:sz w:val="22"/>
              </w:rPr>
              <w:t>Mundlana</w:t>
            </w:r>
          </w:p>
        </w:tc>
      </w:tr>
      <w:tr>
        <w:trPr>
          <w:trHeight w:val="306" w:hRule="atLeast"/>
        </w:trPr>
        <w:tc>
          <w:tcPr>
            <w:tcW w:w="1066" w:type="dxa"/>
            <w:vMerge w:val="restart"/>
          </w:tcPr>
          <w:p>
            <w:pPr>
              <w:pStyle w:val="TableParagraph"/>
              <w:ind w:left="446"/>
              <w:rPr>
                <w:sz w:val="22"/>
              </w:rPr>
            </w:pPr>
            <w:r>
              <w:rPr>
                <w:sz w:val="22"/>
              </w:rPr>
              <w:t>19.</w:t>
            </w:r>
          </w:p>
        </w:tc>
        <w:tc>
          <w:tcPr>
            <w:tcW w:w="3395" w:type="dxa"/>
            <w:vMerge w:val="restart"/>
          </w:tcPr>
          <w:p>
            <w:pPr>
              <w:pStyle w:val="TableParagraph"/>
              <w:rPr>
                <w:sz w:val="22"/>
              </w:rPr>
            </w:pPr>
            <w:r>
              <w:rPr>
                <w:sz w:val="22"/>
              </w:rPr>
              <w:t>Yamuna Nagar</w:t>
            </w:r>
          </w:p>
        </w:tc>
        <w:tc>
          <w:tcPr>
            <w:tcW w:w="758" w:type="dxa"/>
          </w:tcPr>
          <w:p>
            <w:pPr>
              <w:pStyle w:val="TableParagraph"/>
              <w:spacing w:line="251" w:lineRule="exact"/>
              <w:rPr>
                <w:sz w:val="22"/>
              </w:rPr>
            </w:pPr>
            <w:r>
              <w:rPr>
                <w:sz w:val="22"/>
              </w:rPr>
              <w:t>38.</w:t>
            </w:r>
          </w:p>
        </w:tc>
        <w:tc>
          <w:tcPr>
            <w:tcW w:w="3817" w:type="dxa"/>
          </w:tcPr>
          <w:p>
            <w:pPr>
              <w:pStyle w:val="TableParagraph"/>
              <w:spacing w:line="251" w:lineRule="exact"/>
              <w:ind w:left="748" w:right="737"/>
              <w:jc w:val="center"/>
              <w:rPr>
                <w:sz w:val="22"/>
              </w:rPr>
            </w:pPr>
            <w:r>
              <w:rPr>
                <w:sz w:val="22"/>
              </w:rPr>
              <w:t>Bilaspur</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1" w:lineRule="exact" w:before="40"/>
              <w:rPr>
                <w:sz w:val="22"/>
              </w:rPr>
            </w:pPr>
            <w:r>
              <w:rPr>
                <w:sz w:val="22"/>
              </w:rPr>
              <w:t>39.</w:t>
            </w:r>
          </w:p>
        </w:tc>
        <w:tc>
          <w:tcPr>
            <w:tcW w:w="3817" w:type="dxa"/>
          </w:tcPr>
          <w:p>
            <w:pPr>
              <w:pStyle w:val="TableParagraph"/>
              <w:spacing w:line="251" w:lineRule="exact" w:before="40"/>
              <w:ind w:left="754" w:right="736"/>
              <w:jc w:val="center"/>
              <w:rPr>
                <w:sz w:val="22"/>
              </w:rPr>
            </w:pPr>
            <w:r>
              <w:rPr>
                <w:sz w:val="22"/>
              </w:rPr>
              <w:t>Chhachhrauli</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rPr>
                <w:sz w:val="22"/>
              </w:rPr>
            </w:pPr>
            <w:r>
              <w:rPr>
                <w:sz w:val="22"/>
              </w:rPr>
              <w:t>40.</w:t>
            </w:r>
          </w:p>
        </w:tc>
        <w:tc>
          <w:tcPr>
            <w:tcW w:w="3817" w:type="dxa"/>
          </w:tcPr>
          <w:p>
            <w:pPr>
              <w:pStyle w:val="TableParagraph"/>
              <w:spacing w:line="256" w:lineRule="exact"/>
              <w:ind w:left="747" w:right="737"/>
              <w:jc w:val="center"/>
              <w:rPr>
                <w:sz w:val="22"/>
              </w:rPr>
            </w:pPr>
            <w:r>
              <w:rPr>
                <w:sz w:val="22"/>
              </w:rPr>
              <w:t>Radaur</w:t>
            </w:r>
          </w:p>
        </w:tc>
      </w:tr>
      <w:tr>
        <w:trPr>
          <w:trHeight w:val="311" w:hRule="atLeast"/>
        </w:trPr>
        <w:tc>
          <w:tcPr>
            <w:tcW w:w="1066" w:type="dxa"/>
            <w:vMerge/>
            <w:tcBorders>
              <w:top w:val="nil"/>
            </w:tcBorders>
          </w:tcPr>
          <w:p>
            <w:pPr>
              <w:rPr>
                <w:sz w:val="2"/>
                <w:szCs w:val="2"/>
              </w:rPr>
            </w:pPr>
          </w:p>
        </w:tc>
        <w:tc>
          <w:tcPr>
            <w:tcW w:w="3395" w:type="dxa"/>
            <w:vMerge/>
            <w:tcBorders>
              <w:top w:val="nil"/>
            </w:tcBorders>
          </w:tcPr>
          <w:p>
            <w:pPr>
              <w:rPr>
                <w:sz w:val="2"/>
                <w:szCs w:val="2"/>
              </w:rPr>
            </w:pPr>
          </w:p>
        </w:tc>
        <w:tc>
          <w:tcPr>
            <w:tcW w:w="758" w:type="dxa"/>
          </w:tcPr>
          <w:p>
            <w:pPr>
              <w:pStyle w:val="TableParagraph"/>
              <w:spacing w:line="256" w:lineRule="exact"/>
              <w:rPr>
                <w:sz w:val="22"/>
              </w:rPr>
            </w:pPr>
            <w:r>
              <w:rPr>
                <w:sz w:val="22"/>
              </w:rPr>
              <w:t>41.</w:t>
            </w:r>
          </w:p>
        </w:tc>
        <w:tc>
          <w:tcPr>
            <w:tcW w:w="3817" w:type="dxa"/>
          </w:tcPr>
          <w:p>
            <w:pPr>
              <w:pStyle w:val="TableParagraph"/>
              <w:spacing w:line="256" w:lineRule="exact"/>
              <w:ind w:left="749" w:right="737"/>
              <w:jc w:val="center"/>
              <w:rPr>
                <w:sz w:val="22"/>
              </w:rPr>
            </w:pPr>
            <w:r>
              <w:rPr>
                <w:sz w:val="22"/>
              </w:rPr>
              <w:t>Khizrabad</w:t>
            </w:r>
          </w:p>
        </w:tc>
      </w:tr>
    </w:tbl>
    <w:p>
      <w:pPr>
        <w:pStyle w:val="BodyText"/>
        <w:spacing w:before="1"/>
        <w:ind w:left="0"/>
        <w:jc w:val="left"/>
        <w:rPr>
          <w:b/>
          <w:sz w:val="12"/>
        </w:rPr>
      </w:pPr>
    </w:p>
    <w:p>
      <w:pPr>
        <w:pStyle w:val="ListParagraph"/>
        <w:numPr>
          <w:ilvl w:val="0"/>
          <w:numId w:val="49"/>
        </w:numPr>
        <w:tabs>
          <w:tab w:pos="721" w:val="left" w:leader="none"/>
        </w:tabs>
        <w:spacing w:line="240" w:lineRule="auto" w:before="101" w:after="0"/>
        <w:ind w:left="720" w:right="0" w:hanging="361"/>
        <w:jc w:val="left"/>
        <w:rPr>
          <w:b/>
          <w:sz w:val="22"/>
        </w:rPr>
      </w:pPr>
      <w:r>
        <w:rPr>
          <w:b/>
          <w:sz w:val="22"/>
        </w:rPr>
        <w:t>Category</w:t>
      </w:r>
      <w:r>
        <w:rPr>
          <w:b/>
          <w:spacing w:val="-3"/>
          <w:sz w:val="22"/>
        </w:rPr>
        <w:t> </w:t>
      </w:r>
      <w:r>
        <w:rPr>
          <w:b/>
          <w:sz w:val="22"/>
        </w:rPr>
        <w:t>‘D’Blocks:</w:t>
      </w:r>
    </w:p>
    <w:p>
      <w:pPr>
        <w:pStyle w:val="BodyText"/>
        <w:spacing w:before="5"/>
        <w:ind w:left="0"/>
        <w:jc w:val="left"/>
        <w:rPr>
          <w:b/>
          <w:sz w:val="22"/>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08"/>
        <w:gridCol w:w="1099"/>
        <w:gridCol w:w="3543"/>
      </w:tblGrid>
      <w:tr>
        <w:trPr>
          <w:trHeight w:val="306" w:hRule="atLeast"/>
        </w:trPr>
        <w:tc>
          <w:tcPr>
            <w:tcW w:w="1066" w:type="dxa"/>
          </w:tcPr>
          <w:p>
            <w:pPr>
              <w:pStyle w:val="TableParagraph"/>
              <w:spacing w:line="251" w:lineRule="exact"/>
              <w:ind w:left="81"/>
              <w:rPr>
                <w:b/>
                <w:sz w:val="22"/>
              </w:rPr>
            </w:pPr>
            <w:r>
              <w:rPr>
                <w:b/>
                <w:sz w:val="22"/>
              </w:rPr>
              <w:t>S. No.</w:t>
            </w:r>
          </w:p>
        </w:tc>
        <w:tc>
          <w:tcPr>
            <w:tcW w:w="3308" w:type="dxa"/>
          </w:tcPr>
          <w:p>
            <w:pPr>
              <w:pStyle w:val="TableParagraph"/>
              <w:spacing w:line="251" w:lineRule="exact"/>
              <w:ind w:left="1303" w:right="1194"/>
              <w:jc w:val="center"/>
              <w:rPr>
                <w:b/>
                <w:sz w:val="22"/>
              </w:rPr>
            </w:pPr>
            <w:r>
              <w:rPr>
                <w:b/>
                <w:sz w:val="22"/>
              </w:rPr>
              <w:t>District</w:t>
            </w:r>
          </w:p>
        </w:tc>
        <w:tc>
          <w:tcPr>
            <w:tcW w:w="4642" w:type="dxa"/>
            <w:gridSpan w:val="2"/>
          </w:tcPr>
          <w:p>
            <w:pPr>
              <w:pStyle w:val="TableParagraph"/>
              <w:spacing w:line="251" w:lineRule="exact"/>
              <w:ind w:left="2170" w:right="1851"/>
              <w:jc w:val="center"/>
              <w:rPr>
                <w:b/>
                <w:sz w:val="22"/>
              </w:rPr>
            </w:pPr>
            <w:r>
              <w:rPr>
                <w:b/>
                <w:sz w:val="22"/>
              </w:rPr>
              <w:t>Block</w:t>
            </w:r>
          </w:p>
        </w:tc>
      </w:tr>
      <w:tr>
        <w:trPr>
          <w:trHeight w:val="311" w:hRule="atLeast"/>
        </w:trPr>
        <w:tc>
          <w:tcPr>
            <w:tcW w:w="1066" w:type="dxa"/>
            <w:vMerge w:val="restart"/>
          </w:tcPr>
          <w:p>
            <w:pPr>
              <w:pStyle w:val="TableParagraph"/>
              <w:ind w:left="187"/>
              <w:rPr>
                <w:sz w:val="22"/>
              </w:rPr>
            </w:pPr>
            <w:r>
              <w:rPr>
                <w:sz w:val="22"/>
              </w:rPr>
              <w:t>1.</w:t>
            </w:r>
          </w:p>
        </w:tc>
        <w:tc>
          <w:tcPr>
            <w:tcW w:w="3308" w:type="dxa"/>
            <w:vMerge w:val="restart"/>
          </w:tcPr>
          <w:p>
            <w:pPr>
              <w:pStyle w:val="TableParagraph"/>
              <w:rPr>
                <w:sz w:val="22"/>
              </w:rPr>
            </w:pPr>
            <w:r>
              <w:rPr>
                <w:sz w:val="22"/>
              </w:rPr>
              <w:t>Bhiwani</w:t>
            </w:r>
          </w:p>
        </w:tc>
        <w:tc>
          <w:tcPr>
            <w:tcW w:w="1099" w:type="dxa"/>
          </w:tcPr>
          <w:p>
            <w:pPr>
              <w:pStyle w:val="TableParagraph"/>
              <w:spacing w:line="237" w:lineRule="exact" w:before="54"/>
              <w:ind w:left="624"/>
              <w:rPr>
                <w:sz w:val="22"/>
              </w:rPr>
            </w:pPr>
            <w:r>
              <w:rPr>
                <w:sz w:val="22"/>
              </w:rPr>
              <w:t>1.</w:t>
            </w:r>
          </w:p>
        </w:tc>
        <w:tc>
          <w:tcPr>
            <w:tcW w:w="3543" w:type="dxa"/>
          </w:tcPr>
          <w:p>
            <w:pPr>
              <w:pStyle w:val="TableParagraph"/>
              <w:spacing w:line="256" w:lineRule="exact"/>
              <w:ind w:left="1058" w:right="1044"/>
              <w:jc w:val="center"/>
              <w:rPr>
                <w:sz w:val="22"/>
              </w:rPr>
            </w:pPr>
            <w:r>
              <w:rPr>
                <w:sz w:val="22"/>
              </w:rPr>
              <w:t>Loharu</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2.</w:t>
            </w:r>
          </w:p>
        </w:tc>
        <w:tc>
          <w:tcPr>
            <w:tcW w:w="3543" w:type="dxa"/>
          </w:tcPr>
          <w:p>
            <w:pPr>
              <w:pStyle w:val="TableParagraph"/>
              <w:spacing w:line="251" w:lineRule="exact"/>
              <w:ind w:left="1057" w:right="1044"/>
              <w:jc w:val="center"/>
              <w:rPr>
                <w:sz w:val="22"/>
              </w:rPr>
            </w:pPr>
            <w:r>
              <w:rPr>
                <w:sz w:val="22"/>
              </w:rPr>
              <w:t>Tosham</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5"/>
              <w:ind w:left="624"/>
              <w:rPr>
                <w:sz w:val="22"/>
              </w:rPr>
            </w:pPr>
            <w:r>
              <w:rPr>
                <w:sz w:val="22"/>
              </w:rPr>
              <w:t>3.</w:t>
            </w:r>
          </w:p>
        </w:tc>
        <w:tc>
          <w:tcPr>
            <w:tcW w:w="3543" w:type="dxa"/>
          </w:tcPr>
          <w:p>
            <w:pPr>
              <w:pStyle w:val="TableParagraph"/>
              <w:spacing w:line="256" w:lineRule="exact" w:before="36"/>
              <w:ind w:left="0" w:right="1088"/>
              <w:jc w:val="right"/>
              <w:rPr>
                <w:sz w:val="22"/>
              </w:rPr>
            </w:pPr>
            <w:r>
              <w:rPr>
                <w:sz w:val="22"/>
              </w:rPr>
              <w:t>Bawani-Khera</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4.</w:t>
            </w:r>
          </w:p>
        </w:tc>
        <w:tc>
          <w:tcPr>
            <w:tcW w:w="3543" w:type="dxa"/>
          </w:tcPr>
          <w:p>
            <w:pPr>
              <w:pStyle w:val="TableParagraph"/>
              <w:spacing w:line="251" w:lineRule="exact"/>
              <w:ind w:left="1058" w:right="1044"/>
              <w:jc w:val="center"/>
              <w:rPr>
                <w:sz w:val="22"/>
              </w:rPr>
            </w:pPr>
            <w:r>
              <w:rPr>
                <w:sz w:val="22"/>
              </w:rPr>
              <w:t>Kairu</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4"/>
              <w:ind w:left="624"/>
              <w:rPr>
                <w:sz w:val="22"/>
              </w:rPr>
            </w:pPr>
            <w:r>
              <w:rPr>
                <w:sz w:val="22"/>
              </w:rPr>
              <w:t>5.</w:t>
            </w:r>
          </w:p>
        </w:tc>
        <w:tc>
          <w:tcPr>
            <w:tcW w:w="3543" w:type="dxa"/>
          </w:tcPr>
          <w:p>
            <w:pPr>
              <w:pStyle w:val="TableParagraph"/>
              <w:spacing w:line="256" w:lineRule="exact"/>
              <w:ind w:left="1059" w:right="1044"/>
              <w:jc w:val="center"/>
              <w:rPr>
                <w:sz w:val="22"/>
              </w:rPr>
            </w:pPr>
            <w:r>
              <w:rPr>
                <w:sz w:val="22"/>
              </w:rPr>
              <w:t>Siwani</w:t>
            </w:r>
          </w:p>
        </w:tc>
      </w:tr>
      <w:tr>
        <w:trPr>
          <w:trHeight w:val="292"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ind w:left="624"/>
              <w:rPr>
                <w:sz w:val="22"/>
              </w:rPr>
            </w:pPr>
            <w:r>
              <w:rPr>
                <w:sz w:val="22"/>
              </w:rPr>
              <w:t>6.</w:t>
            </w:r>
          </w:p>
        </w:tc>
        <w:tc>
          <w:tcPr>
            <w:tcW w:w="3543" w:type="dxa"/>
          </w:tcPr>
          <w:p>
            <w:pPr>
              <w:pStyle w:val="TableParagraph"/>
              <w:spacing w:line="237" w:lineRule="exact"/>
              <w:ind w:left="1054" w:right="1044"/>
              <w:jc w:val="center"/>
              <w:rPr>
                <w:sz w:val="22"/>
              </w:rPr>
            </w:pPr>
            <w:r>
              <w:rPr>
                <w:sz w:val="22"/>
              </w:rPr>
              <w:t>Bahal</w:t>
            </w:r>
          </w:p>
        </w:tc>
      </w:tr>
      <w:tr>
        <w:trPr>
          <w:trHeight w:val="311" w:hRule="atLeast"/>
        </w:trPr>
        <w:tc>
          <w:tcPr>
            <w:tcW w:w="1066" w:type="dxa"/>
            <w:vMerge w:val="restart"/>
          </w:tcPr>
          <w:p>
            <w:pPr>
              <w:pStyle w:val="TableParagraph"/>
              <w:ind w:left="187"/>
              <w:rPr>
                <w:sz w:val="22"/>
              </w:rPr>
            </w:pPr>
            <w:r>
              <w:rPr>
                <w:sz w:val="22"/>
              </w:rPr>
              <w:t>2.</w:t>
            </w:r>
          </w:p>
        </w:tc>
        <w:tc>
          <w:tcPr>
            <w:tcW w:w="3308" w:type="dxa"/>
            <w:vMerge w:val="restart"/>
          </w:tcPr>
          <w:p>
            <w:pPr>
              <w:pStyle w:val="TableParagraph"/>
              <w:rPr>
                <w:sz w:val="22"/>
              </w:rPr>
            </w:pPr>
            <w:r>
              <w:rPr>
                <w:sz w:val="22"/>
              </w:rPr>
              <w:t>Charki Dadri</w:t>
            </w:r>
          </w:p>
        </w:tc>
        <w:tc>
          <w:tcPr>
            <w:tcW w:w="1099" w:type="dxa"/>
          </w:tcPr>
          <w:p>
            <w:pPr>
              <w:pStyle w:val="TableParagraph"/>
              <w:spacing w:line="237" w:lineRule="exact" w:before="54"/>
              <w:ind w:left="624"/>
              <w:rPr>
                <w:sz w:val="22"/>
              </w:rPr>
            </w:pPr>
            <w:r>
              <w:rPr>
                <w:sz w:val="22"/>
              </w:rPr>
              <w:t>7.</w:t>
            </w:r>
          </w:p>
        </w:tc>
        <w:tc>
          <w:tcPr>
            <w:tcW w:w="3543" w:type="dxa"/>
          </w:tcPr>
          <w:p>
            <w:pPr>
              <w:pStyle w:val="TableParagraph"/>
              <w:spacing w:line="256" w:lineRule="exact"/>
              <w:ind w:left="0" w:right="1159"/>
              <w:jc w:val="right"/>
              <w:rPr>
                <w:sz w:val="22"/>
              </w:rPr>
            </w:pPr>
            <w:r>
              <w:rPr>
                <w:sz w:val="22"/>
              </w:rPr>
              <w:t>Charki Dadri</w:t>
            </w:r>
          </w:p>
        </w:tc>
      </w:tr>
      <w:tr>
        <w:trPr>
          <w:trHeight w:val="307"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8.</w:t>
            </w:r>
          </w:p>
        </w:tc>
        <w:tc>
          <w:tcPr>
            <w:tcW w:w="3543" w:type="dxa"/>
          </w:tcPr>
          <w:p>
            <w:pPr>
              <w:pStyle w:val="TableParagraph"/>
              <w:spacing w:line="251" w:lineRule="exact" w:before="36"/>
              <w:ind w:left="1058" w:right="1044"/>
              <w:jc w:val="center"/>
              <w:rPr>
                <w:sz w:val="22"/>
              </w:rPr>
            </w:pPr>
            <w:r>
              <w:rPr>
                <w:sz w:val="22"/>
              </w:rPr>
              <w:t>Badhra</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4"/>
              <w:ind w:left="624"/>
              <w:rPr>
                <w:sz w:val="22"/>
              </w:rPr>
            </w:pPr>
            <w:r>
              <w:rPr>
                <w:sz w:val="22"/>
              </w:rPr>
              <w:t>9.</w:t>
            </w:r>
          </w:p>
        </w:tc>
        <w:tc>
          <w:tcPr>
            <w:tcW w:w="3543" w:type="dxa"/>
          </w:tcPr>
          <w:p>
            <w:pPr>
              <w:pStyle w:val="TableParagraph"/>
              <w:spacing w:line="256" w:lineRule="exact"/>
              <w:ind w:left="1058" w:right="1044"/>
              <w:jc w:val="center"/>
              <w:rPr>
                <w:sz w:val="22"/>
              </w:rPr>
            </w:pPr>
            <w:r>
              <w:rPr>
                <w:sz w:val="22"/>
              </w:rPr>
              <w:t>Bond Kalan</w:t>
            </w:r>
          </w:p>
        </w:tc>
      </w:tr>
      <w:tr>
        <w:trPr>
          <w:trHeight w:val="292"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ind w:left="624"/>
              <w:rPr>
                <w:sz w:val="22"/>
              </w:rPr>
            </w:pPr>
            <w:r>
              <w:rPr>
                <w:sz w:val="22"/>
              </w:rPr>
              <w:t>10.</w:t>
            </w:r>
          </w:p>
        </w:tc>
        <w:tc>
          <w:tcPr>
            <w:tcW w:w="3543" w:type="dxa"/>
          </w:tcPr>
          <w:p>
            <w:pPr>
              <w:pStyle w:val="TableParagraph"/>
              <w:spacing w:line="242" w:lineRule="exact" w:before="30"/>
              <w:ind w:left="0" w:right="1165"/>
              <w:jc w:val="right"/>
              <w:rPr>
                <w:sz w:val="22"/>
              </w:rPr>
            </w:pPr>
            <w:r>
              <w:rPr>
                <w:sz w:val="22"/>
              </w:rPr>
              <w:t>Jhojhu Kalan</w:t>
            </w:r>
          </w:p>
        </w:tc>
      </w:tr>
      <w:tr>
        <w:trPr>
          <w:trHeight w:val="306" w:hRule="atLeast"/>
        </w:trPr>
        <w:tc>
          <w:tcPr>
            <w:tcW w:w="1066" w:type="dxa"/>
            <w:vMerge w:val="restart"/>
          </w:tcPr>
          <w:p>
            <w:pPr>
              <w:pStyle w:val="TableParagraph"/>
              <w:ind w:left="187"/>
              <w:rPr>
                <w:sz w:val="22"/>
              </w:rPr>
            </w:pPr>
            <w:r>
              <w:rPr>
                <w:sz w:val="22"/>
              </w:rPr>
              <w:t>3.</w:t>
            </w:r>
          </w:p>
        </w:tc>
        <w:tc>
          <w:tcPr>
            <w:tcW w:w="3308" w:type="dxa"/>
            <w:vMerge w:val="restart"/>
          </w:tcPr>
          <w:p>
            <w:pPr>
              <w:pStyle w:val="TableParagraph"/>
              <w:rPr>
                <w:sz w:val="22"/>
              </w:rPr>
            </w:pPr>
            <w:r>
              <w:rPr>
                <w:sz w:val="22"/>
              </w:rPr>
              <w:t>Fatehbad</w:t>
            </w:r>
          </w:p>
        </w:tc>
        <w:tc>
          <w:tcPr>
            <w:tcW w:w="1099" w:type="dxa"/>
          </w:tcPr>
          <w:p>
            <w:pPr>
              <w:pStyle w:val="TableParagraph"/>
              <w:spacing w:line="237" w:lineRule="exact" w:before="50"/>
              <w:ind w:left="624"/>
              <w:rPr>
                <w:sz w:val="22"/>
              </w:rPr>
            </w:pPr>
            <w:r>
              <w:rPr>
                <w:sz w:val="22"/>
              </w:rPr>
              <w:t>11.</w:t>
            </w:r>
          </w:p>
        </w:tc>
        <w:tc>
          <w:tcPr>
            <w:tcW w:w="3543" w:type="dxa"/>
          </w:tcPr>
          <w:p>
            <w:pPr>
              <w:pStyle w:val="TableParagraph"/>
              <w:spacing w:line="251" w:lineRule="exact"/>
              <w:ind w:left="1058" w:right="1044"/>
              <w:jc w:val="center"/>
              <w:rPr>
                <w:sz w:val="22"/>
              </w:rPr>
            </w:pPr>
            <w:r>
              <w:rPr>
                <w:sz w:val="22"/>
              </w:rPr>
              <w:t>Tohana</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4"/>
              <w:ind w:left="624"/>
              <w:rPr>
                <w:sz w:val="22"/>
              </w:rPr>
            </w:pPr>
            <w:r>
              <w:rPr>
                <w:sz w:val="22"/>
              </w:rPr>
              <w:t>12.</w:t>
            </w:r>
          </w:p>
        </w:tc>
        <w:tc>
          <w:tcPr>
            <w:tcW w:w="3543" w:type="dxa"/>
          </w:tcPr>
          <w:p>
            <w:pPr>
              <w:pStyle w:val="TableParagraph"/>
              <w:spacing w:line="256" w:lineRule="exact"/>
              <w:ind w:left="1061" w:right="1038"/>
              <w:jc w:val="center"/>
              <w:rPr>
                <w:sz w:val="22"/>
              </w:rPr>
            </w:pPr>
            <w:r>
              <w:rPr>
                <w:sz w:val="22"/>
              </w:rPr>
              <w:t>Ratia</w:t>
            </w:r>
          </w:p>
        </w:tc>
      </w:tr>
      <w:tr>
        <w:trPr>
          <w:trHeight w:val="307"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13.</w:t>
            </w:r>
          </w:p>
        </w:tc>
        <w:tc>
          <w:tcPr>
            <w:tcW w:w="3543" w:type="dxa"/>
          </w:tcPr>
          <w:p>
            <w:pPr>
              <w:pStyle w:val="TableParagraph"/>
              <w:spacing w:line="252" w:lineRule="exact"/>
              <w:ind w:left="1058" w:right="1044"/>
              <w:jc w:val="center"/>
              <w:rPr>
                <w:sz w:val="22"/>
              </w:rPr>
            </w:pPr>
            <w:r>
              <w:rPr>
                <w:sz w:val="22"/>
              </w:rPr>
              <w:t>Jakhal</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4"/>
              <w:ind w:left="624"/>
              <w:rPr>
                <w:sz w:val="22"/>
              </w:rPr>
            </w:pPr>
            <w:r>
              <w:rPr>
                <w:sz w:val="22"/>
              </w:rPr>
              <w:t>14.</w:t>
            </w:r>
          </w:p>
        </w:tc>
        <w:tc>
          <w:tcPr>
            <w:tcW w:w="3543" w:type="dxa"/>
          </w:tcPr>
          <w:p>
            <w:pPr>
              <w:pStyle w:val="TableParagraph"/>
              <w:spacing w:line="256" w:lineRule="exact"/>
              <w:ind w:left="0" w:right="1156"/>
              <w:jc w:val="right"/>
              <w:rPr>
                <w:sz w:val="22"/>
              </w:rPr>
            </w:pPr>
            <w:r>
              <w:rPr>
                <w:sz w:val="22"/>
              </w:rPr>
              <w:t>Bhattu Kalan</w:t>
            </w:r>
          </w:p>
        </w:tc>
      </w:tr>
      <w:tr>
        <w:trPr>
          <w:trHeight w:val="31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4"/>
              <w:ind w:left="624"/>
              <w:rPr>
                <w:sz w:val="22"/>
              </w:rPr>
            </w:pPr>
            <w:r>
              <w:rPr>
                <w:sz w:val="22"/>
              </w:rPr>
              <w:t>15.</w:t>
            </w:r>
          </w:p>
        </w:tc>
        <w:tc>
          <w:tcPr>
            <w:tcW w:w="3543" w:type="dxa"/>
          </w:tcPr>
          <w:p>
            <w:pPr>
              <w:pStyle w:val="TableParagraph"/>
              <w:spacing w:line="256" w:lineRule="exact"/>
              <w:ind w:left="1058" w:right="1044"/>
              <w:jc w:val="center"/>
              <w:rPr>
                <w:sz w:val="22"/>
              </w:rPr>
            </w:pPr>
            <w:r>
              <w:rPr>
                <w:sz w:val="22"/>
              </w:rPr>
              <w:t>Bhuna</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16.</w:t>
            </w:r>
          </w:p>
        </w:tc>
        <w:tc>
          <w:tcPr>
            <w:tcW w:w="3543" w:type="dxa"/>
          </w:tcPr>
          <w:p>
            <w:pPr>
              <w:pStyle w:val="TableParagraph"/>
              <w:spacing w:line="256" w:lineRule="exact" w:before="30"/>
              <w:ind w:left="1056" w:right="1044"/>
              <w:jc w:val="center"/>
              <w:rPr>
                <w:sz w:val="22"/>
              </w:rPr>
            </w:pPr>
            <w:r>
              <w:rPr>
                <w:sz w:val="22"/>
              </w:rPr>
              <w:t>Nagpur</w:t>
            </w:r>
          </w:p>
        </w:tc>
      </w:tr>
      <w:tr>
        <w:trPr>
          <w:trHeight w:val="311" w:hRule="atLeast"/>
        </w:trPr>
        <w:tc>
          <w:tcPr>
            <w:tcW w:w="1066" w:type="dxa"/>
            <w:vMerge w:val="restart"/>
          </w:tcPr>
          <w:p>
            <w:pPr>
              <w:pStyle w:val="TableParagraph"/>
              <w:ind w:left="187"/>
              <w:rPr>
                <w:sz w:val="22"/>
              </w:rPr>
            </w:pPr>
            <w:r>
              <w:rPr>
                <w:sz w:val="22"/>
              </w:rPr>
              <w:t>4.</w:t>
            </w:r>
          </w:p>
        </w:tc>
        <w:tc>
          <w:tcPr>
            <w:tcW w:w="3308" w:type="dxa"/>
            <w:vMerge w:val="restart"/>
          </w:tcPr>
          <w:p>
            <w:pPr>
              <w:pStyle w:val="TableParagraph"/>
              <w:rPr>
                <w:sz w:val="22"/>
              </w:rPr>
            </w:pPr>
            <w:r>
              <w:rPr>
                <w:sz w:val="22"/>
              </w:rPr>
              <w:t>Hissar</w:t>
            </w:r>
          </w:p>
        </w:tc>
        <w:tc>
          <w:tcPr>
            <w:tcW w:w="1099" w:type="dxa"/>
          </w:tcPr>
          <w:p>
            <w:pPr>
              <w:pStyle w:val="TableParagraph"/>
              <w:spacing w:line="237" w:lineRule="exact" w:before="54"/>
              <w:ind w:left="624"/>
              <w:rPr>
                <w:sz w:val="22"/>
              </w:rPr>
            </w:pPr>
            <w:r>
              <w:rPr>
                <w:sz w:val="22"/>
              </w:rPr>
              <w:t>17.</w:t>
            </w:r>
          </w:p>
        </w:tc>
        <w:tc>
          <w:tcPr>
            <w:tcW w:w="3543" w:type="dxa"/>
          </w:tcPr>
          <w:p>
            <w:pPr>
              <w:pStyle w:val="TableParagraph"/>
              <w:spacing w:line="256" w:lineRule="exact"/>
              <w:ind w:left="1049" w:right="1044"/>
              <w:jc w:val="center"/>
              <w:rPr>
                <w:sz w:val="22"/>
              </w:rPr>
            </w:pPr>
            <w:r>
              <w:rPr>
                <w:sz w:val="22"/>
              </w:rPr>
              <w:t>Narnaund</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18.</w:t>
            </w:r>
          </w:p>
        </w:tc>
        <w:tc>
          <w:tcPr>
            <w:tcW w:w="3543" w:type="dxa"/>
          </w:tcPr>
          <w:p>
            <w:pPr>
              <w:pStyle w:val="TableParagraph"/>
              <w:spacing w:line="256" w:lineRule="exact" w:before="30"/>
              <w:ind w:left="1060" w:right="1044"/>
              <w:jc w:val="center"/>
              <w:rPr>
                <w:sz w:val="22"/>
              </w:rPr>
            </w:pPr>
            <w:r>
              <w:rPr>
                <w:sz w:val="22"/>
              </w:rPr>
              <w:t>Adampur</w:t>
            </w:r>
          </w:p>
        </w:tc>
      </w:tr>
      <w:tr>
        <w:trPr>
          <w:trHeight w:val="312"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5"/>
              <w:ind w:left="624"/>
              <w:rPr>
                <w:sz w:val="22"/>
              </w:rPr>
            </w:pPr>
            <w:r>
              <w:rPr>
                <w:sz w:val="22"/>
              </w:rPr>
              <w:t>19.</w:t>
            </w:r>
          </w:p>
        </w:tc>
        <w:tc>
          <w:tcPr>
            <w:tcW w:w="3543" w:type="dxa"/>
          </w:tcPr>
          <w:p>
            <w:pPr>
              <w:pStyle w:val="TableParagraph"/>
              <w:spacing w:line="256" w:lineRule="exact" w:before="36"/>
              <w:ind w:left="1058" w:right="1044"/>
              <w:jc w:val="center"/>
              <w:rPr>
                <w:sz w:val="22"/>
              </w:rPr>
            </w:pPr>
            <w:r>
              <w:rPr>
                <w:sz w:val="22"/>
              </w:rPr>
              <w:t>Uklana</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624"/>
              <w:rPr>
                <w:sz w:val="22"/>
              </w:rPr>
            </w:pPr>
            <w:r>
              <w:rPr>
                <w:sz w:val="22"/>
              </w:rPr>
              <w:t>20.</w:t>
            </w:r>
          </w:p>
        </w:tc>
        <w:tc>
          <w:tcPr>
            <w:tcW w:w="3543" w:type="dxa"/>
          </w:tcPr>
          <w:p>
            <w:pPr>
              <w:pStyle w:val="TableParagraph"/>
              <w:spacing w:line="251" w:lineRule="exact"/>
              <w:ind w:left="1058" w:right="1044"/>
              <w:jc w:val="center"/>
              <w:rPr>
                <w:sz w:val="22"/>
              </w:rPr>
            </w:pPr>
            <w:r>
              <w:rPr>
                <w:sz w:val="22"/>
              </w:rPr>
              <w:t>Agroha</w:t>
            </w:r>
          </w:p>
        </w:tc>
      </w:tr>
    </w:tbl>
    <w:p>
      <w:pPr>
        <w:spacing w:after="0" w:line="251" w:lineRule="exact"/>
        <w:jc w:val="center"/>
        <w:rPr>
          <w:sz w:val="22"/>
        </w:rPr>
        <w:sectPr>
          <w:pgSz w:w="11910" w:h="16840"/>
          <w:pgMar w:header="833" w:footer="1467" w:top="1100" w:bottom="1740" w:left="1080" w:right="1100"/>
        </w:sectPr>
      </w:pPr>
    </w:p>
    <w:p>
      <w:pPr>
        <w:pStyle w:val="BodyText"/>
        <w:spacing w:before="9"/>
        <w:ind w:left="0"/>
        <w:jc w:val="left"/>
        <w:rPr>
          <w:b/>
          <w:sz w:val="27"/>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08"/>
        <w:gridCol w:w="1099"/>
        <w:gridCol w:w="3543"/>
      </w:tblGrid>
      <w:tr>
        <w:trPr>
          <w:trHeight w:val="306" w:hRule="atLeast"/>
        </w:trPr>
        <w:tc>
          <w:tcPr>
            <w:tcW w:w="1066" w:type="dxa"/>
          </w:tcPr>
          <w:p>
            <w:pPr>
              <w:pStyle w:val="TableParagraph"/>
              <w:spacing w:line="246" w:lineRule="exact" w:before="40"/>
              <w:ind w:left="81"/>
              <w:rPr>
                <w:b/>
                <w:sz w:val="22"/>
              </w:rPr>
            </w:pPr>
            <w:r>
              <w:rPr>
                <w:b/>
                <w:sz w:val="22"/>
              </w:rPr>
              <w:t>S. No.</w:t>
            </w:r>
          </w:p>
        </w:tc>
        <w:tc>
          <w:tcPr>
            <w:tcW w:w="3308" w:type="dxa"/>
          </w:tcPr>
          <w:p>
            <w:pPr>
              <w:pStyle w:val="TableParagraph"/>
              <w:spacing w:line="246" w:lineRule="exact" w:before="40"/>
              <w:ind w:left="1303" w:right="1194"/>
              <w:jc w:val="center"/>
              <w:rPr>
                <w:b/>
                <w:sz w:val="22"/>
              </w:rPr>
            </w:pPr>
            <w:r>
              <w:rPr>
                <w:b/>
                <w:sz w:val="22"/>
              </w:rPr>
              <w:t>District</w:t>
            </w:r>
          </w:p>
        </w:tc>
        <w:tc>
          <w:tcPr>
            <w:tcW w:w="4642" w:type="dxa"/>
            <w:gridSpan w:val="2"/>
          </w:tcPr>
          <w:p>
            <w:pPr>
              <w:pStyle w:val="TableParagraph"/>
              <w:spacing w:line="246" w:lineRule="exact" w:before="40"/>
              <w:ind w:left="2170" w:right="1851"/>
              <w:jc w:val="center"/>
              <w:rPr>
                <w:b/>
                <w:sz w:val="22"/>
              </w:rPr>
            </w:pPr>
            <w:r>
              <w:rPr>
                <w:b/>
                <w:sz w:val="22"/>
              </w:rPr>
              <w:t>Block</w:t>
            </w:r>
          </w:p>
        </w:tc>
      </w:tr>
      <w:tr>
        <w:trPr>
          <w:trHeight w:val="311" w:hRule="atLeast"/>
        </w:trPr>
        <w:tc>
          <w:tcPr>
            <w:tcW w:w="1066" w:type="dxa"/>
            <w:vMerge w:val="restart"/>
          </w:tcPr>
          <w:p>
            <w:pPr>
              <w:pStyle w:val="TableParagraph"/>
              <w:spacing w:before="0"/>
              <w:ind w:left="0"/>
              <w:rPr>
                <w:rFonts w:ascii="Times New Roman"/>
                <w:sz w:val="22"/>
              </w:rPr>
            </w:pPr>
          </w:p>
        </w:tc>
        <w:tc>
          <w:tcPr>
            <w:tcW w:w="3308" w:type="dxa"/>
            <w:vMerge w:val="restart"/>
          </w:tcPr>
          <w:p>
            <w:pPr>
              <w:pStyle w:val="TableParagraph"/>
              <w:spacing w:before="0"/>
              <w:ind w:left="0"/>
              <w:rPr>
                <w:rFonts w:ascii="Times New Roman"/>
                <w:sz w:val="22"/>
              </w:rPr>
            </w:pPr>
          </w:p>
        </w:tc>
        <w:tc>
          <w:tcPr>
            <w:tcW w:w="1099" w:type="dxa"/>
          </w:tcPr>
          <w:p>
            <w:pPr>
              <w:pStyle w:val="TableParagraph"/>
              <w:spacing w:line="237" w:lineRule="exact" w:before="54"/>
              <w:ind w:left="0" w:right="179"/>
              <w:jc w:val="right"/>
              <w:rPr>
                <w:sz w:val="22"/>
              </w:rPr>
            </w:pPr>
            <w:r>
              <w:rPr>
                <w:sz w:val="22"/>
              </w:rPr>
              <w:t>21.</w:t>
            </w:r>
          </w:p>
        </w:tc>
        <w:tc>
          <w:tcPr>
            <w:tcW w:w="3543" w:type="dxa"/>
          </w:tcPr>
          <w:p>
            <w:pPr>
              <w:pStyle w:val="TableParagraph"/>
              <w:spacing w:line="256" w:lineRule="exact"/>
              <w:ind w:left="1054" w:right="1044"/>
              <w:jc w:val="center"/>
              <w:rPr>
                <w:sz w:val="22"/>
              </w:rPr>
            </w:pPr>
            <w:r>
              <w:rPr>
                <w:sz w:val="22"/>
              </w:rPr>
              <w:t>Barwala</w:t>
            </w:r>
          </w:p>
        </w:tc>
      </w:tr>
      <w:tr>
        <w:trPr>
          <w:trHeight w:val="30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50"/>
              <w:ind w:left="0" w:right="179"/>
              <w:jc w:val="right"/>
              <w:rPr>
                <w:sz w:val="22"/>
              </w:rPr>
            </w:pPr>
            <w:r>
              <w:rPr>
                <w:sz w:val="22"/>
              </w:rPr>
              <w:t>22.</w:t>
            </w:r>
          </w:p>
        </w:tc>
        <w:tc>
          <w:tcPr>
            <w:tcW w:w="3543" w:type="dxa"/>
          </w:tcPr>
          <w:p>
            <w:pPr>
              <w:pStyle w:val="TableParagraph"/>
              <w:spacing w:line="251" w:lineRule="exact"/>
              <w:ind w:left="1061" w:right="1039"/>
              <w:jc w:val="center"/>
              <w:rPr>
                <w:sz w:val="22"/>
              </w:rPr>
            </w:pPr>
            <w:r>
              <w:rPr>
                <w:sz w:val="22"/>
              </w:rPr>
              <w:t>Hansi-II</w:t>
            </w:r>
          </w:p>
        </w:tc>
      </w:tr>
      <w:tr>
        <w:trPr>
          <w:trHeight w:val="312" w:hRule="atLeast"/>
        </w:trPr>
        <w:tc>
          <w:tcPr>
            <w:tcW w:w="1066" w:type="dxa"/>
          </w:tcPr>
          <w:p>
            <w:pPr>
              <w:pStyle w:val="TableParagraph"/>
              <w:spacing w:line="256" w:lineRule="exact" w:before="36"/>
              <w:ind w:left="67"/>
              <w:rPr>
                <w:sz w:val="22"/>
              </w:rPr>
            </w:pPr>
            <w:r>
              <w:rPr>
                <w:sz w:val="22"/>
              </w:rPr>
              <w:t>5.</w:t>
            </w:r>
          </w:p>
        </w:tc>
        <w:tc>
          <w:tcPr>
            <w:tcW w:w="3308" w:type="dxa"/>
          </w:tcPr>
          <w:p>
            <w:pPr>
              <w:pStyle w:val="TableParagraph"/>
              <w:spacing w:line="256" w:lineRule="exact" w:before="36"/>
              <w:rPr>
                <w:sz w:val="22"/>
              </w:rPr>
            </w:pPr>
            <w:r>
              <w:rPr>
                <w:sz w:val="22"/>
              </w:rPr>
              <w:t>Jhajjar</w:t>
            </w:r>
          </w:p>
        </w:tc>
        <w:tc>
          <w:tcPr>
            <w:tcW w:w="1099" w:type="dxa"/>
          </w:tcPr>
          <w:p>
            <w:pPr>
              <w:pStyle w:val="TableParagraph"/>
              <w:spacing w:line="237" w:lineRule="exact" w:before="55"/>
              <w:ind w:left="0" w:right="179"/>
              <w:jc w:val="right"/>
              <w:rPr>
                <w:sz w:val="22"/>
              </w:rPr>
            </w:pPr>
            <w:r>
              <w:rPr>
                <w:sz w:val="22"/>
              </w:rPr>
              <w:t>23.</w:t>
            </w:r>
          </w:p>
        </w:tc>
        <w:tc>
          <w:tcPr>
            <w:tcW w:w="3543" w:type="dxa"/>
          </w:tcPr>
          <w:p>
            <w:pPr>
              <w:pStyle w:val="TableParagraph"/>
              <w:spacing w:line="256" w:lineRule="exact" w:before="36"/>
              <w:ind w:left="1045" w:right="1044"/>
              <w:jc w:val="center"/>
              <w:rPr>
                <w:sz w:val="22"/>
              </w:rPr>
            </w:pPr>
            <w:r>
              <w:rPr>
                <w:sz w:val="22"/>
              </w:rPr>
              <w:t>Sahalwas</w:t>
            </w:r>
          </w:p>
        </w:tc>
      </w:tr>
      <w:tr>
        <w:trPr>
          <w:trHeight w:val="330" w:hRule="atLeast"/>
        </w:trPr>
        <w:tc>
          <w:tcPr>
            <w:tcW w:w="1066" w:type="dxa"/>
            <w:vMerge w:val="restart"/>
          </w:tcPr>
          <w:p>
            <w:pPr>
              <w:pStyle w:val="TableParagraph"/>
              <w:ind w:left="187"/>
              <w:rPr>
                <w:sz w:val="22"/>
              </w:rPr>
            </w:pPr>
            <w:r>
              <w:rPr>
                <w:sz w:val="22"/>
              </w:rPr>
              <w:t>6.</w:t>
            </w:r>
          </w:p>
        </w:tc>
        <w:tc>
          <w:tcPr>
            <w:tcW w:w="3308" w:type="dxa"/>
            <w:vMerge w:val="restart"/>
          </w:tcPr>
          <w:p>
            <w:pPr>
              <w:pStyle w:val="TableParagraph"/>
              <w:rPr>
                <w:sz w:val="22"/>
              </w:rPr>
            </w:pPr>
            <w:r>
              <w:rPr>
                <w:sz w:val="22"/>
              </w:rPr>
              <w:t>Jind</w:t>
            </w:r>
          </w:p>
        </w:tc>
        <w:tc>
          <w:tcPr>
            <w:tcW w:w="1099" w:type="dxa"/>
          </w:tcPr>
          <w:p>
            <w:pPr>
              <w:pStyle w:val="TableParagraph"/>
              <w:spacing w:line="237" w:lineRule="exact" w:before="74"/>
              <w:ind w:left="0" w:right="179"/>
              <w:jc w:val="right"/>
              <w:rPr>
                <w:sz w:val="22"/>
              </w:rPr>
            </w:pPr>
            <w:r>
              <w:rPr>
                <w:sz w:val="22"/>
              </w:rPr>
              <w:t>24.</w:t>
            </w:r>
          </w:p>
        </w:tc>
        <w:tc>
          <w:tcPr>
            <w:tcW w:w="3543" w:type="dxa"/>
          </w:tcPr>
          <w:p>
            <w:pPr>
              <w:pStyle w:val="TableParagraph"/>
              <w:ind w:left="1058" w:right="1044"/>
              <w:jc w:val="center"/>
              <w:rPr>
                <w:sz w:val="22"/>
              </w:rPr>
            </w:pPr>
            <w:r>
              <w:rPr>
                <w:sz w:val="22"/>
              </w:rPr>
              <w:t>Narwana</w:t>
            </w:r>
          </w:p>
        </w:tc>
      </w:tr>
      <w:tr>
        <w:trPr>
          <w:trHeight w:val="325"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69"/>
              <w:ind w:left="0" w:right="179"/>
              <w:jc w:val="right"/>
              <w:rPr>
                <w:sz w:val="22"/>
              </w:rPr>
            </w:pPr>
            <w:r>
              <w:rPr>
                <w:sz w:val="22"/>
              </w:rPr>
              <w:t>25.</w:t>
            </w:r>
          </w:p>
        </w:tc>
        <w:tc>
          <w:tcPr>
            <w:tcW w:w="3543" w:type="dxa"/>
          </w:tcPr>
          <w:p>
            <w:pPr>
              <w:pStyle w:val="TableParagraph"/>
              <w:ind w:left="1054" w:right="1044"/>
              <w:jc w:val="center"/>
              <w:rPr>
                <w:sz w:val="22"/>
              </w:rPr>
            </w:pPr>
            <w:r>
              <w:rPr>
                <w:sz w:val="22"/>
              </w:rPr>
              <w:t>Julana</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74"/>
              <w:ind w:left="0" w:right="179"/>
              <w:jc w:val="right"/>
              <w:rPr>
                <w:sz w:val="22"/>
              </w:rPr>
            </w:pPr>
            <w:r>
              <w:rPr>
                <w:sz w:val="22"/>
              </w:rPr>
              <w:t>26.</w:t>
            </w:r>
          </w:p>
        </w:tc>
        <w:tc>
          <w:tcPr>
            <w:tcW w:w="3543" w:type="dxa"/>
          </w:tcPr>
          <w:p>
            <w:pPr>
              <w:pStyle w:val="TableParagraph"/>
              <w:ind w:left="1061" w:right="1041"/>
              <w:jc w:val="center"/>
              <w:rPr>
                <w:sz w:val="22"/>
              </w:rPr>
            </w:pPr>
            <w:r>
              <w:rPr>
                <w:sz w:val="22"/>
              </w:rPr>
              <w:t>Safidon</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74"/>
              <w:ind w:left="0" w:right="179"/>
              <w:jc w:val="right"/>
              <w:rPr>
                <w:sz w:val="22"/>
              </w:rPr>
            </w:pPr>
            <w:r>
              <w:rPr>
                <w:sz w:val="22"/>
              </w:rPr>
              <w:t>27.</w:t>
            </w:r>
          </w:p>
        </w:tc>
        <w:tc>
          <w:tcPr>
            <w:tcW w:w="3543" w:type="dxa"/>
          </w:tcPr>
          <w:p>
            <w:pPr>
              <w:pStyle w:val="TableParagraph"/>
              <w:ind w:left="1058" w:right="1044"/>
              <w:jc w:val="center"/>
              <w:rPr>
                <w:sz w:val="22"/>
              </w:rPr>
            </w:pPr>
            <w:r>
              <w:rPr>
                <w:sz w:val="22"/>
              </w:rPr>
              <w:t>PilluKhera</w:t>
            </w:r>
          </w:p>
        </w:tc>
      </w:tr>
      <w:tr>
        <w:trPr>
          <w:trHeight w:val="33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74"/>
              <w:ind w:left="0" w:right="179"/>
              <w:jc w:val="right"/>
              <w:rPr>
                <w:sz w:val="22"/>
              </w:rPr>
            </w:pPr>
            <w:r>
              <w:rPr>
                <w:sz w:val="22"/>
              </w:rPr>
              <w:t>28.</w:t>
            </w:r>
          </w:p>
        </w:tc>
        <w:tc>
          <w:tcPr>
            <w:tcW w:w="3543" w:type="dxa"/>
          </w:tcPr>
          <w:p>
            <w:pPr>
              <w:pStyle w:val="TableParagraph"/>
              <w:spacing w:before="36"/>
              <w:ind w:left="1053" w:right="1044"/>
              <w:jc w:val="center"/>
              <w:rPr>
                <w:sz w:val="22"/>
              </w:rPr>
            </w:pPr>
            <w:r>
              <w:rPr>
                <w:sz w:val="22"/>
              </w:rPr>
              <w:t>Uchana</w:t>
            </w:r>
          </w:p>
        </w:tc>
      </w:tr>
      <w:tr>
        <w:trPr>
          <w:trHeight w:val="325"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69"/>
              <w:ind w:left="0" w:right="179"/>
              <w:jc w:val="right"/>
              <w:rPr>
                <w:sz w:val="22"/>
              </w:rPr>
            </w:pPr>
            <w:r>
              <w:rPr>
                <w:sz w:val="22"/>
              </w:rPr>
              <w:t>29.</w:t>
            </w:r>
          </w:p>
        </w:tc>
        <w:tc>
          <w:tcPr>
            <w:tcW w:w="3543" w:type="dxa"/>
          </w:tcPr>
          <w:p>
            <w:pPr>
              <w:pStyle w:val="TableParagraph"/>
              <w:spacing w:before="30"/>
              <w:ind w:left="1061" w:right="1042"/>
              <w:jc w:val="center"/>
              <w:rPr>
                <w:sz w:val="22"/>
              </w:rPr>
            </w:pPr>
            <w:r>
              <w:rPr>
                <w:sz w:val="22"/>
              </w:rPr>
              <w:t>Alewa</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74"/>
              <w:ind w:left="0" w:right="179"/>
              <w:jc w:val="right"/>
              <w:rPr>
                <w:sz w:val="22"/>
              </w:rPr>
            </w:pPr>
            <w:r>
              <w:rPr>
                <w:sz w:val="22"/>
              </w:rPr>
              <w:t>30.</w:t>
            </w:r>
          </w:p>
        </w:tc>
        <w:tc>
          <w:tcPr>
            <w:tcW w:w="3543" w:type="dxa"/>
          </w:tcPr>
          <w:p>
            <w:pPr>
              <w:pStyle w:val="TableParagraph"/>
              <w:ind w:left="1053" w:right="1044"/>
              <w:jc w:val="center"/>
              <w:rPr>
                <w:sz w:val="22"/>
              </w:rPr>
            </w:pPr>
            <w:r>
              <w:rPr>
                <w:sz w:val="22"/>
              </w:rPr>
              <w:t>Ujhana</w:t>
            </w:r>
          </w:p>
        </w:tc>
      </w:tr>
      <w:tr>
        <w:trPr>
          <w:trHeight w:val="330" w:hRule="atLeast"/>
        </w:trPr>
        <w:tc>
          <w:tcPr>
            <w:tcW w:w="1066" w:type="dxa"/>
            <w:vMerge w:val="restart"/>
          </w:tcPr>
          <w:p>
            <w:pPr>
              <w:pStyle w:val="TableParagraph"/>
              <w:ind w:left="187"/>
              <w:rPr>
                <w:sz w:val="22"/>
              </w:rPr>
            </w:pPr>
            <w:r>
              <w:rPr>
                <w:sz w:val="22"/>
              </w:rPr>
              <w:t>7.</w:t>
            </w:r>
          </w:p>
        </w:tc>
        <w:tc>
          <w:tcPr>
            <w:tcW w:w="3308" w:type="dxa"/>
            <w:vMerge w:val="restart"/>
          </w:tcPr>
          <w:p>
            <w:pPr>
              <w:pStyle w:val="TableParagraph"/>
              <w:rPr>
                <w:sz w:val="22"/>
              </w:rPr>
            </w:pPr>
            <w:r>
              <w:rPr>
                <w:sz w:val="22"/>
              </w:rPr>
              <w:t>Kaithal</w:t>
            </w:r>
          </w:p>
        </w:tc>
        <w:tc>
          <w:tcPr>
            <w:tcW w:w="1099" w:type="dxa"/>
          </w:tcPr>
          <w:p>
            <w:pPr>
              <w:pStyle w:val="TableParagraph"/>
              <w:spacing w:line="237" w:lineRule="exact" w:before="74"/>
              <w:ind w:left="0" w:right="179"/>
              <w:jc w:val="right"/>
              <w:rPr>
                <w:sz w:val="22"/>
              </w:rPr>
            </w:pPr>
            <w:r>
              <w:rPr>
                <w:sz w:val="22"/>
              </w:rPr>
              <w:t>31.</w:t>
            </w:r>
          </w:p>
        </w:tc>
        <w:tc>
          <w:tcPr>
            <w:tcW w:w="3543" w:type="dxa"/>
          </w:tcPr>
          <w:p>
            <w:pPr>
              <w:pStyle w:val="TableParagraph"/>
              <w:ind w:left="1059" w:right="1044"/>
              <w:jc w:val="center"/>
              <w:rPr>
                <w:sz w:val="22"/>
              </w:rPr>
            </w:pPr>
            <w:r>
              <w:rPr>
                <w:sz w:val="22"/>
              </w:rPr>
              <w:t>Kalayat</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74"/>
              <w:ind w:left="0" w:right="179"/>
              <w:jc w:val="right"/>
              <w:rPr>
                <w:sz w:val="22"/>
              </w:rPr>
            </w:pPr>
            <w:r>
              <w:rPr>
                <w:sz w:val="22"/>
              </w:rPr>
              <w:t>32.</w:t>
            </w:r>
          </w:p>
        </w:tc>
        <w:tc>
          <w:tcPr>
            <w:tcW w:w="3543" w:type="dxa"/>
          </w:tcPr>
          <w:p>
            <w:pPr>
              <w:pStyle w:val="TableParagraph"/>
              <w:ind w:left="1053" w:right="1044"/>
              <w:jc w:val="center"/>
              <w:rPr>
                <w:sz w:val="22"/>
              </w:rPr>
            </w:pPr>
            <w:r>
              <w:rPr>
                <w:sz w:val="22"/>
              </w:rPr>
              <w:t>Rajound</w:t>
            </w:r>
          </w:p>
        </w:tc>
      </w:tr>
      <w:tr>
        <w:trPr>
          <w:trHeight w:val="33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6"/>
              <w:ind w:left="0" w:right="179"/>
              <w:jc w:val="right"/>
              <w:rPr>
                <w:sz w:val="22"/>
              </w:rPr>
            </w:pPr>
            <w:r>
              <w:rPr>
                <w:sz w:val="22"/>
              </w:rPr>
              <w:t>33.</w:t>
            </w:r>
          </w:p>
        </w:tc>
        <w:tc>
          <w:tcPr>
            <w:tcW w:w="3543" w:type="dxa"/>
          </w:tcPr>
          <w:p>
            <w:pPr>
              <w:pStyle w:val="TableParagraph"/>
              <w:spacing w:before="36"/>
              <w:ind w:left="1061" w:right="1041"/>
              <w:jc w:val="center"/>
              <w:rPr>
                <w:sz w:val="22"/>
              </w:rPr>
            </w:pPr>
            <w:r>
              <w:rPr>
                <w:sz w:val="22"/>
              </w:rPr>
              <w:t>Siwan</w:t>
            </w:r>
          </w:p>
        </w:tc>
      </w:tr>
      <w:tr>
        <w:trPr>
          <w:trHeight w:val="330" w:hRule="atLeast"/>
        </w:trPr>
        <w:tc>
          <w:tcPr>
            <w:tcW w:w="1066" w:type="dxa"/>
            <w:vMerge w:val="restart"/>
          </w:tcPr>
          <w:p>
            <w:pPr>
              <w:pStyle w:val="TableParagraph"/>
              <w:ind w:left="187"/>
              <w:rPr>
                <w:sz w:val="22"/>
              </w:rPr>
            </w:pPr>
            <w:r>
              <w:rPr>
                <w:sz w:val="22"/>
              </w:rPr>
              <w:t>8.</w:t>
            </w:r>
          </w:p>
        </w:tc>
        <w:tc>
          <w:tcPr>
            <w:tcW w:w="3308" w:type="dxa"/>
            <w:vMerge w:val="restart"/>
          </w:tcPr>
          <w:p>
            <w:pPr>
              <w:pStyle w:val="TableParagraph"/>
              <w:rPr>
                <w:sz w:val="22"/>
              </w:rPr>
            </w:pPr>
            <w:r>
              <w:rPr>
                <w:sz w:val="22"/>
              </w:rPr>
              <w:t>Karnal</w:t>
            </w:r>
          </w:p>
        </w:tc>
        <w:tc>
          <w:tcPr>
            <w:tcW w:w="1099" w:type="dxa"/>
          </w:tcPr>
          <w:p>
            <w:pPr>
              <w:pStyle w:val="TableParagraph"/>
              <w:ind w:left="0" w:right="179"/>
              <w:jc w:val="right"/>
              <w:rPr>
                <w:sz w:val="22"/>
              </w:rPr>
            </w:pPr>
            <w:r>
              <w:rPr>
                <w:sz w:val="22"/>
              </w:rPr>
              <w:t>34.</w:t>
            </w:r>
          </w:p>
        </w:tc>
        <w:tc>
          <w:tcPr>
            <w:tcW w:w="3543" w:type="dxa"/>
          </w:tcPr>
          <w:p>
            <w:pPr>
              <w:pStyle w:val="TableParagraph"/>
              <w:ind w:left="1061" w:right="1044"/>
              <w:jc w:val="center"/>
              <w:rPr>
                <w:sz w:val="22"/>
              </w:rPr>
            </w:pPr>
            <w:r>
              <w:rPr>
                <w:sz w:val="22"/>
              </w:rPr>
              <w:t>Munak</w:t>
            </w:r>
          </w:p>
        </w:tc>
      </w:tr>
      <w:tr>
        <w:trPr>
          <w:trHeight w:val="32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0"/>
              <w:ind w:left="0" w:right="179"/>
              <w:jc w:val="right"/>
              <w:rPr>
                <w:sz w:val="22"/>
              </w:rPr>
            </w:pPr>
            <w:r>
              <w:rPr>
                <w:sz w:val="22"/>
              </w:rPr>
              <w:t>35.</w:t>
            </w:r>
          </w:p>
        </w:tc>
        <w:tc>
          <w:tcPr>
            <w:tcW w:w="3543" w:type="dxa"/>
          </w:tcPr>
          <w:p>
            <w:pPr>
              <w:pStyle w:val="TableParagraph"/>
              <w:spacing w:before="30"/>
              <w:ind w:left="1061" w:right="1043"/>
              <w:jc w:val="center"/>
              <w:rPr>
                <w:sz w:val="22"/>
              </w:rPr>
            </w:pPr>
            <w:r>
              <w:rPr>
                <w:sz w:val="22"/>
              </w:rPr>
              <w:t>Assandh</w:t>
            </w:r>
          </w:p>
        </w:tc>
      </w:tr>
      <w:tr>
        <w:trPr>
          <w:trHeight w:val="330" w:hRule="atLeast"/>
        </w:trPr>
        <w:tc>
          <w:tcPr>
            <w:tcW w:w="1066" w:type="dxa"/>
          </w:tcPr>
          <w:p>
            <w:pPr>
              <w:pStyle w:val="TableParagraph"/>
              <w:ind w:left="187"/>
              <w:rPr>
                <w:sz w:val="22"/>
              </w:rPr>
            </w:pPr>
            <w:r>
              <w:rPr>
                <w:sz w:val="22"/>
              </w:rPr>
              <w:t>9.</w:t>
            </w:r>
          </w:p>
        </w:tc>
        <w:tc>
          <w:tcPr>
            <w:tcW w:w="3308" w:type="dxa"/>
          </w:tcPr>
          <w:p>
            <w:pPr>
              <w:pStyle w:val="TableParagraph"/>
              <w:rPr>
                <w:sz w:val="22"/>
              </w:rPr>
            </w:pPr>
            <w:r>
              <w:rPr>
                <w:sz w:val="22"/>
              </w:rPr>
              <w:t>Kurukshetra</w:t>
            </w:r>
          </w:p>
        </w:tc>
        <w:tc>
          <w:tcPr>
            <w:tcW w:w="1099" w:type="dxa"/>
          </w:tcPr>
          <w:p>
            <w:pPr>
              <w:pStyle w:val="TableParagraph"/>
              <w:ind w:left="0" w:right="179"/>
              <w:jc w:val="right"/>
              <w:rPr>
                <w:sz w:val="22"/>
              </w:rPr>
            </w:pPr>
            <w:r>
              <w:rPr>
                <w:sz w:val="22"/>
              </w:rPr>
              <w:t>36.</w:t>
            </w:r>
          </w:p>
        </w:tc>
        <w:tc>
          <w:tcPr>
            <w:tcW w:w="3543" w:type="dxa"/>
          </w:tcPr>
          <w:p>
            <w:pPr>
              <w:pStyle w:val="TableParagraph"/>
              <w:ind w:left="1054" w:right="1044"/>
              <w:jc w:val="center"/>
              <w:rPr>
                <w:sz w:val="22"/>
              </w:rPr>
            </w:pPr>
            <w:r>
              <w:rPr>
                <w:sz w:val="22"/>
              </w:rPr>
              <w:t>Babain</w:t>
            </w:r>
          </w:p>
        </w:tc>
      </w:tr>
      <w:tr>
        <w:trPr>
          <w:trHeight w:val="330" w:hRule="atLeast"/>
        </w:trPr>
        <w:tc>
          <w:tcPr>
            <w:tcW w:w="1066" w:type="dxa"/>
            <w:vMerge w:val="restart"/>
          </w:tcPr>
          <w:p>
            <w:pPr>
              <w:pStyle w:val="TableParagraph"/>
              <w:ind w:left="187"/>
              <w:rPr>
                <w:sz w:val="22"/>
              </w:rPr>
            </w:pPr>
            <w:r>
              <w:rPr>
                <w:sz w:val="22"/>
              </w:rPr>
              <w:t>10.</w:t>
            </w:r>
          </w:p>
        </w:tc>
        <w:tc>
          <w:tcPr>
            <w:tcW w:w="3308" w:type="dxa"/>
            <w:vMerge w:val="restart"/>
          </w:tcPr>
          <w:p>
            <w:pPr>
              <w:pStyle w:val="TableParagraph"/>
              <w:rPr>
                <w:sz w:val="22"/>
              </w:rPr>
            </w:pPr>
            <w:r>
              <w:rPr>
                <w:sz w:val="22"/>
              </w:rPr>
              <w:t>Mahendergarh</w:t>
            </w:r>
          </w:p>
        </w:tc>
        <w:tc>
          <w:tcPr>
            <w:tcW w:w="1099" w:type="dxa"/>
          </w:tcPr>
          <w:p>
            <w:pPr>
              <w:pStyle w:val="TableParagraph"/>
              <w:ind w:left="0" w:right="179"/>
              <w:jc w:val="right"/>
              <w:rPr>
                <w:sz w:val="22"/>
              </w:rPr>
            </w:pPr>
            <w:r>
              <w:rPr>
                <w:sz w:val="22"/>
              </w:rPr>
              <w:t>37.</w:t>
            </w:r>
          </w:p>
        </w:tc>
        <w:tc>
          <w:tcPr>
            <w:tcW w:w="3543" w:type="dxa"/>
          </w:tcPr>
          <w:p>
            <w:pPr>
              <w:pStyle w:val="TableParagraph"/>
              <w:ind w:left="1057" w:right="1044"/>
              <w:jc w:val="center"/>
              <w:rPr>
                <w:sz w:val="22"/>
              </w:rPr>
            </w:pPr>
            <w:r>
              <w:rPr>
                <w:sz w:val="22"/>
              </w:rPr>
              <w:t>Ateli Nangal</w:t>
            </w:r>
          </w:p>
        </w:tc>
      </w:tr>
      <w:tr>
        <w:trPr>
          <w:trHeight w:val="33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6"/>
              <w:ind w:left="0" w:right="179"/>
              <w:jc w:val="right"/>
              <w:rPr>
                <w:sz w:val="22"/>
              </w:rPr>
            </w:pPr>
            <w:r>
              <w:rPr>
                <w:sz w:val="22"/>
              </w:rPr>
              <w:t>38.</w:t>
            </w:r>
          </w:p>
        </w:tc>
        <w:tc>
          <w:tcPr>
            <w:tcW w:w="3543" w:type="dxa"/>
          </w:tcPr>
          <w:p>
            <w:pPr>
              <w:pStyle w:val="TableParagraph"/>
              <w:spacing w:before="36"/>
              <w:ind w:left="1061" w:right="1037"/>
              <w:jc w:val="center"/>
              <w:rPr>
                <w:sz w:val="22"/>
              </w:rPr>
            </w:pPr>
            <w:r>
              <w:rPr>
                <w:sz w:val="22"/>
              </w:rPr>
              <w:t>Kanina</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39.</w:t>
            </w:r>
          </w:p>
        </w:tc>
        <w:tc>
          <w:tcPr>
            <w:tcW w:w="3543" w:type="dxa"/>
          </w:tcPr>
          <w:p>
            <w:pPr>
              <w:pStyle w:val="TableParagraph"/>
              <w:ind w:left="1061" w:right="1044"/>
              <w:jc w:val="center"/>
              <w:rPr>
                <w:sz w:val="22"/>
              </w:rPr>
            </w:pPr>
            <w:r>
              <w:rPr>
                <w:sz w:val="22"/>
              </w:rPr>
              <w:t>Mahendergarh</w:t>
            </w:r>
          </w:p>
        </w:tc>
      </w:tr>
      <w:tr>
        <w:trPr>
          <w:trHeight w:val="54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40.</w:t>
            </w:r>
          </w:p>
        </w:tc>
        <w:tc>
          <w:tcPr>
            <w:tcW w:w="3543" w:type="dxa"/>
          </w:tcPr>
          <w:p>
            <w:pPr>
              <w:pStyle w:val="TableParagraph"/>
              <w:spacing w:line="254" w:lineRule="exact" w:before="41"/>
              <w:ind w:left="1259" w:right="1248" w:firstLine="5"/>
              <w:jc w:val="center"/>
              <w:rPr>
                <w:sz w:val="22"/>
              </w:rPr>
            </w:pPr>
            <w:r>
              <w:rPr>
                <w:sz w:val="22"/>
              </w:rPr>
              <w:t>Nangal </w:t>
            </w:r>
            <w:r>
              <w:rPr>
                <w:spacing w:val="-1"/>
                <w:sz w:val="22"/>
              </w:rPr>
              <w:t>Chaudhary</w:t>
            </w:r>
          </w:p>
        </w:tc>
      </w:tr>
      <w:tr>
        <w:trPr>
          <w:trHeight w:val="328"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3"/>
              <w:ind w:left="0" w:right="179"/>
              <w:jc w:val="right"/>
              <w:rPr>
                <w:sz w:val="22"/>
              </w:rPr>
            </w:pPr>
            <w:r>
              <w:rPr>
                <w:sz w:val="22"/>
              </w:rPr>
              <w:t>41.</w:t>
            </w:r>
          </w:p>
        </w:tc>
        <w:tc>
          <w:tcPr>
            <w:tcW w:w="3543" w:type="dxa"/>
          </w:tcPr>
          <w:p>
            <w:pPr>
              <w:pStyle w:val="TableParagraph"/>
              <w:spacing w:before="33"/>
              <w:ind w:left="1061" w:right="1042"/>
              <w:jc w:val="center"/>
              <w:rPr>
                <w:sz w:val="22"/>
              </w:rPr>
            </w:pPr>
            <w:r>
              <w:rPr>
                <w:sz w:val="22"/>
              </w:rPr>
              <w:t>Sihma</w:t>
            </w:r>
          </w:p>
        </w:tc>
      </w:tr>
      <w:tr>
        <w:trPr>
          <w:trHeight w:val="33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6"/>
              <w:ind w:left="0" w:right="179"/>
              <w:jc w:val="right"/>
              <w:rPr>
                <w:sz w:val="22"/>
              </w:rPr>
            </w:pPr>
            <w:r>
              <w:rPr>
                <w:sz w:val="22"/>
              </w:rPr>
              <w:t>42.</w:t>
            </w:r>
          </w:p>
        </w:tc>
        <w:tc>
          <w:tcPr>
            <w:tcW w:w="3543" w:type="dxa"/>
          </w:tcPr>
          <w:p>
            <w:pPr>
              <w:pStyle w:val="TableParagraph"/>
              <w:spacing w:before="36"/>
              <w:ind w:left="1061" w:right="1044"/>
              <w:jc w:val="center"/>
              <w:rPr>
                <w:sz w:val="22"/>
              </w:rPr>
            </w:pPr>
            <w:r>
              <w:rPr>
                <w:sz w:val="22"/>
              </w:rPr>
              <w:t>Nizampur</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43.</w:t>
            </w:r>
          </w:p>
        </w:tc>
        <w:tc>
          <w:tcPr>
            <w:tcW w:w="3543" w:type="dxa"/>
          </w:tcPr>
          <w:p>
            <w:pPr>
              <w:pStyle w:val="TableParagraph"/>
              <w:ind w:left="1055" w:right="1044"/>
              <w:jc w:val="center"/>
              <w:rPr>
                <w:sz w:val="22"/>
              </w:rPr>
            </w:pPr>
            <w:r>
              <w:rPr>
                <w:sz w:val="22"/>
              </w:rPr>
              <w:t>Satnali</w:t>
            </w:r>
          </w:p>
        </w:tc>
      </w:tr>
      <w:tr>
        <w:trPr>
          <w:trHeight w:val="330" w:hRule="atLeast"/>
        </w:trPr>
        <w:tc>
          <w:tcPr>
            <w:tcW w:w="1066" w:type="dxa"/>
            <w:vMerge w:val="restart"/>
          </w:tcPr>
          <w:p>
            <w:pPr>
              <w:pStyle w:val="TableParagraph"/>
              <w:ind w:left="187"/>
              <w:rPr>
                <w:sz w:val="22"/>
              </w:rPr>
            </w:pPr>
            <w:r>
              <w:rPr>
                <w:sz w:val="22"/>
              </w:rPr>
              <w:t>11.</w:t>
            </w:r>
          </w:p>
        </w:tc>
        <w:tc>
          <w:tcPr>
            <w:tcW w:w="3308" w:type="dxa"/>
            <w:vMerge w:val="restart"/>
          </w:tcPr>
          <w:p>
            <w:pPr>
              <w:pStyle w:val="TableParagraph"/>
              <w:rPr>
                <w:sz w:val="22"/>
              </w:rPr>
            </w:pPr>
            <w:r>
              <w:rPr>
                <w:sz w:val="22"/>
              </w:rPr>
              <w:t>Mewat</w:t>
            </w:r>
          </w:p>
        </w:tc>
        <w:tc>
          <w:tcPr>
            <w:tcW w:w="1099" w:type="dxa"/>
          </w:tcPr>
          <w:p>
            <w:pPr>
              <w:pStyle w:val="TableParagraph"/>
              <w:ind w:left="0" w:right="179"/>
              <w:jc w:val="right"/>
              <w:rPr>
                <w:sz w:val="22"/>
              </w:rPr>
            </w:pPr>
            <w:r>
              <w:rPr>
                <w:sz w:val="22"/>
              </w:rPr>
              <w:t>44.</w:t>
            </w:r>
          </w:p>
        </w:tc>
        <w:tc>
          <w:tcPr>
            <w:tcW w:w="3543" w:type="dxa"/>
          </w:tcPr>
          <w:p>
            <w:pPr>
              <w:pStyle w:val="TableParagraph"/>
              <w:ind w:left="1053" w:right="1044"/>
              <w:jc w:val="center"/>
              <w:rPr>
                <w:sz w:val="22"/>
              </w:rPr>
            </w:pPr>
            <w:r>
              <w:rPr>
                <w:sz w:val="22"/>
              </w:rPr>
              <w:t>Nagina</w:t>
            </w:r>
          </w:p>
        </w:tc>
      </w:tr>
      <w:tr>
        <w:trPr>
          <w:trHeight w:val="54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45.</w:t>
            </w:r>
          </w:p>
        </w:tc>
        <w:tc>
          <w:tcPr>
            <w:tcW w:w="3543" w:type="dxa"/>
          </w:tcPr>
          <w:p>
            <w:pPr>
              <w:pStyle w:val="TableParagraph"/>
              <w:spacing w:line="254" w:lineRule="exact" w:before="41"/>
              <w:ind w:left="1061" w:right="1041"/>
              <w:jc w:val="center"/>
              <w:rPr>
                <w:sz w:val="22"/>
              </w:rPr>
            </w:pPr>
            <w:r>
              <w:rPr>
                <w:sz w:val="22"/>
              </w:rPr>
              <w:t>Ferozepur Jhirka</w:t>
            </w:r>
          </w:p>
        </w:tc>
      </w:tr>
      <w:tr>
        <w:trPr>
          <w:trHeight w:val="329"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3"/>
              <w:ind w:left="0" w:right="179"/>
              <w:jc w:val="right"/>
              <w:rPr>
                <w:sz w:val="22"/>
              </w:rPr>
            </w:pPr>
            <w:r>
              <w:rPr>
                <w:sz w:val="22"/>
              </w:rPr>
              <w:t>46.</w:t>
            </w:r>
          </w:p>
        </w:tc>
        <w:tc>
          <w:tcPr>
            <w:tcW w:w="3543" w:type="dxa"/>
          </w:tcPr>
          <w:p>
            <w:pPr>
              <w:pStyle w:val="TableParagraph"/>
              <w:spacing w:before="33"/>
              <w:ind w:left="1058" w:right="1044"/>
              <w:jc w:val="center"/>
              <w:rPr>
                <w:sz w:val="22"/>
              </w:rPr>
            </w:pPr>
            <w:r>
              <w:rPr>
                <w:sz w:val="22"/>
              </w:rPr>
              <w:t>Punhana</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47.</w:t>
            </w:r>
          </w:p>
        </w:tc>
        <w:tc>
          <w:tcPr>
            <w:tcW w:w="3543" w:type="dxa"/>
          </w:tcPr>
          <w:p>
            <w:pPr>
              <w:pStyle w:val="TableParagraph"/>
              <w:ind w:left="1059" w:right="1044"/>
              <w:jc w:val="center"/>
              <w:rPr>
                <w:sz w:val="22"/>
              </w:rPr>
            </w:pPr>
            <w:r>
              <w:rPr>
                <w:sz w:val="22"/>
              </w:rPr>
              <w:t>Pingwan</w:t>
            </w:r>
          </w:p>
        </w:tc>
      </w:tr>
      <w:tr>
        <w:trPr>
          <w:trHeight w:val="287"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before="30"/>
              <w:ind w:left="0" w:right="179"/>
              <w:jc w:val="right"/>
              <w:rPr>
                <w:sz w:val="22"/>
              </w:rPr>
            </w:pPr>
            <w:r>
              <w:rPr>
                <w:sz w:val="22"/>
              </w:rPr>
              <w:t>48.</w:t>
            </w:r>
          </w:p>
        </w:tc>
        <w:tc>
          <w:tcPr>
            <w:tcW w:w="3543" w:type="dxa"/>
          </w:tcPr>
          <w:p>
            <w:pPr>
              <w:pStyle w:val="TableParagraph"/>
              <w:spacing w:line="237" w:lineRule="exact" w:before="30"/>
              <w:ind w:left="1060" w:right="1044"/>
              <w:jc w:val="center"/>
              <w:rPr>
                <w:sz w:val="22"/>
              </w:rPr>
            </w:pPr>
            <w:r>
              <w:rPr>
                <w:sz w:val="22"/>
              </w:rPr>
              <w:t>Indri</w:t>
            </w:r>
          </w:p>
        </w:tc>
      </w:tr>
      <w:tr>
        <w:trPr>
          <w:trHeight w:val="330" w:hRule="atLeast"/>
        </w:trPr>
        <w:tc>
          <w:tcPr>
            <w:tcW w:w="1066" w:type="dxa"/>
            <w:vMerge w:val="restart"/>
          </w:tcPr>
          <w:p>
            <w:pPr>
              <w:pStyle w:val="TableParagraph"/>
              <w:spacing w:before="2"/>
              <w:ind w:left="273"/>
              <w:rPr>
                <w:sz w:val="24"/>
              </w:rPr>
            </w:pPr>
            <w:r>
              <w:rPr>
                <w:sz w:val="24"/>
              </w:rPr>
              <w:t>12.</w:t>
            </w:r>
          </w:p>
        </w:tc>
        <w:tc>
          <w:tcPr>
            <w:tcW w:w="3308" w:type="dxa"/>
            <w:vMerge w:val="restart"/>
          </w:tcPr>
          <w:p>
            <w:pPr>
              <w:pStyle w:val="TableParagraph"/>
              <w:spacing w:before="6"/>
              <w:ind w:left="4"/>
              <w:rPr>
                <w:sz w:val="22"/>
              </w:rPr>
            </w:pPr>
            <w:r>
              <w:rPr>
                <w:sz w:val="22"/>
              </w:rPr>
              <w:t>Palwal</w:t>
            </w:r>
          </w:p>
        </w:tc>
        <w:tc>
          <w:tcPr>
            <w:tcW w:w="1099" w:type="dxa"/>
          </w:tcPr>
          <w:p>
            <w:pPr>
              <w:pStyle w:val="TableParagraph"/>
              <w:ind w:left="0" w:right="179"/>
              <w:jc w:val="right"/>
              <w:rPr>
                <w:sz w:val="22"/>
              </w:rPr>
            </w:pPr>
            <w:r>
              <w:rPr>
                <w:sz w:val="22"/>
              </w:rPr>
              <w:t>49.</w:t>
            </w:r>
          </w:p>
        </w:tc>
        <w:tc>
          <w:tcPr>
            <w:tcW w:w="3543" w:type="dxa"/>
          </w:tcPr>
          <w:p>
            <w:pPr>
              <w:pStyle w:val="TableParagraph"/>
              <w:ind w:left="1061" w:right="1041"/>
              <w:jc w:val="center"/>
              <w:rPr>
                <w:sz w:val="22"/>
              </w:rPr>
            </w:pPr>
            <w:r>
              <w:rPr>
                <w:sz w:val="22"/>
              </w:rPr>
              <w:t>Hathin</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50.</w:t>
            </w:r>
          </w:p>
        </w:tc>
        <w:tc>
          <w:tcPr>
            <w:tcW w:w="3543" w:type="dxa"/>
          </w:tcPr>
          <w:p>
            <w:pPr>
              <w:pStyle w:val="TableParagraph"/>
              <w:ind w:left="1060" w:right="1044"/>
              <w:jc w:val="center"/>
              <w:rPr>
                <w:sz w:val="22"/>
              </w:rPr>
            </w:pPr>
            <w:r>
              <w:rPr>
                <w:sz w:val="22"/>
              </w:rPr>
              <w:t>Badoli</w:t>
            </w:r>
          </w:p>
        </w:tc>
      </w:tr>
      <w:tr>
        <w:trPr>
          <w:trHeight w:val="292"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line="237" w:lineRule="exact"/>
              <w:ind w:left="0" w:right="179"/>
              <w:jc w:val="right"/>
              <w:rPr>
                <w:sz w:val="22"/>
              </w:rPr>
            </w:pPr>
            <w:r>
              <w:rPr>
                <w:sz w:val="22"/>
              </w:rPr>
              <w:t>51.</w:t>
            </w:r>
          </w:p>
        </w:tc>
        <w:tc>
          <w:tcPr>
            <w:tcW w:w="3543" w:type="dxa"/>
          </w:tcPr>
          <w:p>
            <w:pPr>
              <w:pStyle w:val="TableParagraph"/>
              <w:spacing w:line="237" w:lineRule="exact"/>
              <w:ind w:left="1061" w:right="1040"/>
              <w:jc w:val="center"/>
              <w:rPr>
                <w:sz w:val="22"/>
              </w:rPr>
            </w:pPr>
            <w:r>
              <w:rPr>
                <w:sz w:val="22"/>
              </w:rPr>
              <w:t>Hasanpur</w:t>
            </w:r>
          </w:p>
        </w:tc>
      </w:tr>
      <w:tr>
        <w:trPr>
          <w:trHeight w:val="330" w:hRule="atLeast"/>
        </w:trPr>
        <w:tc>
          <w:tcPr>
            <w:tcW w:w="1066" w:type="dxa"/>
            <w:vMerge w:val="restart"/>
          </w:tcPr>
          <w:p>
            <w:pPr>
              <w:pStyle w:val="TableParagraph"/>
              <w:spacing w:before="2"/>
              <w:ind w:left="273"/>
              <w:rPr>
                <w:sz w:val="24"/>
              </w:rPr>
            </w:pPr>
            <w:r>
              <w:rPr>
                <w:sz w:val="24"/>
              </w:rPr>
              <w:t>13.</w:t>
            </w:r>
          </w:p>
        </w:tc>
        <w:tc>
          <w:tcPr>
            <w:tcW w:w="3308" w:type="dxa"/>
            <w:vMerge w:val="restart"/>
          </w:tcPr>
          <w:p>
            <w:pPr>
              <w:pStyle w:val="TableParagraph"/>
              <w:spacing w:before="2"/>
              <w:ind w:left="4"/>
              <w:rPr>
                <w:sz w:val="22"/>
              </w:rPr>
            </w:pPr>
            <w:r>
              <w:rPr>
                <w:sz w:val="22"/>
              </w:rPr>
              <w:t>Panchkula</w:t>
            </w:r>
          </w:p>
        </w:tc>
        <w:tc>
          <w:tcPr>
            <w:tcW w:w="1099" w:type="dxa"/>
          </w:tcPr>
          <w:p>
            <w:pPr>
              <w:pStyle w:val="TableParagraph"/>
              <w:ind w:left="0" w:right="179"/>
              <w:jc w:val="right"/>
              <w:rPr>
                <w:sz w:val="22"/>
              </w:rPr>
            </w:pPr>
            <w:r>
              <w:rPr>
                <w:sz w:val="22"/>
              </w:rPr>
              <w:t>52.</w:t>
            </w:r>
          </w:p>
        </w:tc>
        <w:tc>
          <w:tcPr>
            <w:tcW w:w="3543" w:type="dxa"/>
          </w:tcPr>
          <w:p>
            <w:pPr>
              <w:pStyle w:val="TableParagraph"/>
              <w:ind w:left="1061" w:right="1040"/>
              <w:jc w:val="center"/>
              <w:rPr>
                <w:sz w:val="22"/>
              </w:rPr>
            </w:pPr>
            <w:r>
              <w:rPr>
                <w:sz w:val="22"/>
              </w:rPr>
              <w:t>Morni</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53.</w:t>
            </w:r>
          </w:p>
        </w:tc>
        <w:tc>
          <w:tcPr>
            <w:tcW w:w="3543" w:type="dxa"/>
          </w:tcPr>
          <w:p>
            <w:pPr>
              <w:pStyle w:val="TableParagraph"/>
              <w:ind w:left="1061" w:right="1043"/>
              <w:jc w:val="center"/>
              <w:rPr>
                <w:sz w:val="22"/>
              </w:rPr>
            </w:pPr>
            <w:r>
              <w:rPr>
                <w:sz w:val="22"/>
              </w:rPr>
              <w:t>Raipur Rani</w:t>
            </w:r>
          </w:p>
        </w:tc>
      </w:tr>
      <w:tr>
        <w:trPr>
          <w:trHeight w:val="393" w:hRule="atLeast"/>
        </w:trPr>
        <w:tc>
          <w:tcPr>
            <w:tcW w:w="1066" w:type="dxa"/>
            <w:vMerge w:val="restart"/>
          </w:tcPr>
          <w:p>
            <w:pPr>
              <w:pStyle w:val="TableParagraph"/>
              <w:ind w:left="143"/>
              <w:rPr>
                <w:sz w:val="22"/>
              </w:rPr>
            </w:pPr>
            <w:r>
              <w:rPr>
                <w:sz w:val="22"/>
              </w:rPr>
              <w:t>14.</w:t>
            </w:r>
          </w:p>
        </w:tc>
        <w:tc>
          <w:tcPr>
            <w:tcW w:w="3308" w:type="dxa"/>
            <w:vMerge w:val="restart"/>
          </w:tcPr>
          <w:p>
            <w:pPr>
              <w:pStyle w:val="TableParagraph"/>
              <w:rPr>
                <w:sz w:val="22"/>
              </w:rPr>
            </w:pPr>
            <w:r>
              <w:rPr>
                <w:sz w:val="22"/>
              </w:rPr>
              <w:t>Rewari</w:t>
            </w:r>
          </w:p>
        </w:tc>
        <w:tc>
          <w:tcPr>
            <w:tcW w:w="1099" w:type="dxa"/>
          </w:tcPr>
          <w:p>
            <w:pPr>
              <w:pStyle w:val="TableParagraph"/>
              <w:ind w:left="0" w:right="179"/>
              <w:jc w:val="right"/>
              <w:rPr>
                <w:sz w:val="22"/>
              </w:rPr>
            </w:pPr>
            <w:r>
              <w:rPr>
                <w:sz w:val="22"/>
              </w:rPr>
              <w:t>54.</w:t>
            </w:r>
          </w:p>
        </w:tc>
        <w:tc>
          <w:tcPr>
            <w:tcW w:w="3543" w:type="dxa"/>
          </w:tcPr>
          <w:p>
            <w:pPr>
              <w:pStyle w:val="TableParagraph"/>
              <w:ind w:left="1051" w:right="1044"/>
              <w:jc w:val="center"/>
              <w:rPr>
                <w:sz w:val="22"/>
              </w:rPr>
            </w:pPr>
            <w:r>
              <w:rPr>
                <w:sz w:val="22"/>
              </w:rPr>
              <w:t>Nahar</w:t>
            </w:r>
          </w:p>
        </w:tc>
      </w:tr>
      <w:tr>
        <w:trPr>
          <w:trHeight w:val="34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55.</w:t>
            </w:r>
          </w:p>
        </w:tc>
        <w:tc>
          <w:tcPr>
            <w:tcW w:w="3543" w:type="dxa"/>
          </w:tcPr>
          <w:p>
            <w:pPr>
              <w:pStyle w:val="TableParagraph"/>
              <w:ind w:left="1058" w:right="1044"/>
              <w:jc w:val="center"/>
              <w:rPr>
                <w:sz w:val="22"/>
              </w:rPr>
            </w:pPr>
            <w:r>
              <w:rPr>
                <w:sz w:val="22"/>
              </w:rPr>
              <w:t>Dahina</w:t>
            </w:r>
          </w:p>
        </w:tc>
      </w:tr>
      <w:tr>
        <w:trPr>
          <w:trHeight w:val="432"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6"/>
              <w:ind w:left="0" w:right="179"/>
              <w:jc w:val="right"/>
              <w:rPr>
                <w:sz w:val="22"/>
              </w:rPr>
            </w:pPr>
            <w:r>
              <w:rPr>
                <w:sz w:val="22"/>
              </w:rPr>
              <w:t>56.</w:t>
            </w:r>
          </w:p>
        </w:tc>
        <w:tc>
          <w:tcPr>
            <w:tcW w:w="3543" w:type="dxa"/>
          </w:tcPr>
          <w:p>
            <w:pPr>
              <w:pStyle w:val="TableParagraph"/>
              <w:spacing w:before="36"/>
              <w:ind w:left="1061" w:right="1042"/>
              <w:jc w:val="center"/>
              <w:rPr>
                <w:sz w:val="22"/>
              </w:rPr>
            </w:pPr>
            <w:r>
              <w:rPr>
                <w:sz w:val="22"/>
              </w:rPr>
              <w:t>Jatusana</w:t>
            </w:r>
          </w:p>
        </w:tc>
      </w:tr>
      <w:tr>
        <w:trPr>
          <w:trHeight w:val="330" w:hRule="atLeast"/>
        </w:trPr>
        <w:tc>
          <w:tcPr>
            <w:tcW w:w="1066" w:type="dxa"/>
          </w:tcPr>
          <w:p>
            <w:pPr>
              <w:pStyle w:val="TableParagraph"/>
              <w:ind w:left="95"/>
              <w:rPr>
                <w:sz w:val="22"/>
              </w:rPr>
            </w:pPr>
            <w:r>
              <w:rPr>
                <w:sz w:val="22"/>
              </w:rPr>
              <w:t>15.</w:t>
            </w:r>
          </w:p>
        </w:tc>
        <w:tc>
          <w:tcPr>
            <w:tcW w:w="3308" w:type="dxa"/>
          </w:tcPr>
          <w:p>
            <w:pPr>
              <w:pStyle w:val="TableParagraph"/>
              <w:rPr>
                <w:sz w:val="22"/>
              </w:rPr>
            </w:pPr>
            <w:r>
              <w:rPr>
                <w:sz w:val="22"/>
              </w:rPr>
              <w:t>Rohtak</w:t>
            </w:r>
          </w:p>
        </w:tc>
        <w:tc>
          <w:tcPr>
            <w:tcW w:w="1099" w:type="dxa"/>
          </w:tcPr>
          <w:p>
            <w:pPr>
              <w:pStyle w:val="TableParagraph"/>
              <w:ind w:left="0" w:right="179"/>
              <w:jc w:val="right"/>
              <w:rPr>
                <w:sz w:val="22"/>
              </w:rPr>
            </w:pPr>
            <w:r>
              <w:rPr>
                <w:sz w:val="22"/>
              </w:rPr>
              <w:t>57.</w:t>
            </w:r>
          </w:p>
        </w:tc>
        <w:tc>
          <w:tcPr>
            <w:tcW w:w="3543" w:type="dxa"/>
          </w:tcPr>
          <w:p>
            <w:pPr>
              <w:pStyle w:val="TableParagraph"/>
              <w:ind w:left="1051" w:right="1044"/>
              <w:jc w:val="center"/>
              <w:rPr>
                <w:sz w:val="22"/>
              </w:rPr>
            </w:pPr>
            <w:r>
              <w:rPr>
                <w:sz w:val="22"/>
              </w:rPr>
              <w:t>Kalanaur</w:t>
            </w:r>
          </w:p>
        </w:tc>
      </w:tr>
    </w:tbl>
    <w:p>
      <w:pPr>
        <w:spacing w:after="0"/>
        <w:jc w:val="center"/>
        <w:rPr>
          <w:sz w:val="22"/>
        </w:rPr>
        <w:sectPr>
          <w:pgSz w:w="11910" w:h="16840"/>
          <w:pgMar w:header="833" w:footer="1467" w:top="1100" w:bottom="1740" w:left="1080" w:right="1100"/>
        </w:sectPr>
      </w:pPr>
    </w:p>
    <w:p>
      <w:pPr>
        <w:pStyle w:val="BodyText"/>
        <w:spacing w:before="9"/>
        <w:ind w:left="0"/>
        <w:jc w:val="left"/>
        <w:rPr>
          <w:b/>
          <w:sz w:val="27"/>
        </w:rPr>
      </w:pPr>
    </w:p>
    <w:tbl>
      <w:tblPr>
        <w:tblW w:w="0" w:type="auto"/>
        <w:jc w:val="left"/>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3308"/>
        <w:gridCol w:w="1099"/>
        <w:gridCol w:w="3543"/>
      </w:tblGrid>
      <w:tr>
        <w:trPr>
          <w:trHeight w:val="306" w:hRule="atLeast"/>
        </w:trPr>
        <w:tc>
          <w:tcPr>
            <w:tcW w:w="1066" w:type="dxa"/>
          </w:tcPr>
          <w:p>
            <w:pPr>
              <w:pStyle w:val="TableParagraph"/>
              <w:spacing w:line="246" w:lineRule="exact" w:before="40"/>
              <w:ind w:left="81"/>
              <w:rPr>
                <w:b/>
                <w:sz w:val="22"/>
              </w:rPr>
            </w:pPr>
            <w:r>
              <w:rPr>
                <w:b/>
                <w:sz w:val="22"/>
              </w:rPr>
              <w:t>S. No.</w:t>
            </w:r>
          </w:p>
        </w:tc>
        <w:tc>
          <w:tcPr>
            <w:tcW w:w="3308" w:type="dxa"/>
          </w:tcPr>
          <w:p>
            <w:pPr>
              <w:pStyle w:val="TableParagraph"/>
              <w:spacing w:line="246" w:lineRule="exact" w:before="40"/>
              <w:ind w:left="1303" w:right="1194"/>
              <w:jc w:val="center"/>
              <w:rPr>
                <w:b/>
                <w:sz w:val="22"/>
              </w:rPr>
            </w:pPr>
            <w:r>
              <w:rPr>
                <w:b/>
                <w:sz w:val="22"/>
              </w:rPr>
              <w:t>District</w:t>
            </w:r>
          </w:p>
        </w:tc>
        <w:tc>
          <w:tcPr>
            <w:tcW w:w="4642" w:type="dxa"/>
            <w:gridSpan w:val="2"/>
          </w:tcPr>
          <w:p>
            <w:pPr>
              <w:pStyle w:val="TableParagraph"/>
              <w:spacing w:line="246" w:lineRule="exact" w:before="40"/>
              <w:ind w:left="2170" w:right="1851"/>
              <w:jc w:val="center"/>
              <w:rPr>
                <w:b/>
                <w:sz w:val="22"/>
              </w:rPr>
            </w:pPr>
            <w:r>
              <w:rPr>
                <w:b/>
                <w:sz w:val="22"/>
              </w:rPr>
              <w:t>Block</w:t>
            </w:r>
          </w:p>
        </w:tc>
      </w:tr>
      <w:tr>
        <w:trPr>
          <w:trHeight w:val="330" w:hRule="atLeast"/>
        </w:trPr>
        <w:tc>
          <w:tcPr>
            <w:tcW w:w="1066" w:type="dxa"/>
            <w:vMerge w:val="restart"/>
          </w:tcPr>
          <w:p>
            <w:pPr>
              <w:pStyle w:val="TableParagraph"/>
              <w:spacing w:before="40"/>
              <w:ind w:left="191"/>
              <w:rPr>
                <w:sz w:val="22"/>
              </w:rPr>
            </w:pPr>
            <w:r>
              <w:rPr>
                <w:sz w:val="22"/>
              </w:rPr>
              <w:t>16.</w:t>
            </w:r>
          </w:p>
        </w:tc>
        <w:tc>
          <w:tcPr>
            <w:tcW w:w="3308" w:type="dxa"/>
            <w:vMerge w:val="restart"/>
          </w:tcPr>
          <w:p>
            <w:pPr>
              <w:pStyle w:val="TableParagraph"/>
              <w:spacing w:before="40"/>
              <w:rPr>
                <w:sz w:val="22"/>
              </w:rPr>
            </w:pPr>
            <w:r>
              <w:rPr>
                <w:sz w:val="22"/>
              </w:rPr>
              <w:t>Sirsa</w:t>
            </w:r>
          </w:p>
        </w:tc>
        <w:tc>
          <w:tcPr>
            <w:tcW w:w="1099" w:type="dxa"/>
          </w:tcPr>
          <w:p>
            <w:pPr>
              <w:pStyle w:val="TableParagraph"/>
              <w:spacing w:before="40"/>
              <w:ind w:left="0" w:right="179"/>
              <w:jc w:val="right"/>
              <w:rPr>
                <w:sz w:val="22"/>
              </w:rPr>
            </w:pPr>
            <w:r>
              <w:rPr>
                <w:sz w:val="22"/>
              </w:rPr>
              <w:t>58.</w:t>
            </w:r>
          </w:p>
        </w:tc>
        <w:tc>
          <w:tcPr>
            <w:tcW w:w="3543" w:type="dxa"/>
          </w:tcPr>
          <w:p>
            <w:pPr>
              <w:pStyle w:val="TableParagraph"/>
              <w:spacing w:before="40"/>
              <w:ind w:left="1055" w:right="1044"/>
              <w:jc w:val="center"/>
              <w:rPr>
                <w:sz w:val="22"/>
              </w:rPr>
            </w:pPr>
            <w:r>
              <w:rPr>
                <w:sz w:val="22"/>
              </w:rPr>
              <w:t>Dabwali</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59.</w:t>
            </w:r>
          </w:p>
        </w:tc>
        <w:tc>
          <w:tcPr>
            <w:tcW w:w="3543" w:type="dxa"/>
          </w:tcPr>
          <w:p>
            <w:pPr>
              <w:pStyle w:val="TableParagraph"/>
              <w:ind w:left="1058" w:right="1044"/>
              <w:jc w:val="center"/>
              <w:rPr>
                <w:sz w:val="22"/>
              </w:rPr>
            </w:pPr>
            <w:r>
              <w:rPr>
                <w:sz w:val="22"/>
              </w:rPr>
              <w:t>Baragudha</w:t>
            </w:r>
          </w:p>
        </w:tc>
      </w:tr>
      <w:tr>
        <w:trPr>
          <w:trHeight w:val="331"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6"/>
              <w:ind w:left="0" w:right="179"/>
              <w:jc w:val="right"/>
              <w:rPr>
                <w:sz w:val="22"/>
              </w:rPr>
            </w:pPr>
            <w:r>
              <w:rPr>
                <w:sz w:val="22"/>
              </w:rPr>
              <w:t>60.</w:t>
            </w:r>
          </w:p>
        </w:tc>
        <w:tc>
          <w:tcPr>
            <w:tcW w:w="3543" w:type="dxa"/>
          </w:tcPr>
          <w:p>
            <w:pPr>
              <w:pStyle w:val="TableParagraph"/>
              <w:spacing w:before="36"/>
              <w:ind w:left="1058" w:right="1044"/>
              <w:jc w:val="center"/>
              <w:rPr>
                <w:sz w:val="22"/>
              </w:rPr>
            </w:pPr>
            <w:r>
              <w:rPr>
                <w:sz w:val="22"/>
              </w:rPr>
              <w:t>Rania</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61.</w:t>
            </w:r>
          </w:p>
        </w:tc>
        <w:tc>
          <w:tcPr>
            <w:tcW w:w="3543" w:type="dxa"/>
          </w:tcPr>
          <w:p>
            <w:pPr>
              <w:pStyle w:val="TableParagraph"/>
              <w:ind w:left="1053" w:right="1044"/>
              <w:jc w:val="center"/>
              <w:rPr>
                <w:sz w:val="22"/>
              </w:rPr>
            </w:pPr>
            <w:r>
              <w:rPr>
                <w:sz w:val="22"/>
              </w:rPr>
              <w:t>Ellanabad</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spacing w:before="30"/>
              <w:ind w:left="0" w:right="179"/>
              <w:jc w:val="right"/>
              <w:rPr>
                <w:sz w:val="22"/>
              </w:rPr>
            </w:pPr>
            <w:r>
              <w:rPr>
                <w:sz w:val="22"/>
              </w:rPr>
              <w:t>62.</w:t>
            </w:r>
          </w:p>
        </w:tc>
        <w:tc>
          <w:tcPr>
            <w:tcW w:w="3543" w:type="dxa"/>
          </w:tcPr>
          <w:p>
            <w:pPr>
              <w:pStyle w:val="TableParagraph"/>
              <w:ind w:left="1059" w:right="1044"/>
              <w:jc w:val="center"/>
              <w:rPr>
                <w:sz w:val="22"/>
              </w:rPr>
            </w:pPr>
            <w:r>
              <w:rPr>
                <w:sz w:val="22"/>
              </w:rPr>
              <w:t>Odhan</w:t>
            </w:r>
          </w:p>
        </w:tc>
      </w:tr>
      <w:tr>
        <w:trPr>
          <w:trHeight w:val="546"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63.</w:t>
            </w:r>
          </w:p>
        </w:tc>
        <w:tc>
          <w:tcPr>
            <w:tcW w:w="3543" w:type="dxa"/>
          </w:tcPr>
          <w:p>
            <w:pPr>
              <w:pStyle w:val="TableParagraph"/>
              <w:spacing w:line="254" w:lineRule="exact" w:before="41"/>
              <w:ind w:left="1061" w:right="1042"/>
              <w:jc w:val="center"/>
              <w:rPr>
                <w:sz w:val="22"/>
              </w:rPr>
            </w:pPr>
            <w:r>
              <w:rPr>
                <w:sz w:val="22"/>
              </w:rPr>
              <w:t>Nathusari Chopta</w:t>
            </w:r>
          </w:p>
        </w:tc>
      </w:tr>
      <w:tr>
        <w:trPr>
          <w:trHeight w:val="329" w:hRule="atLeast"/>
        </w:trPr>
        <w:tc>
          <w:tcPr>
            <w:tcW w:w="1066" w:type="dxa"/>
          </w:tcPr>
          <w:p>
            <w:pPr>
              <w:pStyle w:val="TableParagraph"/>
              <w:spacing w:before="33"/>
              <w:ind w:left="95"/>
              <w:rPr>
                <w:sz w:val="22"/>
              </w:rPr>
            </w:pPr>
            <w:r>
              <w:rPr>
                <w:sz w:val="22"/>
              </w:rPr>
              <w:t>17.</w:t>
            </w:r>
          </w:p>
        </w:tc>
        <w:tc>
          <w:tcPr>
            <w:tcW w:w="3308" w:type="dxa"/>
          </w:tcPr>
          <w:p>
            <w:pPr>
              <w:pStyle w:val="TableParagraph"/>
              <w:spacing w:before="33"/>
              <w:rPr>
                <w:sz w:val="22"/>
              </w:rPr>
            </w:pPr>
            <w:r>
              <w:rPr>
                <w:sz w:val="22"/>
              </w:rPr>
              <w:t>Sonepat</w:t>
            </w:r>
          </w:p>
        </w:tc>
        <w:tc>
          <w:tcPr>
            <w:tcW w:w="1099" w:type="dxa"/>
          </w:tcPr>
          <w:p>
            <w:pPr>
              <w:pStyle w:val="TableParagraph"/>
              <w:spacing w:before="33"/>
              <w:ind w:left="0" w:right="179"/>
              <w:jc w:val="right"/>
              <w:rPr>
                <w:sz w:val="22"/>
              </w:rPr>
            </w:pPr>
            <w:r>
              <w:rPr>
                <w:sz w:val="22"/>
              </w:rPr>
              <w:t>64.</w:t>
            </w:r>
          </w:p>
        </w:tc>
        <w:tc>
          <w:tcPr>
            <w:tcW w:w="3543" w:type="dxa"/>
          </w:tcPr>
          <w:p>
            <w:pPr>
              <w:pStyle w:val="TableParagraph"/>
              <w:spacing w:before="33"/>
              <w:ind w:left="1059" w:right="1044"/>
              <w:jc w:val="center"/>
              <w:rPr>
                <w:sz w:val="22"/>
              </w:rPr>
            </w:pPr>
            <w:r>
              <w:rPr>
                <w:sz w:val="22"/>
              </w:rPr>
              <w:t>Kathura</w:t>
            </w:r>
          </w:p>
        </w:tc>
      </w:tr>
      <w:tr>
        <w:trPr>
          <w:trHeight w:val="330" w:hRule="atLeast"/>
        </w:trPr>
        <w:tc>
          <w:tcPr>
            <w:tcW w:w="1066" w:type="dxa"/>
            <w:vMerge w:val="restart"/>
          </w:tcPr>
          <w:p>
            <w:pPr>
              <w:pStyle w:val="TableParagraph"/>
              <w:ind w:left="95"/>
              <w:rPr>
                <w:sz w:val="22"/>
              </w:rPr>
            </w:pPr>
            <w:r>
              <w:rPr>
                <w:sz w:val="22"/>
              </w:rPr>
              <w:t>18.</w:t>
            </w:r>
          </w:p>
        </w:tc>
        <w:tc>
          <w:tcPr>
            <w:tcW w:w="3308" w:type="dxa"/>
            <w:vMerge w:val="restart"/>
          </w:tcPr>
          <w:p>
            <w:pPr>
              <w:pStyle w:val="TableParagraph"/>
              <w:rPr>
                <w:sz w:val="22"/>
              </w:rPr>
            </w:pPr>
            <w:r>
              <w:rPr>
                <w:sz w:val="22"/>
              </w:rPr>
              <w:t>Yamuna Nagar</w:t>
            </w:r>
          </w:p>
        </w:tc>
        <w:tc>
          <w:tcPr>
            <w:tcW w:w="1099" w:type="dxa"/>
          </w:tcPr>
          <w:p>
            <w:pPr>
              <w:pStyle w:val="TableParagraph"/>
              <w:ind w:left="0" w:right="179"/>
              <w:jc w:val="right"/>
              <w:rPr>
                <w:sz w:val="22"/>
              </w:rPr>
            </w:pPr>
            <w:r>
              <w:rPr>
                <w:sz w:val="22"/>
              </w:rPr>
              <w:t>65.</w:t>
            </w:r>
          </w:p>
        </w:tc>
        <w:tc>
          <w:tcPr>
            <w:tcW w:w="3543" w:type="dxa"/>
          </w:tcPr>
          <w:p>
            <w:pPr>
              <w:pStyle w:val="TableParagraph"/>
              <w:ind w:left="1061" w:right="1043"/>
              <w:jc w:val="center"/>
              <w:rPr>
                <w:sz w:val="22"/>
              </w:rPr>
            </w:pPr>
            <w:r>
              <w:rPr>
                <w:sz w:val="22"/>
              </w:rPr>
              <w:t>Mustafabad</w:t>
            </w:r>
          </w:p>
        </w:tc>
      </w:tr>
      <w:tr>
        <w:trPr>
          <w:trHeight w:val="330" w:hRule="atLeast"/>
        </w:trPr>
        <w:tc>
          <w:tcPr>
            <w:tcW w:w="1066" w:type="dxa"/>
            <w:vMerge/>
            <w:tcBorders>
              <w:top w:val="nil"/>
            </w:tcBorders>
          </w:tcPr>
          <w:p>
            <w:pPr>
              <w:rPr>
                <w:sz w:val="2"/>
                <w:szCs w:val="2"/>
              </w:rPr>
            </w:pPr>
          </w:p>
        </w:tc>
        <w:tc>
          <w:tcPr>
            <w:tcW w:w="3308" w:type="dxa"/>
            <w:vMerge/>
            <w:tcBorders>
              <w:top w:val="nil"/>
            </w:tcBorders>
          </w:tcPr>
          <w:p>
            <w:pPr>
              <w:rPr>
                <w:sz w:val="2"/>
                <w:szCs w:val="2"/>
              </w:rPr>
            </w:pPr>
          </w:p>
        </w:tc>
        <w:tc>
          <w:tcPr>
            <w:tcW w:w="1099" w:type="dxa"/>
          </w:tcPr>
          <w:p>
            <w:pPr>
              <w:pStyle w:val="TableParagraph"/>
              <w:ind w:left="0" w:right="179"/>
              <w:jc w:val="right"/>
              <w:rPr>
                <w:sz w:val="22"/>
              </w:rPr>
            </w:pPr>
            <w:r>
              <w:rPr>
                <w:sz w:val="22"/>
              </w:rPr>
              <w:t>66.</w:t>
            </w:r>
          </w:p>
        </w:tc>
        <w:tc>
          <w:tcPr>
            <w:tcW w:w="3543" w:type="dxa"/>
          </w:tcPr>
          <w:p>
            <w:pPr>
              <w:pStyle w:val="TableParagraph"/>
              <w:ind w:left="1058" w:right="1044"/>
              <w:jc w:val="center"/>
              <w:rPr>
                <w:sz w:val="22"/>
              </w:rPr>
            </w:pPr>
            <w:r>
              <w:rPr>
                <w:sz w:val="22"/>
              </w:rPr>
              <w:t>Sadhaura</w:t>
            </w:r>
          </w:p>
        </w:tc>
      </w:tr>
    </w:tbl>
    <w:p>
      <w:pPr>
        <w:pStyle w:val="BodyText"/>
        <w:ind w:left="0"/>
        <w:jc w:val="left"/>
        <w:rPr>
          <w:b/>
          <w:sz w:val="20"/>
        </w:rPr>
      </w:pPr>
    </w:p>
    <w:p>
      <w:pPr>
        <w:pStyle w:val="BodyText"/>
        <w:spacing w:line="266" w:lineRule="auto" w:before="224"/>
        <w:ind w:right="397"/>
        <w:jc w:val="left"/>
      </w:pPr>
      <w:r>
        <w:rPr>
          <w:b/>
        </w:rPr>
        <w:t>Note: </w:t>
      </w:r>
      <w:r>
        <w:rPr/>
        <w:t>As per Development and Panchayats Department, there are 140 Blocks in the state as on 1</w:t>
      </w:r>
      <w:r>
        <w:rPr>
          <w:position w:val="6"/>
          <w:sz w:val="16"/>
        </w:rPr>
        <w:t>st </w:t>
      </w:r>
      <w:r>
        <w:rPr/>
        <w:t>November, 2020. The Government may modify this list from time to</w:t>
      </w:r>
      <w:r>
        <w:rPr>
          <w:spacing w:val="-12"/>
        </w:rPr>
        <w:t> </w:t>
      </w:r>
      <w:r>
        <w:rPr/>
        <w:t>time.</w:t>
      </w:r>
    </w:p>
    <w:p>
      <w:pPr>
        <w:spacing w:after="0" w:line="266" w:lineRule="auto"/>
        <w:jc w:val="left"/>
        <w:sectPr>
          <w:pgSz w:w="11910" w:h="16840"/>
          <w:pgMar w:header="833" w:footer="1467" w:top="1100" w:bottom="1740" w:left="1080" w:right="1100"/>
        </w:sectPr>
      </w:pPr>
    </w:p>
    <w:p>
      <w:pPr>
        <w:pStyle w:val="BodyText"/>
        <w:spacing w:before="11"/>
        <w:ind w:left="0"/>
        <w:jc w:val="left"/>
        <w:rPr>
          <w:sz w:val="18"/>
        </w:rPr>
      </w:pPr>
    </w:p>
    <w:p>
      <w:pPr>
        <w:pStyle w:val="Heading1"/>
        <w:ind w:left="0" w:right="328"/>
        <w:jc w:val="right"/>
      </w:pPr>
      <w:bookmarkStart w:name="Annexure - 4" w:id="51"/>
      <w:bookmarkEnd w:id="51"/>
      <w:r>
        <w:rPr/>
      </w:r>
      <w:bookmarkStart w:name="_bookmark24" w:id="52"/>
      <w:bookmarkEnd w:id="52"/>
      <w:r>
        <w:rPr/>
      </w:r>
      <w:r>
        <w:rPr>
          <w:color w:val="2E5395"/>
        </w:rPr>
        <w:t>Annexure - 4</w:t>
      </w:r>
    </w:p>
    <w:p>
      <w:pPr>
        <w:pStyle w:val="Heading2"/>
        <w:spacing w:before="267"/>
        <w:ind w:left="360" w:firstLine="0"/>
      </w:pPr>
      <w:bookmarkStart w:name="Fiscal Incentives and Infrastructure Sch" w:id="53"/>
      <w:bookmarkEnd w:id="53"/>
      <w:r>
        <w:rPr>
          <w:b w:val="0"/>
        </w:rPr>
      </w:r>
      <w:bookmarkStart w:name="_bookmark25" w:id="54"/>
      <w:bookmarkEnd w:id="54"/>
      <w:r>
        <w:rPr>
          <w:b w:val="0"/>
        </w:rPr>
      </w:r>
      <w:r>
        <w:rPr/>
        <w:t>Fiscal Incentives and Infrastructure Schemes</w:t>
      </w:r>
    </w:p>
    <w:p>
      <w:pPr>
        <w:pStyle w:val="BodyText"/>
        <w:spacing w:before="2"/>
        <w:ind w:left="0"/>
        <w:jc w:val="left"/>
        <w:rPr>
          <w:b/>
          <w:sz w:val="23"/>
        </w:rPr>
      </w:pPr>
    </w:p>
    <w:p>
      <w:pPr>
        <w:pStyle w:val="ListParagraph"/>
        <w:numPr>
          <w:ilvl w:val="1"/>
          <w:numId w:val="49"/>
        </w:numPr>
        <w:tabs>
          <w:tab w:pos="813" w:val="left" w:leader="none"/>
        </w:tabs>
        <w:spacing w:line="240" w:lineRule="auto" w:before="0" w:after="0"/>
        <w:ind w:left="812" w:right="0" w:hanging="362"/>
        <w:jc w:val="left"/>
        <w:rPr>
          <w:b/>
          <w:sz w:val="24"/>
        </w:rPr>
      </w:pPr>
      <w:r>
        <w:rPr>
          <w:b/>
          <w:sz w:val="24"/>
        </w:rPr>
        <w:t>ULTRA MEGA</w:t>
      </w:r>
      <w:r>
        <w:rPr>
          <w:b/>
          <w:spacing w:val="1"/>
          <w:sz w:val="24"/>
        </w:rPr>
        <w:t> </w:t>
      </w:r>
      <w:r>
        <w:rPr>
          <w:b/>
          <w:sz w:val="24"/>
        </w:rPr>
        <w:t>PROJECTS:</w:t>
      </w:r>
    </w:p>
    <w:p>
      <w:pPr>
        <w:pStyle w:val="BodyText"/>
        <w:spacing w:line="261" w:lineRule="auto" w:before="174"/>
        <w:ind w:right="337"/>
      </w:pPr>
      <w:r>
        <w:rPr/>
        <w:t>Ultra-Mega Projects shall be offered customized package of incentives by Haryana Enterprise Promotion Board throughout the State.</w:t>
      </w:r>
    </w:p>
    <w:p>
      <w:pPr>
        <w:pStyle w:val="ListParagraph"/>
        <w:numPr>
          <w:ilvl w:val="1"/>
          <w:numId w:val="49"/>
        </w:numPr>
        <w:tabs>
          <w:tab w:pos="813" w:val="left" w:leader="none"/>
        </w:tabs>
        <w:spacing w:line="240" w:lineRule="auto" w:before="160" w:after="0"/>
        <w:ind w:left="812" w:right="0" w:hanging="362"/>
        <w:jc w:val="left"/>
        <w:rPr>
          <w:b/>
          <w:sz w:val="24"/>
        </w:rPr>
      </w:pPr>
      <w:r>
        <w:rPr>
          <w:b/>
          <w:sz w:val="24"/>
        </w:rPr>
        <w:t>MEGA PROJECTS (standard package of</w:t>
      </w:r>
      <w:r>
        <w:rPr>
          <w:b/>
          <w:spacing w:val="-2"/>
          <w:sz w:val="24"/>
        </w:rPr>
        <w:t> </w:t>
      </w:r>
      <w:r>
        <w:rPr>
          <w:b/>
          <w:sz w:val="24"/>
        </w:rPr>
        <w:t>incentives):</w:t>
      </w:r>
    </w:p>
    <w:p>
      <w:pPr>
        <w:pStyle w:val="ListParagraph"/>
        <w:numPr>
          <w:ilvl w:val="2"/>
          <w:numId w:val="49"/>
        </w:numPr>
        <w:tabs>
          <w:tab w:pos="1317" w:val="left" w:leader="none"/>
        </w:tabs>
        <w:spacing w:line="240" w:lineRule="auto" w:before="184" w:after="0"/>
        <w:ind w:left="1316" w:right="0" w:hanging="505"/>
        <w:jc w:val="left"/>
        <w:rPr>
          <w:sz w:val="24"/>
        </w:rPr>
      </w:pPr>
      <w:r>
        <w:rPr>
          <w:b/>
          <w:sz w:val="24"/>
        </w:rPr>
        <w:t>Investment Subsidy in lieu of Net</w:t>
      </w:r>
      <w:r>
        <w:rPr>
          <w:b/>
          <w:spacing w:val="-6"/>
          <w:sz w:val="24"/>
        </w:rPr>
        <w:t> </w:t>
      </w:r>
      <w:r>
        <w:rPr>
          <w:b/>
          <w:sz w:val="24"/>
        </w:rPr>
        <w:t>SGST</w:t>
      </w:r>
      <w:r>
        <w:rPr>
          <w:sz w:val="24"/>
        </w:rPr>
        <w:t>:</w:t>
      </w:r>
    </w:p>
    <w:p>
      <w:pPr>
        <w:pStyle w:val="ListParagraph"/>
        <w:numPr>
          <w:ilvl w:val="3"/>
          <w:numId w:val="49"/>
        </w:numPr>
        <w:tabs>
          <w:tab w:pos="1893" w:val="left" w:leader="none"/>
        </w:tabs>
        <w:spacing w:line="261" w:lineRule="auto" w:before="176" w:after="0"/>
        <w:ind w:left="1892" w:right="338" w:hanging="360"/>
        <w:jc w:val="both"/>
        <w:rPr>
          <w:b/>
          <w:sz w:val="24"/>
        </w:rPr>
      </w:pPr>
      <w:r>
        <w:rPr>
          <w:sz w:val="24"/>
        </w:rPr>
        <w:t>75% of Net SGST for first 5 years, 35% for next 3 years in 'D' category blocks with cap of 125% of</w:t>
      </w:r>
      <w:r>
        <w:rPr>
          <w:spacing w:val="-5"/>
          <w:sz w:val="24"/>
        </w:rPr>
        <w:t> </w:t>
      </w:r>
      <w:r>
        <w:rPr>
          <w:sz w:val="24"/>
        </w:rPr>
        <w:t>FCI</w:t>
      </w:r>
      <w:r>
        <w:rPr>
          <w:b/>
          <w:sz w:val="24"/>
        </w:rPr>
        <w:t>.</w:t>
      </w:r>
    </w:p>
    <w:p>
      <w:pPr>
        <w:pStyle w:val="ListParagraph"/>
        <w:numPr>
          <w:ilvl w:val="3"/>
          <w:numId w:val="49"/>
        </w:numPr>
        <w:tabs>
          <w:tab w:pos="1893" w:val="left" w:leader="none"/>
        </w:tabs>
        <w:spacing w:line="261" w:lineRule="auto" w:before="155" w:after="0"/>
        <w:ind w:left="1892" w:right="336" w:hanging="360"/>
        <w:jc w:val="both"/>
        <w:rPr>
          <w:sz w:val="24"/>
        </w:rPr>
      </w:pPr>
      <w:r>
        <w:rPr>
          <w:sz w:val="24"/>
        </w:rPr>
        <w:t>50% of Net SGST for first 5 years, 25% for </w:t>
      </w:r>
      <w:r>
        <w:rPr>
          <w:spacing w:val="-3"/>
          <w:sz w:val="24"/>
        </w:rPr>
        <w:t>next </w:t>
      </w:r>
      <w:r>
        <w:rPr>
          <w:sz w:val="24"/>
        </w:rPr>
        <w:t>3 years in 'C' category blocks with cap of 100% of</w:t>
      </w:r>
      <w:r>
        <w:rPr>
          <w:spacing w:val="-5"/>
          <w:sz w:val="24"/>
        </w:rPr>
        <w:t> </w:t>
      </w:r>
      <w:r>
        <w:rPr>
          <w:sz w:val="24"/>
        </w:rPr>
        <w:t>FCI.</w:t>
      </w:r>
    </w:p>
    <w:p>
      <w:pPr>
        <w:pStyle w:val="ListParagraph"/>
        <w:numPr>
          <w:ilvl w:val="3"/>
          <w:numId w:val="49"/>
        </w:numPr>
        <w:tabs>
          <w:tab w:pos="1893" w:val="left" w:leader="none"/>
        </w:tabs>
        <w:spacing w:line="261" w:lineRule="auto" w:before="150" w:after="0"/>
        <w:ind w:left="1892" w:right="336" w:hanging="360"/>
        <w:jc w:val="both"/>
        <w:rPr>
          <w:sz w:val="24"/>
        </w:rPr>
      </w:pPr>
      <w:r>
        <w:rPr>
          <w:sz w:val="24"/>
        </w:rPr>
        <w:t>30% of Net SGST for first 5 years, 15% for </w:t>
      </w:r>
      <w:r>
        <w:rPr>
          <w:spacing w:val="-3"/>
          <w:sz w:val="24"/>
        </w:rPr>
        <w:t>next </w:t>
      </w:r>
      <w:r>
        <w:rPr>
          <w:sz w:val="24"/>
        </w:rPr>
        <w:t>3 years in 'B' category blocks with cap of 100% of</w:t>
      </w:r>
      <w:r>
        <w:rPr>
          <w:spacing w:val="-6"/>
          <w:sz w:val="24"/>
        </w:rPr>
        <w:t> </w:t>
      </w:r>
      <w:r>
        <w:rPr>
          <w:sz w:val="24"/>
        </w:rPr>
        <w:t>FCI.</w:t>
      </w:r>
    </w:p>
    <w:p>
      <w:pPr>
        <w:pStyle w:val="ListParagraph"/>
        <w:numPr>
          <w:ilvl w:val="3"/>
          <w:numId w:val="49"/>
        </w:numPr>
        <w:tabs>
          <w:tab w:pos="1893" w:val="left" w:leader="none"/>
        </w:tabs>
        <w:spacing w:line="259" w:lineRule="auto" w:before="155" w:after="0"/>
        <w:ind w:left="1892" w:right="341" w:hanging="360"/>
        <w:jc w:val="both"/>
        <w:rPr>
          <w:sz w:val="24"/>
        </w:rPr>
      </w:pPr>
      <w:r>
        <w:rPr>
          <w:sz w:val="24"/>
        </w:rPr>
        <w:t>In case of mega projects having inverted duties, </w:t>
      </w:r>
      <w:r>
        <w:rPr>
          <w:spacing w:val="2"/>
          <w:sz w:val="24"/>
        </w:rPr>
        <w:t>the </w:t>
      </w:r>
      <w:r>
        <w:rPr>
          <w:sz w:val="24"/>
        </w:rPr>
        <w:t>Investment Subsidy upto 5% of FCI may be given for a period of 8 years in equal annual installments subject to annual ceiling of INR 5 crore per mega</w:t>
      </w:r>
      <w:r>
        <w:rPr>
          <w:spacing w:val="-22"/>
          <w:sz w:val="24"/>
        </w:rPr>
        <w:t> </w:t>
      </w:r>
      <w:r>
        <w:rPr>
          <w:sz w:val="24"/>
        </w:rPr>
        <w:t>project.</w:t>
      </w:r>
    </w:p>
    <w:p>
      <w:pPr>
        <w:pStyle w:val="ListParagraph"/>
        <w:numPr>
          <w:ilvl w:val="3"/>
          <w:numId w:val="49"/>
        </w:numPr>
        <w:tabs>
          <w:tab w:pos="1893" w:val="left" w:leader="none"/>
        </w:tabs>
        <w:spacing w:line="259" w:lineRule="auto" w:before="159" w:after="0"/>
        <w:ind w:left="1892" w:right="339" w:hanging="360"/>
        <w:jc w:val="both"/>
        <w:rPr>
          <w:sz w:val="24"/>
        </w:rPr>
      </w:pPr>
      <w:r>
        <w:rPr>
          <w:sz w:val="24"/>
        </w:rPr>
        <w:t>In case, where Net SGST deposited under cash ledger is less than 5% of the FCI in a year, the Investment Subsidy upto 5% of FCI may be given for a period of 8 years in equal annual installments subject to annual ceiling of INR 5 crore per mega</w:t>
      </w:r>
      <w:r>
        <w:rPr>
          <w:spacing w:val="-11"/>
          <w:sz w:val="24"/>
        </w:rPr>
        <w:t> </w:t>
      </w:r>
      <w:r>
        <w:rPr>
          <w:sz w:val="24"/>
        </w:rPr>
        <w:t>project.</w:t>
      </w:r>
    </w:p>
    <w:p>
      <w:pPr>
        <w:pStyle w:val="ListParagraph"/>
        <w:numPr>
          <w:ilvl w:val="2"/>
          <w:numId w:val="49"/>
        </w:numPr>
        <w:tabs>
          <w:tab w:pos="1350" w:val="left" w:leader="none"/>
        </w:tabs>
        <w:spacing w:line="240" w:lineRule="auto" w:before="162" w:after="0"/>
        <w:ind w:left="1349" w:right="0" w:hanging="538"/>
        <w:jc w:val="left"/>
        <w:rPr>
          <w:b/>
          <w:sz w:val="24"/>
        </w:rPr>
      </w:pPr>
      <w:r>
        <w:rPr>
          <w:b/>
          <w:sz w:val="24"/>
        </w:rPr>
        <w:t>Employment Generation</w:t>
      </w:r>
      <w:r>
        <w:rPr>
          <w:b/>
          <w:spacing w:val="-4"/>
          <w:sz w:val="24"/>
        </w:rPr>
        <w:t> </w:t>
      </w:r>
      <w:r>
        <w:rPr>
          <w:b/>
          <w:sz w:val="24"/>
        </w:rPr>
        <w:t>Subsidy:</w:t>
      </w:r>
    </w:p>
    <w:p>
      <w:pPr>
        <w:pStyle w:val="BodyText"/>
        <w:spacing w:line="259" w:lineRule="auto" w:before="179"/>
        <w:ind w:right="328"/>
      </w:pPr>
      <w:r>
        <w:rPr/>
        <w:t>For capacity building of persons belonging to Haryana (skilled/semi-skilled/un-skilled) [having Haryana Resident Certificate], Subsidy @ INR 36,000/- per year for SC/ Women and INR 30,000/- per year for general category for 7 years in 'B’ 'C'&amp; ‘D’ category blocks for direct employment on pay roll or contract with valid ESI/PF Number.</w:t>
      </w:r>
    </w:p>
    <w:p>
      <w:pPr>
        <w:pStyle w:val="ListParagraph"/>
        <w:numPr>
          <w:ilvl w:val="2"/>
          <w:numId w:val="49"/>
        </w:numPr>
        <w:tabs>
          <w:tab w:pos="1350" w:val="left" w:leader="none"/>
        </w:tabs>
        <w:spacing w:line="240" w:lineRule="auto" w:before="163" w:after="0"/>
        <w:ind w:left="1349" w:right="0" w:hanging="538"/>
        <w:jc w:val="left"/>
        <w:rPr>
          <w:b/>
          <w:sz w:val="24"/>
        </w:rPr>
      </w:pPr>
      <w:r>
        <w:rPr>
          <w:b/>
          <w:sz w:val="24"/>
        </w:rPr>
        <w:t>Stamp Duty Refund:</w:t>
      </w:r>
    </w:p>
    <w:p>
      <w:pPr>
        <w:pStyle w:val="BodyText"/>
        <w:spacing w:line="259" w:lineRule="auto" w:before="179"/>
        <w:ind w:right="329"/>
      </w:pPr>
      <w:r>
        <w:rPr/>
        <w:t>100% refund of stamp duty in ‘D’ category blocks; 75% in ‘C’ category blocks and 60% in ‘B’ category blocks on the land meant for industrial use, after commencement of commercial production within 5 years from the date of purchase of</w:t>
      </w:r>
      <w:r>
        <w:rPr>
          <w:spacing w:val="-14"/>
        </w:rPr>
        <w:t> </w:t>
      </w:r>
      <w:r>
        <w:rPr/>
        <w:t>land.</w:t>
      </w:r>
    </w:p>
    <w:p>
      <w:pPr>
        <w:pStyle w:val="ListParagraph"/>
        <w:numPr>
          <w:ilvl w:val="2"/>
          <w:numId w:val="49"/>
        </w:numPr>
        <w:tabs>
          <w:tab w:pos="1402" w:val="left" w:leader="none"/>
          <w:tab w:pos="1403" w:val="left" w:leader="none"/>
        </w:tabs>
        <w:spacing w:line="240" w:lineRule="auto" w:before="164" w:after="0"/>
        <w:ind w:left="1402" w:right="0" w:hanging="591"/>
        <w:jc w:val="left"/>
        <w:rPr>
          <w:b/>
          <w:sz w:val="24"/>
        </w:rPr>
      </w:pPr>
      <w:r>
        <w:rPr>
          <w:b/>
          <w:sz w:val="24"/>
        </w:rPr>
        <w:t>Electricity Duty</w:t>
      </w:r>
      <w:r>
        <w:rPr>
          <w:b/>
          <w:spacing w:val="1"/>
          <w:sz w:val="24"/>
        </w:rPr>
        <w:t> </w:t>
      </w:r>
      <w:r>
        <w:rPr>
          <w:b/>
          <w:sz w:val="24"/>
        </w:rPr>
        <w:t>Exemption:</w:t>
      </w:r>
    </w:p>
    <w:p>
      <w:pPr>
        <w:pStyle w:val="BodyText"/>
        <w:spacing w:line="266" w:lineRule="auto" w:before="175"/>
        <w:ind w:right="335"/>
      </w:pPr>
      <w:r>
        <w:rPr/>
        <w:t>100% exemption for 10 years in ‘D’ category blocks, 7 years in ‘C’ category blocks and 5 years in 'B' category blocks.</w:t>
      </w:r>
    </w:p>
    <w:p>
      <w:pPr>
        <w:spacing w:after="0" w:line="266"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49"/>
        </w:numPr>
        <w:tabs>
          <w:tab w:pos="1350" w:val="left" w:leader="none"/>
        </w:tabs>
        <w:spacing w:line="240" w:lineRule="auto" w:before="100" w:after="0"/>
        <w:ind w:left="1349" w:right="0" w:hanging="538"/>
        <w:jc w:val="left"/>
        <w:rPr>
          <w:b/>
          <w:sz w:val="24"/>
        </w:rPr>
      </w:pPr>
      <w:r>
        <w:rPr>
          <w:b/>
          <w:sz w:val="24"/>
        </w:rPr>
        <w:t>EDC</w:t>
      </w:r>
      <w:r>
        <w:rPr>
          <w:b/>
          <w:spacing w:val="1"/>
          <w:sz w:val="24"/>
        </w:rPr>
        <w:t> </w:t>
      </w:r>
      <w:r>
        <w:rPr>
          <w:b/>
          <w:sz w:val="24"/>
        </w:rPr>
        <w:t>Charges:</w:t>
      </w:r>
    </w:p>
    <w:p>
      <w:pPr>
        <w:pStyle w:val="BodyText"/>
        <w:spacing w:line="261" w:lineRule="auto" w:before="180"/>
        <w:ind w:right="343"/>
      </w:pPr>
      <w:r>
        <w:rPr/>
        <w:t>100% exemption from External Development Charges in ‘D’ category blocks, 75% in ‘C’ category blocks and 60% in ‘B’ category blocks.</w:t>
      </w:r>
    </w:p>
    <w:p>
      <w:pPr>
        <w:spacing w:before="155"/>
        <w:ind w:left="360" w:right="0" w:firstLine="0"/>
        <w:jc w:val="left"/>
        <w:rPr>
          <w:b/>
          <w:sz w:val="24"/>
        </w:rPr>
      </w:pPr>
      <w:r>
        <w:rPr>
          <w:b/>
          <w:sz w:val="24"/>
        </w:rPr>
        <w:t>Note:</w:t>
      </w:r>
    </w:p>
    <w:p>
      <w:pPr>
        <w:pStyle w:val="ListParagraph"/>
        <w:numPr>
          <w:ilvl w:val="0"/>
          <w:numId w:val="50"/>
        </w:numPr>
        <w:tabs>
          <w:tab w:pos="702" w:val="left" w:leader="none"/>
        </w:tabs>
        <w:spacing w:line="261" w:lineRule="auto" w:before="179" w:after="0"/>
        <w:ind w:left="701" w:right="332" w:hanging="456"/>
        <w:jc w:val="both"/>
        <w:rPr>
          <w:sz w:val="24"/>
        </w:rPr>
      </w:pPr>
      <w:r>
        <w:rPr>
          <w:sz w:val="24"/>
        </w:rPr>
        <w:t>Special Package of incentives in B, C and D Category blocks having potential of ancillarisation shall be decided by HEPB over and above standard package of incentives on the basis of Cost Benefit</w:t>
      </w:r>
      <w:r>
        <w:rPr>
          <w:spacing w:val="-12"/>
          <w:sz w:val="24"/>
        </w:rPr>
        <w:t> </w:t>
      </w:r>
      <w:r>
        <w:rPr>
          <w:sz w:val="24"/>
        </w:rPr>
        <w:t>Analysis.</w:t>
      </w:r>
    </w:p>
    <w:p>
      <w:pPr>
        <w:pStyle w:val="ListParagraph"/>
        <w:numPr>
          <w:ilvl w:val="0"/>
          <w:numId w:val="50"/>
        </w:numPr>
        <w:tabs>
          <w:tab w:pos="702" w:val="left" w:leader="none"/>
        </w:tabs>
        <w:spacing w:line="261" w:lineRule="auto" w:before="151" w:after="0"/>
        <w:ind w:left="701" w:right="339" w:hanging="524"/>
        <w:jc w:val="both"/>
        <w:rPr>
          <w:sz w:val="24"/>
        </w:rPr>
      </w:pPr>
      <w:r>
        <w:rPr>
          <w:sz w:val="24"/>
        </w:rPr>
        <w:t>Mega Projects in thrust sectors/ helping in reducing carbon footprint / generating intensive employment in C and D blocks may be considered for enhanced</w:t>
      </w:r>
      <w:r>
        <w:rPr>
          <w:spacing w:val="-37"/>
          <w:sz w:val="24"/>
        </w:rPr>
        <w:t> </w:t>
      </w:r>
      <w:r>
        <w:rPr>
          <w:sz w:val="24"/>
        </w:rPr>
        <w:t>incentives.</w:t>
      </w:r>
    </w:p>
    <w:p>
      <w:pPr>
        <w:pStyle w:val="ListParagraph"/>
        <w:numPr>
          <w:ilvl w:val="0"/>
          <w:numId w:val="50"/>
        </w:numPr>
        <w:tabs>
          <w:tab w:pos="702" w:val="left" w:leader="none"/>
        </w:tabs>
        <w:spacing w:line="261" w:lineRule="auto" w:before="155" w:after="0"/>
        <w:ind w:left="701" w:right="340" w:hanging="591"/>
        <w:jc w:val="both"/>
        <w:rPr>
          <w:sz w:val="24"/>
        </w:rPr>
      </w:pPr>
      <w:r>
        <w:rPr>
          <w:sz w:val="24"/>
        </w:rPr>
        <w:t>The projects undertaking expansion/ diversification &amp; the identified service enterprises at Clause 14 with same criteria of investment and employment shall also be treated as Mega</w:t>
      </w:r>
      <w:r>
        <w:rPr>
          <w:spacing w:val="1"/>
          <w:sz w:val="24"/>
        </w:rPr>
        <w:t> </w:t>
      </w:r>
      <w:r>
        <w:rPr>
          <w:sz w:val="24"/>
        </w:rPr>
        <w:t>Projects.</w:t>
      </w:r>
    </w:p>
    <w:p>
      <w:pPr>
        <w:pStyle w:val="ListParagraph"/>
        <w:numPr>
          <w:ilvl w:val="1"/>
          <w:numId w:val="49"/>
        </w:numPr>
        <w:tabs>
          <w:tab w:pos="813" w:val="left" w:leader="none"/>
        </w:tabs>
        <w:spacing w:line="240" w:lineRule="auto" w:before="155" w:after="0"/>
        <w:ind w:left="812" w:right="0" w:hanging="362"/>
        <w:jc w:val="left"/>
        <w:rPr>
          <w:b/>
          <w:sz w:val="24"/>
        </w:rPr>
      </w:pPr>
      <w:r>
        <w:rPr>
          <w:b/>
          <w:sz w:val="24"/>
        </w:rPr>
        <w:t>LARGE ENTERPRISES:</w:t>
      </w:r>
    </w:p>
    <w:p>
      <w:pPr>
        <w:pStyle w:val="ListParagraph"/>
        <w:numPr>
          <w:ilvl w:val="2"/>
          <w:numId w:val="49"/>
        </w:numPr>
        <w:tabs>
          <w:tab w:pos="1350" w:val="left" w:leader="none"/>
        </w:tabs>
        <w:spacing w:line="240" w:lineRule="auto" w:before="185" w:after="0"/>
        <w:ind w:left="1349" w:right="0" w:hanging="538"/>
        <w:jc w:val="left"/>
        <w:rPr>
          <w:sz w:val="24"/>
        </w:rPr>
      </w:pPr>
      <w:r>
        <w:rPr>
          <w:b/>
          <w:sz w:val="24"/>
        </w:rPr>
        <w:t>Investment Subsidy in lieu of Net</w:t>
      </w:r>
      <w:r>
        <w:rPr>
          <w:b/>
          <w:spacing w:val="-6"/>
          <w:sz w:val="24"/>
        </w:rPr>
        <w:t> </w:t>
      </w:r>
      <w:r>
        <w:rPr>
          <w:b/>
          <w:sz w:val="24"/>
        </w:rPr>
        <w:t>SGST</w:t>
      </w:r>
      <w:r>
        <w:rPr>
          <w:sz w:val="24"/>
        </w:rPr>
        <w:t>:</w:t>
      </w:r>
    </w:p>
    <w:p>
      <w:pPr>
        <w:pStyle w:val="ListParagraph"/>
        <w:numPr>
          <w:ilvl w:val="3"/>
          <w:numId w:val="49"/>
        </w:numPr>
        <w:tabs>
          <w:tab w:pos="1892" w:val="left" w:leader="none"/>
          <w:tab w:pos="1893" w:val="left" w:leader="none"/>
        </w:tabs>
        <w:spacing w:line="261" w:lineRule="auto" w:before="175" w:after="0"/>
        <w:ind w:left="1892" w:right="336" w:hanging="360"/>
        <w:jc w:val="left"/>
        <w:rPr>
          <w:sz w:val="24"/>
        </w:rPr>
      </w:pPr>
      <w:r>
        <w:rPr>
          <w:sz w:val="24"/>
        </w:rPr>
        <w:t>75% of Net SGST for first 7 years, 35% for next 3 years in ‘D’ category blocks with cap of 125% of</w:t>
      </w:r>
      <w:r>
        <w:rPr>
          <w:spacing w:val="-5"/>
          <w:sz w:val="24"/>
        </w:rPr>
        <w:t> </w:t>
      </w:r>
      <w:r>
        <w:rPr>
          <w:sz w:val="24"/>
        </w:rPr>
        <w:t>FCI.</w:t>
      </w:r>
    </w:p>
    <w:p>
      <w:pPr>
        <w:pStyle w:val="ListParagraph"/>
        <w:numPr>
          <w:ilvl w:val="3"/>
          <w:numId w:val="49"/>
        </w:numPr>
        <w:tabs>
          <w:tab w:pos="1892" w:val="left" w:leader="none"/>
          <w:tab w:pos="1893" w:val="left" w:leader="none"/>
        </w:tabs>
        <w:spacing w:line="261" w:lineRule="auto" w:before="155" w:after="0"/>
        <w:ind w:left="1892" w:right="341" w:hanging="360"/>
        <w:jc w:val="left"/>
        <w:rPr>
          <w:sz w:val="24"/>
        </w:rPr>
      </w:pPr>
      <w:r>
        <w:rPr>
          <w:sz w:val="24"/>
        </w:rPr>
        <w:t>50% of Net SGST for first 5 years, 25% for next 3 years in ‘C’ category blocks with cap of 100% of</w:t>
      </w:r>
      <w:r>
        <w:rPr>
          <w:spacing w:val="-5"/>
          <w:sz w:val="24"/>
        </w:rPr>
        <w:t> </w:t>
      </w:r>
      <w:r>
        <w:rPr>
          <w:sz w:val="24"/>
        </w:rPr>
        <w:t>FCI.</w:t>
      </w:r>
    </w:p>
    <w:p>
      <w:pPr>
        <w:pStyle w:val="ListParagraph"/>
        <w:numPr>
          <w:ilvl w:val="3"/>
          <w:numId w:val="49"/>
        </w:numPr>
        <w:tabs>
          <w:tab w:pos="1892" w:val="left" w:leader="none"/>
          <w:tab w:pos="1893" w:val="left" w:leader="none"/>
        </w:tabs>
        <w:spacing w:line="261" w:lineRule="auto" w:before="155" w:after="0"/>
        <w:ind w:left="1892" w:right="329" w:hanging="360"/>
        <w:jc w:val="left"/>
        <w:rPr>
          <w:sz w:val="24"/>
        </w:rPr>
      </w:pPr>
      <w:r>
        <w:rPr>
          <w:sz w:val="24"/>
        </w:rPr>
        <w:t>30% of Net SGST for first 5 years, 15% for next 3 years in B category Blocks with cap of 100% of</w:t>
      </w:r>
      <w:r>
        <w:rPr>
          <w:spacing w:val="-9"/>
          <w:sz w:val="24"/>
        </w:rPr>
        <w:t> </w:t>
      </w:r>
      <w:r>
        <w:rPr>
          <w:sz w:val="24"/>
        </w:rPr>
        <w:t>FCI.</w:t>
      </w:r>
    </w:p>
    <w:p>
      <w:pPr>
        <w:pStyle w:val="ListParagraph"/>
        <w:numPr>
          <w:ilvl w:val="2"/>
          <w:numId w:val="49"/>
        </w:numPr>
        <w:tabs>
          <w:tab w:pos="1350" w:val="left" w:leader="none"/>
        </w:tabs>
        <w:spacing w:line="240" w:lineRule="auto" w:before="154" w:after="0"/>
        <w:ind w:left="1349" w:right="0" w:hanging="538"/>
        <w:jc w:val="left"/>
        <w:rPr>
          <w:b/>
          <w:sz w:val="24"/>
        </w:rPr>
      </w:pPr>
      <w:r>
        <w:rPr>
          <w:b/>
          <w:sz w:val="24"/>
        </w:rPr>
        <w:t>Employment Generation</w:t>
      </w:r>
      <w:r>
        <w:rPr>
          <w:b/>
          <w:spacing w:val="-4"/>
          <w:sz w:val="24"/>
        </w:rPr>
        <w:t> </w:t>
      </w:r>
      <w:r>
        <w:rPr>
          <w:b/>
          <w:sz w:val="24"/>
        </w:rPr>
        <w:t>Subsidy:</w:t>
      </w:r>
    </w:p>
    <w:p>
      <w:pPr>
        <w:pStyle w:val="BodyText"/>
        <w:spacing w:line="259" w:lineRule="auto" w:before="179"/>
        <w:ind w:right="328"/>
      </w:pPr>
      <w:r>
        <w:rPr/>
        <w:t>For capacity building of persons belonging to Haryana (skilled/semi-skilled/un-skilled) [having Haryana Resident Certificate], Subsidy @ INR 36,000/- per year for SC/ Women and INR 30,000/- per year for general category for 7 years in 'B’ 'C' &amp; ‘D’ category  blocks for direct employment on payroll or contract with valid ESI/PF</w:t>
      </w:r>
      <w:r>
        <w:rPr>
          <w:spacing w:val="-8"/>
        </w:rPr>
        <w:t> </w:t>
      </w:r>
      <w:r>
        <w:rPr/>
        <w:t>Number.</w:t>
      </w:r>
    </w:p>
    <w:p>
      <w:pPr>
        <w:pStyle w:val="ListParagraph"/>
        <w:numPr>
          <w:ilvl w:val="2"/>
          <w:numId w:val="49"/>
        </w:numPr>
        <w:tabs>
          <w:tab w:pos="1350" w:val="left" w:leader="none"/>
        </w:tabs>
        <w:spacing w:line="240" w:lineRule="auto" w:before="163" w:after="0"/>
        <w:ind w:left="1349" w:right="0" w:hanging="538"/>
        <w:jc w:val="left"/>
        <w:rPr>
          <w:b/>
          <w:sz w:val="24"/>
        </w:rPr>
      </w:pPr>
      <w:r>
        <w:rPr>
          <w:b/>
          <w:sz w:val="24"/>
        </w:rPr>
        <w:t>Stamp Duty Refund:</w:t>
      </w:r>
    </w:p>
    <w:p>
      <w:pPr>
        <w:pStyle w:val="BodyText"/>
        <w:spacing w:line="259" w:lineRule="auto" w:before="179"/>
        <w:ind w:right="329"/>
      </w:pPr>
      <w:r>
        <w:rPr/>
        <w:t>100% refund of stamp duty in ‘D’ category blocks; 75% in ‘C’ category blocks and 60% in ‘B’ category blocks on the land meant for industrial use, after commencement of commercial production within 5 years from the date of purchase of</w:t>
      </w:r>
      <w:r>
        <w:rPr>
          <w:spacing w:val="-14"/>
        </w:rPr>
        <w:t> </w:t>
      </w:r>
      <w:r>
        <w:rPr/>
        <w:t>land.</w:t>
      </w:r>
    </w:p>
    <w:p>
      <w:pPr>
        <w:pStyle w:val="ListParagraph"/>
        <w:numPr>
          <w:ilvl w:val="2"/>
          <w:numId w:val="49"/>
        </w:numPr>
        <w:tabs>
          <w:tab w:pos="1350" w:val="left" w:leader="none"/>
        </w:tabs>
        <w:spacing w:line="240" w:lineRule="auto" w:before="164" w:after="0"/>
        <w:ind w:left="1349" w:right="0" w:hanging="538"/>
        <w:jc w:val="left"/>
        <w:rPr>
          <w:b/>
          <w:sz w:val="24"/>
        </w:rPr>
      </w:pPr>
      <w:r>
        <w:rPr>
          <w:b/>
          <w:sz w:val="24"/>
        </w:rPr>
        <w:t>Electricity Duty</w:t>
      </w:r>
      <w:r>
        <w:rPr>
          <w:b/>
          <w:spacing w:val="1"/>
          <w:sz w:val="24"/>
        </w:rPr>
        <w:t> </w:t>
      </w:r>
      <w:r>
        <w:rPr>
          <w:b/>
          <w:sz w:val="24"/>
        </w:rPr>
        <w:t>Exemption:</w:t>
      </w:r>
    </w:p>
    <w:p>
      <w:pPr>
        <w:pStyle w:val="BodyText"/>
        <w:spacing w:line="266" w:lineRule="auto" w:before="175"/>
        <w:ind w:right="337"/>
      </w:pPr>
      <w:r>
        <w:rPr/>
        <w:t>100% exemption for 10 years in ‘D’ category blocks, 7 years in ‘C’ category blocks and 5 years in 'B' category blocks.</w:t>
      </w:r>
    </w:p>
    <w:p>
      <w:pPr>
        <w:pStyle w:val="ListParagraph"/>
        <w:numPr>
          <w:ilvl w:val="2"/>
          <w:numId w:val="49"/>
        </w:numPr>
        <w:tabs>
          <w:tab w:pos="1350" w:val="left" w:leader="none"/>
        </w:tabs>
        <w:spacing w:line="240" w:lineRule="auto" w:before="148" w:after="0"/>
        <w:ind w:left="1349" w:right="0" w:hanging="538"/>
        <w:jc w:val="left"/>
        <w:rPr>
          <w:b/>
          <w:sz w:val="24"/>
        </w:rPr>
      </w:pPr>
      <w:r>
        <w:rPr>
          <w:b/>
          <w:sz w:val="24"/>
        </w:rPr>
        <w:t>EDC</w:t>
      </w:r>
      <w:r>
        <w:rPr>
          <w:b/>
          <w:spacing w:val="1"/>
          <w:sz w:val="24"/>
        </w:rPr>
        <w:t> </w:t>
      </w:r>
      <w:r>
        <w:rPr>
          <w:b/>
          <w:sz w:val="24"/>
        </w:rPr>
        <w:t>Charges:</w:t>
      </w:r>
    </w:p>
    <w:p>
      <w:pPr>
        <w:pStyle w:val="BodyText"/>
        <w:spacing w:line="261" w:lineRule="auto" w:before="180"/>
        <w:ind w:right="343"/>
      </w:pPr>
      <w:r>
        <w:rPr/>
        <w:t>100% exemption from External Development Charges in ‘D’ category blocks, 75% in ‘C’ category blocks and 60% in ‘B’ category blocks.</w:t>
      </w:r>
    </w:p>
    <w:p>
      <w:pPr>
        <w:spacing w:after="0" w:line="261" w:lineRule="auto"/>
        <w:sectPr>
          <w:pgSz w:w="11910" w:h="16840"/>
          <w:pgMar w:header="833" w:footer="1467" w:top="1100" w:bottom="1740" w:left="1080" w:right="1100"/>
        </w:sectPr>
      </w:pPr>
    </w:p>
    <w:p>
      <w:pPr>
        <w:pStyle w:val="BodyText"/>
        <w:ind w:left="0"/>
        <w:jc w:val="left"/>
        <w:rPr>
          <w:sz w:val="19"/>
        </w:rPr>
      </w:pPr>
    </w:p>
    <w:p>
      <w:pPr>
        <w:pStyle w:val="BodyText"/>
        <w:spacing w:line="261" w:lineRule="auto" w:before="100"/>
        <w:ind w:left="1081" w:right="331" w:hanging="721"/>
      </w:pPr>
      <w:r>
        <w:rPr>
          <w:b/>
        </w:rPr>
        <w:t>Note: </w:t>
      </w:r>
      <w:r>
        <w:rPr/>
        <w:t>Expansion/Diversification- These benefits except Employment Generation Subsidy shall be also be applicable to units undergoing 50% additional investment in plant and machinery for expansion/ diversification of existing unit with cap of 100% of new fixed capital investment on expanded FCI.</w:t>
      </w:r>
    </w:p>
    <w:p>
      <w:pPr>
        <w:pStyle w:val="ListParagraph"/>
        <w:numPr>
          <w:ilvl w:val="1"/>
          <w:numId w:val="49"/>
        </w:numPr>
        <w:tabs>
          <w:tab w:pos="813" w:val="left" w:leader="none"/>
        </w:tabs>
        <w:spacing w:line="240" w:lineRule="auto" w:before="152" w:after="0"/>
        <w:ind w:left="812" w:right="0" w:hanging="362"/>
        <w:jc w:val="left"/>
        <w:rPr>
          <w:b/>
          <w:sz w:val="24"/>
        </w:rPr>
      </w:pPr>
      <w:r>
        <w:rPr>
          <w:b/>
          <w:sz w:val="24"/>
        </w:rPr>
        <w:t>MICRO, SMALL AND MEDIUM ENTERPRISES:</w:t>
      </w:r>
    </w:p>
    <w:p>
      <w:pPr>
        <w:pStyle w:val="ListParagraph"/>
        <w:numPr>
          <w:ilvl w:val="2"/>
          <w:numId w:val="49"/>
        </w:numPr>
        <w:tabs>
          <w:tab w:pos="1350" w:val="left" w:leader="none"/>
        </w:tabs>
        <w:spacing w:line="240" w:lineRule="auto" w:before="184" w:after="0"/>
        <w:ind w:left="1349" w:right="0" w:hanging="538"/>
        <w:jc w:val="both"/>
        <w:rPr>
          <w:b/>
          <w:sz w:val="24"/>
        </w:rPr>
      </w:pPr>
      <w:r>
        <w:rPr>
          <w:b/>
          <w:sz w:val="24"/>
        </w:rPr>
        <w:t>Investment Subsidy in lieu of Net</w:t>
      </w:r>
      <w:r>
        <w:rPr>
          <w:b/>
          <w:spacing w:val="-6"/>
          <w:sz w:val="24"/>
        </w:rPr>
        <w:t> </w:t>
      </w:r>
      <w:r>
        <w:rPr>
          <w:b/>
          <w:sz w:val="24"/>
        </w:rPr>
        <w:t>SGST:</w:t>
      </w:r>
    </w:p>
    <w:p>
      <w:pPr>
        <w:pStyle w:val="ListParagraph"/>
        <w:numPr>
          <w:ilvl w:val="3"/>
          <w:numId w:val="49"/>
        </w:numPr>
        <w:tabs>
          <w:tab w:pos="1893" w:val="left" w:leader="none"/>
        </w:tabs>
        <w:spacing w:line="261" w:lineRule="auto" w:before="181" w:after="0"/>
        <w:ind w:left="1892" w:right="334" w:hanging="360"/>
        <w:jc w:val="both"/>
        <w:rPr>
          <w:sz w:val="24"/>
        </w:rPr>
      </w:pPr>
      <w:r>
        <w:rPr>
          <w:sz w:val="24"/>
        </w:rPr>
        <w:t>75% of Net SGST for first 10 years, 35% for next 3 years in ‘D’ category blocks with cap of 150% of</w:t>
      </w:r>
      <w:r>
        <w:rPr>
          <w:spacing w:val="-5"/>
          <w:sz w:val="24"/>
        </w:rPr>
        <w:t> </w:t>
      </w:r>
      <w:r>
        <w:rPr>
          <w:sz w:val="24"/>
        </w:rPr>
        <w:t>FCI.</w:t>
      </w:r>
    </w:p>
    <w:p>
      <w:pPr>
        <w:pStyle w:val="ListParagraph"/>
        <w:numPr>
          <w:ilvl w:val="3"/>
          <w:numId w:val="49"/>
        </w:numPr>
        <w:tabs>
          <w:tab w:pos="1893" w:val="left" w:leader="none"/>
        </w:tabs>
        <w:spacing w:line="261" w:lineRule="auto" w:before="150" w:after="0"/>
        <w:ind w:left="1892" w:right="345" w:hanging="360"/>
        <w:jc w:val="both"/>
        <w:rPr>
          <w:sz w:val="24"/>
        </w:rPr>
      </w:pPr>
      <w:r>
        <w:rPr>
          <w:sz w:val="24"/>
        </w:rPr>
        <w:t>75% of Net SGST for first 7 years, 35% for next 3 years in ‘C’ category blocks with cap of 125% of</w:t>
      </w:r>
      <w:r>
        <w:rPr>
          <w:spacing w:val="-5"/>
          <w:sz w:val="24"/>
        </w:rPr>
        <w:t> </w:t>
      </w:r>
      <w:r>
        <w:rPr>
          <w:sz w:val="24"/>
        </w:rPr>
        <w:t>FCI.</w:t>
      </w:r>
    </w:p>
    <w:p>
      <w:pPr>
        <w:pStyle w:val="ListParagraph"/>
        <w:numPr>
          <w:ilvl w:val="3"/>
          <w:numId w:val="49"/>
        </w:numPr>
        <w:tabs>
          <w:tab w:pos="1893" w:val="left" w:leader="none"/>
        </w:tabs>
        <w:spacing w:line="261" w:lineRule="auto" w:before="155" w:after="0"/>
        <w:ind w:left="1892" w:right="340" w:hanging="360"/>
        <w:jc w:val="both"/>
        <w:rPr>
          <w:sz w:val="24"/>
        </w:rPr>
      </w:pPr>
      <w:r>
        <w:rPr>
          <w:sz w:val="24"/>
        </w:rPr>
        <w:t>50% of Net SGST for first 5 years, 25% for </w:t>
      </w:r>
      <w:r>
        <w:rPr>
          <w:spacing w:val="-3"/>
          <w:sz w:val="24"/>
        </w:rPr>
        <w:t>next </w:t>
      </w:r>
      <w:r>
        <w:rPr>
          <w:sz w:val="24"/>
        </w:rPr>
        <w:t>3 years in ‘B’ category blocks with cap of 100% of</w:t>
      </w:r>
      <w:r>
        <w:rPr>
          <w:spacing w:val="-5"/>
          <w:sz w:val="24"/>
        </w:rPr>
        <w:t> </w:t>
      </w:r>
      <w:r>
        <w:rPr>
          <w:sz w:val="24"/>
        </w:rPr>
        <w:t>FCI.</w:t>
      </w:r>
    </w:p>
    <w:p>
      <w:pPr>
        <w:pStyle w:val="ListParagraph"/>
        <w:numPr>
          <w:ilvl w:val="3"/>
          <w:numId w:val="49"/>
        </w:numPr>
        <w:tabs>
          <w:tab w:pos="1893" w:val="left" w:leader="none"/>
        </w:tabs>
        <w:spacing w:line="261" w:lineRule="auto" w:before="150" w:after="0"/>
        <w:ind w:left="1892" w:right="335" w:hanging="360"/>
        <w:jc w:val="both"/>
        <w:rPr>
          <w:sz w:val="24"/>
        </w:rPr>
      </w:pPr>
      <w:r>
        <w:rPr>
          <w:sz w:val="24"/>
        </w:rPr>
        <w:t>75% of Net SGST for first 7 years, 35% for next 3 years in ‘B’, ‘C’ and ‘D’ category blocks with cap of 150% of FCI for woman/SC/ST led micro enterprise.</w:t>
      </w:r>
    </w:p>
    <w:p>
      <w:pPr>
        <w:pStyle w:val="ListParagraph"/>
        <w:numPr>
          <w:ilvl w:val="2"/>
          <w:numId w:val="49"/>
        </w:numPr>
        <w:tabs>
          <w:tab w:pos="1350" w:val="left" w:leader="none"/>
        </w:tabs>
        <w:spacing w:line="240" w:lineRule="auto" w:before="154" w:after="0"/>
        <w:ind w:left="1349" w:right="0" w:hanging="538"/>
        <w:jc w:val="both"/>
        <w:rPr>
          <w:b/>
          <w:sz w:val="24"/>
        </w:rPr>
      </w:pPr>
      <w:r>
        <w:rPr>
          <w:b/>
          <w:sz w:val="24"/>
        </w:rPr>
        <w:t>Interest</w:t>
      </w:r>
      <w:r>
        <w:rPr>
          <w:b/>
          <w:spacing w:val="-2"/>
          <w:sz w:val="24"/>
        </w:rPr>
        <w:t> </w:t>
      </w:r>
      <w:r>
        <w:rPr>
          <w:b/>
          <w:sz w:val="24"/>
        </w:rPr>
        <w:t>Subsidy:</w:t>
      </w:r>
    </w:p>
    <w:p>
      <w:pPr>
        <w:pStyle w:val="ListParagraph"/>
        <w:numPr>
          <w:ilvl w:val="3"/>
          <w:numId w:val="49"/>
        </w:numPr>
        <w:tabs>
          <w:tab w:pos="1892" w:val="left" w:leader="none"/>
          <w:tab w:pos="1893" w:val="left" w:leader="none"/>
        </w:tabs>
        <w:spacing w:line="261" w:lineRule="auto" w:before="181" w:after="0"/>
        <w:ind w:left="1892" w:right="342" w:hanging="360"/>
        <w:jc w:val="left"/>
        <w:rPr>
          <w:sz w:val="24"/>
        </w:rPr>
      </w:pPr>
      <w:r>
        <w:rPr>
          <w:sz w:val="24"/>
        </w:rPr>
        <w:t>5% for Micro and Small Enterprises on term loan or maximum up toINR20.00 lakh per year for 5 years in ‘C’ &amp; ‘D’ Categories</w:t>
      </w:r>
      <w:r>
        <w:rPr>
          <w:spacing w:val="-16"/>
          <w:sz w:val="24"/>
        </w:rPr>
        <w:t> </w:t>
      </w:r>
      <w:r>
        <w:rPr>
          <w:sz w:val="24"/>
        </w:rPr>
        <w:t>Blocks</w:t>
      </w:r>
    </w:p>
    <w:p>
      <w:pPr>
        <w:pStyle w:val="ListParagraph"/>
        <w:numPr>
          <w:ilvl w:val="3"/>
          <w:numId w:val="49"/>
        </w:numPr>
        <w:tabs>
          <w:tab w:pos="1892" w:val="left" w:leader="none"/>
          <w:tab w:pos="1893" w:val="left" w:leader="none"/>
        </w:tabs>
        <w:spacing w:line="261" w:lineRule="auto" w:before="150" w:after="0"/>
        <w:ind w:left="1892" w:right="342" w:hanging="360"/>
        <w:jc w:val="left"/>
        <w:rPr>
          <w:sz w:val="24"/>
        </w:rPr>
      </w:pPr>
      <w:r>
        <w:rPr>
          <w:sz w:val="24"/>
        </w:rPr>
        <w:t>5% for Micro and Small Enterprises on term loan or maximum up toINR20.00 lakh per year for 3 years in ‘B’ Categories</w:t>
      </w:r>
      <w:r>
        <w:rPr>
          <w:spacing w:val="-8"/>
          <w:sz w:val="24"/>
        </w:rPr>
        <w:t> </w:t>
      </w:r>
      <w:r>
        <w:rPr>
          <w:sz w:val="24"/>
        </w:rPr>
        <w:t>Blocks</w:t>
      </w:r>
    </w:p>
    <w:p>
      <w:pPr>
        <w:pStyle w:val="ListParagraph"/>
        <w:numPr>
          <w:ilvl w:val="3"/>
          <w:numId w:val="49"/>
        </w:numPr>
        <w:tabs>
          <w:tab w:pos="1892" w:val="left" w:leader="none"/>
          <w:tab w:pos="1893" w:val="left" w:leader="none"/>
        </w:tabs>
        <w:spacing w:line="261" w:lineRule="auto" w:before="155" w:after="0"/>
        <w:ind w:left="1892" w:right="336" w:hanging="360"/>
        <w:jc w:val="left"/>
        <w:rPr>
          <w:sz w:val="24"/>
        </w:rPr>
      </w:pPr>
      <w:r>
        <w:rPr>
          <w:sz w:val="24"/>
        </w:rPr>
        <w:t>6% for woman/SC/ST led Micro Enterprise on term loan or maximum up to INR20.00 lakh per year for 5 years in ‘B’, ‘C’ &amp; ‘D’ Categories</w:t>
      </w:r>
      <w:r>
        <w:rPr>
          <w:spacing w:val="-17"/>
          <w:sz w:val="24"/>
        </w:rPr>
        <w:t> </w:t>
      </w:r>
      <w:r>
        <w:rPr>
          <w:sz w:val="24"/>
        </w:rPr>
        <w:t>Blocks.</w:t>
      </w:r>
    </w:p>
    <w:p>
      <w:pPr>
        <w:pStyle w:val="ListParagraph"/>
        <w:numPr>
          <w:ilvl w:val="2"/>
          <w:numId w:val="49"/>
        </w:numPr>
        <w:tabs>
          <w:tab w:pos="1350" w:val="left" w:leader="none"/>
        </w:tabs>
        <w:spacing w:line="240" w:lineRule="auto" w:before="158" w:after="0"/>
        <w:ind w:left="1349" w:right="0" w:hanging="538"/>
        <w:jc w:val="both"/>
        <w:rPr>
          <w:b/>
          <w:sz w:val="24"/>
        </w:rPr>
      </w:pPr>
      <w:r>
        <w:rPr>
          <w:b/>
          <w:sz w:val="24"/>
        </w:rPr>
        <w:t>Employment Generation</w:t>
      </w:r>
      <w:r>
        <w:rPr>
          <w:b/>
          <w:spacing w:val="-4"/>
          <w:sz w:val="24"/>
        </w:rPr>
        <w:t> </w:t>
      </w:r>
      <w:r>
        <w:rPr>
          <w:b/>
          <w:sz w:val="24"/>
        </w:rPr>
        <w:t>Subsidy:</w:t>
      </w:r>
    </w:p>
    <w:p>
      <w:pPr>
        <w:pStyle w:val="BodyText"/>
        <w:spacing w:line="261" w:lineRule="auto" w:before="175"/>
        <w:ind w:right="328"/>
      </w:pPr>
      <w:r>
        <w:rPr/>
        <w:t>For capacity building of persons belonging to Haryana (skilled/semi-skilled/un-skilled) [having Haryana Resident Certificate], Subsidy @ INR 36,000/- per year for SC/ Women and INR 30,000/- per year for general category for 7 years in 'B’ 'C' &amp; ‘D’ category  blocks for direct employment on pay roll or contract with valid ESI/PF</w:t>
      </w:r>
      <w:r>
        <w:rPr>
          <w:spacing w:val="-10"/>
        </w:rPr>
        <w:t> </w:t>
      </w:r>
      <w:r>
        <w:rPr/>
        <w:t>Number.</w:t>
      </w:r>
    </w:p>
    <w:p>
      <w:pPr>
        <w:pStyle w:val="ListParagraph"/>
        <w:numPr>
          <w:ilvl w:val="2"/>
          <w:numId w:val="49"/>
        </w:numPr>
        <w:tabs>
          <w:tab w:pos="1350" w:val="left" w:leader="none"/>
        </w:tabs>
        <w:spacing w:line="240" w:lineRule="auto" w:before="156" w:after="0"/>
        <w:ind w:left="1349" w:right="0" w:hanging="538"/>
        <w:jc w:val="both"/>
        <w:rPr>
          <w:b/>
          <w:sz w:val="24"/>
        </w:rPr>
      </w:pPr>
      <w:r>
        <w:rPr>
          <w:b/>
          <w:sz w:val="24"/>
        </w:rPr>
        <w:t>Stamp Duty Refund:</w:t>
      </w:r>
    </w:p>
    <w:p>
      <w:pPr>
        <w:pStyle w:val="BodyText"/>
        <w:spacing w:line="261" w:lineRule="auto" w:before="175"/>
        <w:ind w:right="334"/>
      </w:pPr>
      <w:r>
        <w:rPr/>
        <w:t>100% refund in 'D' category blocks; 75% in 'C' category blocks and 60% in 'B' category blocks on the land meant for industrial use, after commencement of commercial production within 5 years from the date of purchase of land.</w:t>
      </w:r>
    </w:p>
    <w:p>
      <w:pPr>
        <w:pStyle w:val="ListParagraph"/>
        <w:numPr>
          <w:ilvl w:val="2"/>
          <w:numId w:val="49"/>
        </w:numPr>
        <w:tabs>
          <w:tab w:pos="1350" w:val="left" w:leader="none"/>
        </w:tabs>
        <w:spacing w:line="240" w:lineRule="auto" w:before="155" w:after="0"/>
        <w:ind w:left="1349" w:right="0" w:hanging="538"/>
        <w:jc w:val="both"/>
        <w:rPr>
          <w:b/>
          <w:sz w:val="24"/>
        </w:rPr>
      </w:pPr>
      <w:r>
        <w:rPr>
          <w:b/>
          <w:sz w:val="24"/>
        </w:rPr>
        <w:t>Electricity Duty</w:t>
      </w:r>
      <w:r>
        <w:rPr>
          <w:b/>
          <w:spacing w:val="1"/>
          <w:sz w:val="24"/>
        </w:rPr>
        <w:t> </w:t>
      </w:r>
      <w:r>
        <w:rPr>
          <w:b/>
          <w:sz w:val="24"/>
        </w:rPr>
        <w:t>Exemption:</w:t>
      </w:r>
    </w:p>
    <w:p>
      <w:pPr>
        <w:pStyle w:val="BodyText"/>
        <w:spacing w:line="261" w:lineRule="auto" w:before="180"/>
        <w:ind w:right="344"/>
      </w:pPr>
      <w:r>
        <w:rPr/>
        <w:t>100% exemption for </w:t>
      </w:r>
      <w:r>
        <w:rPr>
          <w:spacing w:val="2"/>
        </w:rPr>
        <w:t>12 </w:t>
      </w:r>
      <w:r>
        <w:rPr/>
        <w:t>years in ‘D’ category blocks, 10 years in ‘C’ category blocks and 7 years in 'B' category</w:t>
      </w:r>
      <w:r>
        <w:rPr>
          <w:spacing w:val="-4"/>
        </w:rPr>
        <w:t> </w:t>
      </w:r>
      <w:r>
        <w:rPr/>
        <w:t>blocks.</w:t>
      </w:r>
    </w:p>
    <w:p>
      <w:pPr>
        <w:spacing w:after="0" w:line="261"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49"/>
        </w:numPr>
        <w:tabs>
          <w:tab w:pos="1350" w:val="left" w:leader="none"/>
        </w:tabs>
        <w:spacing w:line="240" w:lineRule="auto" w:before="100" w:after="0"/>
        <w:ind w:left="1349" w:right="0" w:hanging="538"/>
        <w:jc w:val="left"/>
        <w:rPr>
          <w:b/>
          <w:sz w:val="24"/>
        </w:rPr>
      </w:pPr>
      <w:r>
        <w:rPr>
          <w:b/>
          <w:sz w:val="24"/>
        </w:rPr>
        <w:t>EDC charges:</w:t>
      </w:r>
    </w:p>
    <w:p>
      <w:pPr>
        <w:pStyle w:val="BodyText"/>
        <w:spacing w:line="261" w:lineRule="auto" w:before="180"/>
        <w:ind w:right="335"/>
      </w:pPr>
      <w:r>
        <w:rPr/>
        <w:t>100% exemption of External Development Charges in ‘D’ category blocks, 75% in ‘C’ category blocks and 60% in ‘B’ category blocks.</w:t>
      </w:r>
    </w:p>
    <w:p>
      <w:pPr>
        <w:pStyle w:val="BodyText"/>
        <w:spacing w:line="261" w:lineRule="auto" w:before="150"/>
        <w:ind w:left="1081" w:right="334" w:hanging="721"/>
      </w:pPr>
      <w:r>
        <w:rPr>
          <w:b/>
        </w:rPr>
        <w:t>Note: </w:t>
      </w:r>
      <w:r>
        <w:rPr/>
        <w:t>Expansion/Diversification- These benefits except Employment Generation Subsidy shall be also be applicable to MSMEs undergoing 50% additional investment in plant and machinery for expansion/ diversification of existing unit with cap of 100% of new fixed capital investment on expanded FCI.</w:t>
      </w:r>
    </w:p>
    <w:p>
      <w:pPr>
        <w:spacing w:before="156"/>
        <w:ind w:left="413" w:right="0" w:firstLine="0"/>
        <w:jc w:val="both"/>
        <w:rPr>
          <w:b/>
          <w:sz w:val="24"/>
        </w:rPr>
      </w:pPr>
      <w:r>
        <w:rPr>
          <w:b/>
          <w:sz w:val="24"/>
        </w:rPr>
        <w:t>OTHER INCENTIVES FOR MSMEs.</w:t>
      </w:r>
    </w:p>
    <w:p>
      <w:pPr>
        <w:pStyle w:val="ListParagraph"/>
        <w:numPr>
          <w:ilvl w:val="2"/>
          <w:numId w:val="49"/>
        </w:numPr>
        <w:tabs>
          <w:tab w:pos="1350" w:val="left" w:leader="none"/>
        </w:tabs>
        <w:spacing w:line="240" w:lineRule="auto" w:before="180" w:after="0"/>
        <w:ind w:left="1349" w:right="0" w:hanging="538"/>
        <w:jc w:val="left"/>
        <w:rPr>
          <w:b/>
          <w:sz w:val="24"/>
        </w:rPr>
      </w:pPr>
      <w:r>
        <w:rPr>
          <w:b/>
          <w:sz w:val="24"/>
        </w:rPr>
        <w:t>Market Development</w:t>
      </w:r>
      <w:r>
        <w:rPr>
          <w:b/>
          <w:spacing w:val="-5"/>
          <w:sz w:val="24"/>
        </w:rPr>
        <w:t> </w:t>
      </w:r>
      <w:r>
        <w:rPr>
          <w:b/>
          <w:sz w:val="24"/>
        </w:rPr>
        <w:t>Assistance:</w:t>
      </w:r>
    </w:p>
    <w:p>
      <w:pPr>
        <w:pStyle w:val="ListParagraph"/>
        <w:numPr>
          <w:ilvl w:val="0"/>
          <w:numId w:val="51"/>
        </w:numPr>
        <w:tabs>
          <w:tab w:pos="1081" w:val="left" w:leader="none"/>
        </w:tabs>
        <w:spacing w:line="259" w:lineRule="auto" w:before="179" w:after="0"/>
        <w:ind w:left="1081" w:right="330" w:hanging="361"/>
        <w:jc w:val="both"/>
        <w:rPr>
          <w:sz w:val="24"/>
        </w:rPr>
      </w:pPr>
      <w:r>
        <w:rPr>
          <w:b/>
          <w:sz w:val="24"/>
        </w:rPr>
        <w:t>International fair</w:t>
      </w:r>
      <w:r>
        <w:rPr>
          <w:sz w:val="24"/>
        </w:rPr>
        <w:t>: 75% space charges, shipment of exhibits, cost of product literature, display material, stall/stand construction/ fabrication/ designing charges or maximum up </w:t>
      </w:r>
      <w:r>
        <w:rPr>
          <w:spacing w:val="-3"/>
          <w:sz w:val="24"/>
        </w:rPr>
        <w:t>to </w:t>
      </w:r>
      <w:r>
        <w:rPr>
          <w:sz w:val="24"/>
        </w:rPr>
        <w:t>INR 4 lakh and air fare by economy class up to INR 1 lakh (maximum 2 person) will be reimbursed for participation by Micro &amp; Small Enterprise in the international fairs / exhibitions for one fair in a</w:t>
      </w:r>
      <w:r>
        <w:rPr>
          <w:spacing w:val="-17"/>
          <w:sz w:val="24"/>
        </w:rPr>
        <w:t> </w:t>
      </w:r>
      <w:r>
        <w:rPr>
          <w:sz w:val="24"/>
        </w:rPr>
        <w:t>year</w:t>
      </w:r>
    </w:p>
    <w:p>
      <w:pPr>
        <w:pStyle w:val="ListParagraph"/>
        <w:numPr>
          <w:ilvl w:val="0"/>
          <w:numId w:val="51"/>
        </w:numPr>
        <w:tabs>
          <w:tab w:pos="1081" w:val="left" w:leader="none"/>
        </w:tabs>
        <w:spacing w:line="256" w:lineRule="auto" w:before="161" w:after="0"/>
        <w:ind w:left="1081" w:right="328" w:hanging="361"/>
        <w:jc w:val="both"/>
        <w:rPr>
          <w:sz w:val="24"/>
        </w:rPr>
      </w:pPr>
      <w:r>
        <w:rPr>
          <w:b/>
          <w:sz w:val="24"/>
        </w:rPr>
        <w:t>Domestic fair</w:t>
      </w:r>
      <w:r>
        <w:rPr>
          <w:sz w:val="24"/>
        </w:rPr>
        <w:t>: 75% space charges, transportation of exhibits, cost of product literature, display material, stall/stand construction/ fabrication/ designing charges or maximum up to INR 3 lakh and air fare by economy class</w:t>
      </w:r>
      <w:r>
        <w:rPr>
          <w:spacing w:val="29"/>
          <w:sz w:val="24"/>
        </w:rPr>
        <w:t> </w:t>
      </w:r>
      <w:r>
        <w:rPr>
          <w:sz w:val="24"/>
        </w:rPr>
        <w:t>up </w:t>
      </w:r>
      <w:r>
        <w:rPr>
          <w:spacing w:val="-3"/>
          <w:sz w:val="24"/>
        </w:rPr>
        <w:t>to </w:t>
      </w:r>
      <w:r>
        <w:rPr>
          <w:sz w:val="24"/>
        </w:rPr>
        <w:t>INR</w:t>
      </w:r>
    </w:p>
    <w:p>
      <w:pPr>
        <w:pStyle w:val="BodyText"/>
        <w:spacing w:line="261" w:lineRule="auto" w:before="5"/>
        <w:ind w:left="1081" w:right="335"/>
      </w:pPr>
      <w:r>
        <w:rPr/>
        <w:t>0.50 lakh and boarding charges @ INR 5000/- per day per person (maximum two persons) will be reimbursed for participation by Micro &amp; Small Enterprises in the domestic fairs/ exhibitions for one fair in a</w:t>
      </w:r>
      <w:r>
        <w:rPr>
          <w:spacing w:val="-19"/>
        </w:rPr>
        <w:t> </w:t>
      </w:r>
      <w:r>
        <w:rPr/>
        <w:t>year.</w:t>
      </w:r>
    </w:p>
    <w:p>
      <w:pPr>
        <w:pStyle w:val="ListParagraph"/>
        <w:numPr>
          <w:ilvl w:val="2"/>
          <w:numId w:val="49"/>
        </w:numPr>
        <w:tabs>
          <w:tab w:pos="1350" w:val="left" w:leader="none"/>
        </w:tabs>
        <w:spacing w:line="240" w:lineRule="auto" w:before="159" w:after="0"/>
        <w:ind w:left="1349" w:right="0" w:hanging="538"/>
        <w:jc w:val="left"/>
        <w:rPr>
          <w:b/>
          <w:sz w:val="24"/>
        </w:rPr>
      </w:pPr>
      <w:r>
        <w:rPr>
          <w:b/>
          <w:sz w:val="24"/>
        </w:rPr>
        <w:t>Testing Equipment</w:t>
      </w:r>
      <w:r>
        <w:rPr>
          <w:b/>
          <w:spacing w:val="-4"/>
          <w:sz w:val="24"/>
        </w:rPr>
        <w:t> </w:t>
      </w:r>
      <w:r>
        <w:rPr>
          <w:b/>
          <w:sz w:val="24"/>
        </w:rPr>
        <w:t>Assistance:</w:t>
      </w:r>
    </w:p>
    <w:p>
      <w:pPr>
        <w:pStyle w:val="BodyText"/>
        <w:spacing w:line="261" w:lineRule="auto" w:before="176"/>
        <w:ind w:right="331"/>
      </w:pPr>
      <w:r>
        <w:rPr/>
        <w:t>In order to ensure ‘Zero Defect’ in the quality of products to make globally competitive, Financial support of 50% as subsidy or maximum of INR20 lakh per year for the purchase of testing equipment shall be provided.</w:t>
      </w:r>
    </w:p>
    <w:p>
      <w:pPr>
        <w:pStyle w:val="ListParagraph"/>
        <w:numPr>
          <w:ilvl w:val="2"/>
          <w:numId w:val="49"/>
        </w:numPr>
        <w:tabs>
          <w:tab w:pos="1350" w:val="left" w:leader="none"/>
        </w:tabs>
        <w:spacing w:line="240" w:lineRule="auto" w:before="155" w:after="0"/>
        <w:ind w:left="1349" w:right="0" w:hanging="538"/>
        <w:jc w:val="left"/>
        <w:rPr>
          <w:b/>
          <w:sz w:val="24"/>
        </w:rPr>
      </w:pPr>
      <w:r>
        <w:rPr>
          <w:b/>
          <w:sz w:val="24"/>
        </w:rPr>
        <w:t>Assistance for Technology Acquisition:</w:t>
      </w:r>
    </w:p>
    <w:p>
      <w:pPr>
        <w:pStyle w:val="BodyText"/>
        <w:spacing w:line="259" w:lineRule="auto" w:before="179"/>
        <w:ind w:right="331"/>
      </w:pPr>
      <w:r>
        <w:rPr/>
        <w:t>75% of cost for acquiring technology from premier National/International Institutes/Patented Technology from domestic/foreign companies, max. of INR 50.00 lakh.</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Patent</w:t>
      </w:r>
      <w:r>
        <w:rPr>
          <w:b/>
          <w:spacing w:val="-3"/>
          <w:sz w:val="24"/>
        </w:rPr>
        <w:t> </w:t>
      </w:r>
      <w:r>
        <w:rPr>
          <w:b/>
          <w:sz w:val="24"/>
        </w:rPr>
        <w:t>Cost:</w:t>
      </w:r>
    </w:p>
    <w:p>
      <w:pPr>
        <w:pStyle w:val="BodyText"/>
        <w:spacing w:line="259" w:lineRule="auto" w:before="180"/>
        <w:ind w:right="335"/>
      </w:pPr>
      <w:r>
        <w:rPr/>
        <w:t>Financial support by reimbursement of 100% of the actual expenses (including filing fees, consultancy fees, search fees, maintenance fees and Publishing fees) with a maximum of INR 25 lakhs for domestic and international patent registrations.</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Quality Certification:</w:t>
      </w:r>
    </w:p>
    <w:p>
      <w:pPr>
        <w:pStyle w:val="BodyText"/>
        <w:spacing w:line="259" w:lineRule="auto" w:before="174"/>
        <w:ind w:right="331"/>
      </w:pPr>
      <w:r>
        <w:rPr/>
        <w:t>75% reimbursement of the total expenditure incurred for obtaining certification and logistics charges thereof subject to a maximum of INR 5 lakhs per certification for obtaining ISO/ HACCP/ BSI/ WHO-GMP/ ZED/TS/ Hallmark certifications and INR 10</w:t>
      </w:r>
    </w:p>
    <w:p>
      <w:pPr>
        <w:spacing w:after="0" w:line="259" w:lineRule="auto"/>
        <w:sectPr>
          <w:pgSz w:w="11910" w:h="16840"/>
          <w:pgMar w:header="833" w:footer="1467" w:top="1100" w:bottom="1740" w:left="1080" w:right="1100"/>
        </w:sectPr>
      </w:pPr>
    </w:p>
    <w:p>
      <w:pPr>
        <w:pStyle w:val="BodyText"/>
        <w:ind w:left="0"/>
        <w:jc w:val="left"/>
        <w:rPr>
          <w:sz w:val="19"/>
        </w:rPr>
      </w:pPr>
    </w:p>
    <w:p>
      <w:pPr>
        <w:pStyle w:val="BodyText"/>
        <w:spacing w:line="261" w:lineRule="auto" w:before="100"/>
        <w:ind w:right="340"/>
      </w:pPr>
      <w:r>
        <w:rPr/>
        <w:t>lakhs per certification for other country specific certifications and would be in addition to the support being provided by Government of India.</w:t>
      </w:r>
    </w:p>
    <w:p>
      <w:pPr>
        <w:pStyle w:val="ListParagraph"/>
        <w:numPr>
          <w:ilvl w:val="2"/>
          <w:numId w:val="49"/>
        </w:numPr>
        <w:tabs>
          <w:tab w:pos="1801" w:val="left" w:leader="none"/>
        </w:tabs>
        <w:spacing w:line="240" w:lineRule="auto" w:before="160" w:after="0"/>
        <w:ind w:left="1801" w:right="0" w:hanging="989"/>
        <w:jc w:val="both"/>
        <w:rPr>
          <w:b/>
          <w:sz w:val="24"/>
        </w:rPr>
      </w:pPr>
      <w:r>
        <w:rPr>
          <w:b/>
          <w:sz w:val="24"/>
        </w:rPr>
        <w:t>Assistance for Environment</w:t>
      </w:r>
      <w:r>
        <w:rPr>
          <w:b/>
          <w:spacing w:val="-3"/>
          <w:sz w:val="24"/>
        </w:rPr>
        <w:t> </w:t>
      </w:r>
      <w:r>
        <w:rPr>
          <w:b/>
          <w:sz w:val="24"/>
        </w:rPr>
        <w:t>Compliance:</w:t>
      </w:r>
    </w:p>
    <w:p>
      <w:pPr>
        <w:pStyle w:val="BodyText"/>
        <w:spacing w:line="259" w:lineRule="auto" w:before="175"/>
        <w:ind w:right="334"/>
      </w:pPr>
      <w:r>
        <w:rPr/>
        <w:t>50% financial support or maximum of INR 50.00 lakh on capital cost for setting up of Effluent Treatment Plant and for installation of Air Pollution Control Devices for new Micro, Small and Medium Enterprises of all sectors. The Units adopting zero effluent discharge as certified by HSPCB and reusing treated waste water will be considered for higher benefit upto 75% of capital cost, maximum of INR 1 crore.</w:t>
      </w:r>
    </w:p>
    <w:p>
      <w:pPr>
        <w:pStyle w:val="ListParagraph"/>
        <w:numPr>
          <w:ilvl w:val="2"/>
          <w:numId w:val="49"/>
        </w:numPr>
        <w:tabs>
          <w:tab w:pos="1801" w:val="left" w:leader="none"/>
        </w:tabs>
        <w:spacing w:line="240" w:lineRule="auto" w:before="166" w:after="0"/>
        <w:ind w:left="1801" w:right="0" w:hanging="989"/>
        <w:jc w:val="both"/>
        <w:rPr>
          <w:b/>
          <w:sz w:val="24"/>
        </w:rPr>
      </w:pPr>
      <w:r>
        <w:rPr>
          <w:b/>
          <w:sz w:val="24"/>
        </w:rPr>
        <w:t>State Renewable Energy</w:t>
      </w:r>
      <w:r>
        <w:rPr>
          <w:b/>
          <w:spacing w:val="2"/>
          <w:sz w:val="24"/>
        </w:rPr>
        <w:t> </w:t>
      </w:r>
      <w:r>
        <w:rPr>
          <w:b/>
          <w:sz w:val="24"/>
        </w:rPr>
        <w:t>Scheme:</w:t>
      </w:r>
    </w:p>
    <w:p>
      <w:pPr>
        <w:pStyle w:val="BodyText"/>
        <w:spacing w:line="259" w:lineRule="auto" w:before="179"/>
        <w:ind w:right="331"/>
      </w:pPr>
      <w:r>
        <w:rPr/>
        <w:t>State will provide interest subsidy on term loan to the tune of 5% (maximum up to INR 5 lakhs per year) for three years for adoption of renewable energy technologies like rooftop</w:t>
      </w:r>
      <w:r>
        <w:rPr>
          <w:spacing w:val="-1"/>
        </w:rPr>
        <w:t> </w:t>
      </w:r>
      <w:r>
        <w:rPr/>
        <w:t>solar.</w:t>
      </w:r>
    </w:p>
    <w:p>
      <w:pPr>
        <w:pStyle w:val="ListParagraph"/>
        <w:numPr>
          <w:ilvl w:val="2"/>
          <w:numId w:val="49"/>
        </w:numPr>
        <w:tabs>
          <w:tab w:pos="1801" w:val="left" w:leader="none"/>
        </w:tabs>
        <w:spacing w:line="240" w:lineRule="auto" w:before="164" w:after="0"/>
        <w:ind w:left="1801" w:right="0" w:hanging="989"/>
        <w:jc w:val="both"/>
        <w:rPr>
          <w:b/>
          <w:sz w:val="24"/>
        </w:rPr>
      </w:pPr>
      <w:r>
        <w:rPr>
          <w:b/>
          <w:sz w:val="24"/>
        </w:rPr>
        <w:t>Energy</w:t>
      </w:r>
      <w:r>
        <w:rPr>
          <w:b/>
          <w:spacing w:val="1"/>
          <w:sz w:val="24"/>
        </w:rPr>
        <w:t> </w:t>
      </w:r>
      <w:r>
        <w:rPr>
          <w:b/>
          <w:sz w:val="24"/>
        </w:rPr>
        <w:t>Conservation:</w:t>
      </w:r>
    </w:p>
    <w:p>
      <w:pPr>
        <w:pStyle w:val="BodyText"/>
        <w:spacing w:line="261" w:lineRule="auto" w:before="175"/>
        <w:ind w:right="329"/>
      </w:pPr>
      <w:r>
        <w:rPr/>
        <w:t>75% reimbursement or maximum of INR 2 lakhs for conducting energy audit. Further, subsidy on cost of capital equipment required for undertaking measures to conserve energy, 50% in ‘D’ category blocks, 40% in ‘C’ category blocks and 30% </w:t>
      </w:r>
      <w:r>
        <w:rPr>
          <w:spacing w:val="-3"/>
        </w:rPr>
        <w:t>in </w:t>
      </w:r>
      <w:r>
        <w:rPr/>
        <w:t>‘B’ category blocks and 20% in ‘A’ category blocks, subject to maximum of INR 20 lakhs once in every 5 years. No subsidy for energy audit in case audit recommendations are not implemented.</w:t>
      </w:r>
    </w:p>
    <w:p>
      <w:pPr>
        <w:pStyle w:val="ListParagraph"/>
        <w:numPr>
          <w:ilvl w:val="2"/>
          <w:numId w:val="49"/>
        </w:numPr>
        <w:tabs>
          <w:tab w:pos="1801" w:val="left" w:leader="none"/>
        </w:tabs>
        <w:spacing w:line="240" w:lineRule="auto" w:before="148" w:after="0"/>
        <w:ind w:left="1801" w:right="0" w:hanging="989"/>
        <w:jc w:val="both"/>
        <w:rPr>
          <w:b/>
          <w:sz w:val="24"/>
        </w:rPr>
      </w:pPr>
      <w:r>
        <w:rPr>
          <w:b/>
          <w:sz w:val="24"/>
        </w:rPr>
        <w:t>Water</w:t>
      </w:r>
      <w:r>
        <w:rPr>
          <w:b/>
          <w:spacing w:val="-1"/>
          <w:sz w:val="24"/>
        </w:rPr>
        <w:t> </w:t>
      </w:r>
      <w:r>
        <w:rPr>
          <w:b/>
          <w:sz w:val="24"/>
        </w:rPr>
        <w:t>Conservation:</w:t>
      </w:r>
    </w:p>
    <w:p>
      <w:pPr>
        <w:pStyle w:val="BodyText"/>
        <w:spacing w:line="261" w:lineRule="auto" w:before="179"/>
        <w:ind w:right="330"/>
      </w:pPr>
      <w:r>
        <w:rPr/>
        <w:t>75% reimbursement of cost of Water audit subject to maximum of INR 1 lakh. Also, subsidy up to 50% or maximum of INR 20 lakhs on the cost of capital equipment required for Water Conservation/ Harvesting System. No subsidy for water audit in case audit recommendations are not implemented.</w:t>
      </w:r>
    </w:p>
    <w:p>
      <w:pPr>
        <w:pStyle w:val="ListParagraph"/>
        <w:numPr>
          <w:ilvl w:val="2"/>
          <w:numId w:val="49"/>
        </w:numPr>
        <w:tabs>
          <w:tab w:pos="1801" w:val="left" w:leader="none"/>
        </w:tabs>
        <w:spacing w:line="240" w:lineRule="auto" w:before="151" w:after="0"/>
        <w:ind w:left="1801" w:right="0" w:hanging="989"/>
        <w:jc w:val="both"/>
        <w:rPr>
          <w:b/>
          <w:sz w:val="24"/>
        </w:rPr>
      </w:pPr>
      <w:r>
        <w:rPr>
          <w:b/>
          <w:sz w:val="24"/>
        </w:rPr>
        <w:t>Safety</w:t>
      </w:r>
      <w:r>
        <w:rPr>
          <w:b/>
          <w:spacing w:val="2"/>
          <w:sz w:val="24"/>
        </w:rPr>
        <w:t> </w:t>
      </w:r>
      <w:r>
        <w:rPr>
          <w:b/>
          <w:sz w:val="24"/>
        </w:rPr>
        <w:t>Compliance:</w:t>
      </w:r>
    </w:p>
    <w:p>
      <w:pPr>
        <w:pStyle w:val="BodyText"/>
        <w:spacing w:line="259" w:lineRule="auto" w:before="180"/>
        <w:ind w:right="330"/>
      </w:pPr>
      <w:r>
        <w:rPr/>
        <w:t>75% reimbursement of expenses incurred on safety audit subject to maximum of INR. 1 lakh for conducting safety audit. Further, 50% subsidy on cost of capital equipment and capital expenditure required for undertaking safety measures, subject to maximum of INR 20 lakh in ‘D’ category blocks, INR 15 lakh for ‘C’ category blocks, INR 10 lakh for ‘B’ category blocks and INR 5 lakh for ‘A’ category blocks once in every 5 years [for compliance of Safety provisions under Factory Act, 1948]. No subsidy for safety audit in case audit recommendations are not implemented.</w:t>
      </w:r>
    </w:p>
    <w:p>
      <w:pPr>
        <w:pStyle w:val="ListParagraph"/>
        <w:numPr>
          <w:ilvl w:val="2"/>
          <w:numId w:val="49"/>
        </w:numPr>
        <w:tabs>
          <w:tab w:pos="1800" w:val="left" w:leader="none"/>
          <w:tab w:pos="1801" w:val="left" w:leader="none"/>
        </w:tabs>
        <w:spacing w:line="240" w:lineRule="auto" w:before="163" w:after="0"/>
        <w:ind w:left="1801" w:right="0" w:hanging="989"/>
        <w:jc w:val="left"/>
        <w:rPr>
          <w:b/>
          <w:sz w:val="24"/>
        </w:rPr>
      </w:pPr>
      <w:r>
        <w:rPr>
          <w:b/>
          <w:sz w:val="24"/>
        </w:rPr>
        <w:t>Credit Linked Capital Subsidy for Technology</w:t>
      </w:r>
      <w:r>
        <w:rPr>
          <w:b/>
          <w:spacing w:val="-8"/>
          <w:sz w:val="24"/>
        </w:rPr>
        <w:t> </w:t>
      </w:r>
      <w:r>
        <w:rPr>
          <w:b/>
          <w:sz w:val="24"/>
        </w:rPr>
        <w:t>Up-gradation:</w:t>
      </w:r>
    </w:p>
    <w:p>
      <w:pPr>
        <w:pStyle w:val="BodyText"/>
        <w:spacing w:line="259" w:lineRule="auto" w:before="180"/>
        <w:ind w:right="338"/>
      </w:pPr>
      <w:r>
        <w:rPr/>
        <w:t>State Credit Linked Interest Subsidy for Technology Up-gradation of existing enterprises- @6% in ‘C’ and ‘D’ category blocks and @5% in ‘A’ and ‘B’ category blocks up to a maximum of INR 10 lakh per year for a period of 3 years to an eligible unit in specified sectors/products (appraisal by HSIIDC/SIDBI).</w:t>
      </w:r>
    </w:p>
    <w:p>
      <w:pPr>
        <w:spacing w:after="0" w:line="259"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49"/>
        </w:numPr>
        <w:tabs>
          <w:tab w:pos="1800" w:val="left" w:leader="none"/>
          <w:tab w:pos="1801" w:val="left" w:leader="none"/>
        </w:tabs>
        <w:spacing w:line="240" w:lineRule="auto" w:before="100" w:after="0"/>
        <w:ind w:left="1801" w:right="0" w:hanging="989"/>
        <w:jc w:val="left"/>
        <w:rPr>
          <w:b/>
          <w:sz w:val="24"/>
        </w:rPr>
      </w:pPr>
      <w:r>
        <w:rPr>
          <w:b/>
          <w:sz w:val="24"/>
        </w:rPr>
        <w:t>Collaborative Industry-Academia Research</w:t>
      </w:r>
    </w:p>
    <w:p>
      <w:pPr>
        <w:pStyle w:val="BodyText"/>
        <w:spacing w:line="259" w:lineRule="auto" w:before="180"/>
        <w:ind w:right="331"/>
      </w:pPr>
      <w:r>
        <w:rPr/>
        <w:t>To promote Industry-Academia linkage and development of new technologies, State will provide assistance up to INR 50 lakh per project for undertaking R&amp;D activities that should result in emergence of new commercialized technologies through joint industry- academia collaboration.</w:t>
      </w:r>
    </w:p>
    <w:p>
      <w:pPr>
        <w:pStyle w:val="ListParagraph"/>
        <w:numPr>
          <w:ilvl w:val="2"/>
          <w:numId w:val="49"/>
        </w:numPr>
        <w:tabs>
          <w:tab w:pos="1800" w:val="left" w:leader="none"/>
          <w:tab w:pos="1801" w:val="left" w:leader="none"/>
        </w:tabs>
        <w:spacing w:line="240" w:lineRule="auto" w:before="162" w:after="0"/>
        <w:ind w:left="1801" w:right="0" w:hanging="989"/>
        <w:jc w:val="left"/>
        <w:rPr>
          <w:b/>
          <w:sz w:val="24"/>
        </w:rPr>
      </w:pPr>
      <w:r>
        <w:rPr>
          <w:b/>
          <w:sz w:val="24"/>
        </w:rPr>
        <w:t>Power Tariff</w:t>
      </w:r>
      <w:r>
        <w:rPr>
          <w:b/>
          <w:spacing w:val="-4"/>
          <w:sz w:val="24"/>
        </w:rPr>
        <w:t> </w:t>
      </w:r>
      <w:r>
        <w:rPr>
          <w:b/>
          <w:sz w:val="24"/>
        </w:rPr>
        <w:t>Subsidy:</w:t>
      </w:r>
    </w:p>
    <w:p>
      <w:pPr>
        <w:pStyle w:val="BodyText"/>
        <w:spacing w:line="259" w:lineRule="auto" w:before="180"/>
        <w:ind w:right="344"/>
      </w:pPr>
      <w:r>
        <w:rPr/>
        <w:t>INR 2 per unit up to connected load of 40kW in ‘D’ category blocks and 30kW in ‘C’ category blocks at source only for Micro and Small Enterprise. The funds shall be provided by the Government to UHBVN/DHBVN for DBT of subsidy amount.</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Credit</w:t>
      </w:r>
      <w:r>
        <w:rPr>
          <w:b/>
          <w:spacing w:val="-2"/>
          <w:sz w:val="24"/>
        </w:rPr>
        <w:t> </w:t>
      </w:r>
      <w:r>
        <w:rPr>
          <w:b/>
          <w:sz w:val="24"/>
        </w:rPr>
        <w:t>Rating:</w:t>
      </w:r>
    </w:p>
    <w:p>
      <w:pPr>
        <w:pStyle w:val="BodyText"/>
        <w:spacing w:line="261" w:lineRule="auto" w:before="174"/>
        <w:ind w:right="332"/>
      </w:pPr>
      <w:r>
        <w:rPr/>
        <w:t>Reimbursement of the expenses incurred towards the credit rating to the extent of 75% or maximum of INR 2 lakhs for Micro, Small and Medium enterprises carried out by SIDBI / Govt. accredited credit rating agency once in every 5 years.</w:t>
      </w:r>
    </w:p>
    <w:p>
      <w:pPr>
        <w:pStyle w:val="ListParagraph"/>
        <w:numPr>
          <w:ilvl w:val="2"/>
          <w:numId w:val="49"/>
        </w:numPr>
        <w:tabs>
          <w:tab w:pos="1800" w:val="left" w:leader="none"/>
          <w:tab w:pos="1801" w:val="left" w:leader="none"/>
        </w:tabs>
        <w:spacing w:line="240" w:lineRule="auto" w:before="156" w:after="0"/>
        <w:ind w:left="1801" w:right="0" w:hanging="989"/>
        <w:jc w:val="left"/>
        <w:rPr>
          <w:b/>
          <w:sz w:val="24"/>
        </w:rPr>
      </w:pPr>
      <w:r>
        <w:rPr>
          <w:b/>
          <w:sz w:val="24"/>
        </w:rPr>
        <w:t>Collateral Free Credit Guarantee</w:t>
      </w:r>
      <w:r>
        <w:rPr>
          <w:b/>
          <w:spacing w:val="-7"/>
          <w:sz w:val="24"/>
        </w:rPr>
        <w:t> </w:t>
      </w:r>
      <w:r>
        <w:rPr>
          <w:b/>
          <w:sz w:val="24"/>
        </w:rPr>
        <w:t>Scheme:</w:t>
      </w:r>
    </w:p>
    <w:p>
      <w:pPr>
        <w:pStyle w:val="BodyText"/>
        <w:spacing w:line="259" w:lineRule="auto" w:before="180"/>
        <w:ind w:right="331"/>
      </w:pPr>
      <w:r>
        <w:rPr/>
        <w:t>Reimbursement @ 100% guarantee cover fee charged by the Financial Institutions/ banks from Micro Enterprises for collateral free term loan/working capital under CGTMSE for the period of 05 years.</w:t>
      </w:r>
    </w:p>
    <w:p>
      <w:pPr>
        <w:pStyle w:val="ListParagraph"/>
        <w:numPr>
          <w:ilvl w:val="2"/>
          <w:numId w:val="49"/>
        </w:numPr>
        <w:tabs>
          <w:tab w:pos="1800" w:val="left" w:leader="none"/>
          <w:tab w:pos="1801" w:val="left" w:leader="none"/>
        </w:tabs>
        <w:spacing w:line="240" w:lineRule="auto" w:before="163" w:after="0"/>
        <w:ind w:left="1801" w:right="0" w:hanging="989"/>
        <w:jc w:val="left"/>
        <w:rPr>
          <w:b/>
          <w:sz w:val="24"/>
        </w:rPr>
      </w:pPr>
      <w:r>
        <w:rPr>
          <w:b/>
          <w:sz w:val="24"/>
        </w:rPr>
        <w:t>SME Exchange Equity:</w:t>
      </w:r>
    </w:p>
    <w:p>
      <w:pPr>
        <w:pStyle w:val="BodyText"/>
        <w:spacing w:line="261" w:lineRule="auto" w:before="180"/>
        <w:ind w:right="336"/>
      </w:pPr>
      <w:r>
        <w:rPr/>
        <w:t>One-time support of 25% of expenditure, up </w:t>
      </w:r>
      <w:r>
        <w:rPr>
          <w:spacing w:val="-3"/>
        </w:rPr>
        <w:t>to </w:t>
      </w:r>
      <w:r>
        <w:rPr/>
        <w:t>INR 5 Lakh for raising funds through SME exchange platform after successful raising of</w:t>
      </w:r>
      <w:r>
        <w:rPr>
          <w:spacing w:val="2"/>
        </w:rPr>
        <w:t> </w:t>
      </w:r>
      <w:r>
        <w:rPr/>
        <w:t>equity.</w:t>
      </w:r>
    </w:p>
    <w:p>
      <w:pPr>
        <w:pStyle w:val="ListParagraph"/>
        <w:numPr>
          <w:ilvl w:val="2"/>
          <w:numId w:val="49"/>
        </w:numPr>
        <w:tabs>
          <w:tab w:pos="1800" w:val="left" w:leader="none"/>
          <w:tab w:pos="1801" w:val="left" w:leader="none"/>
        </w:tabs>
        <w:spacing w:line="240" w:lineRule="auto" w:before="160" w:after="0"/>
        <w:ind w:left="1801" w:right="0" w:hanging="989"/>
        <w:jc w:val="left"/>
        <w:rPr>
          <w:b/>
          <w:sz w:val="24"/>
        </w:rPr>
      </w:pPr>
      <w:r>
        <w:rPr>
          <w:b/>
          <w:sz w:val="24"/>
        </w:rPr>
        <w:t>Enterprise Resource Planning</w:t>
      </w:r>
      <w:r>
        <w:rPr>
          <w:b/>
          <w:spacing w:val="1"/>
          <w:sz w:val="24"/>
        </w:rPr>
        <w:t> </w:t>
      </w:r>
      <w:r>
        <w:rPr>
          <w:b/>
          <w:sz w:val="24"/>
        </w:rPr>
        <w:t>adoption</w:t>
      </w:r>
    </w:p>
    <w:p>
      <w:pPr>
        <w:pStyle w:val="BodyText"/>
        <w:spacing w:line="261" w:lineRule="auto" w:before="174"/>
        <w:ind w:right="339"/>
      </w:pPr>
      <w:r>
        <w:rPr/>
        <w:t>Financial assistance up to 75% of capital cost up to INR 5 Lakh for adopting ERP system. This will help in improving operational efficiency and resource optimisation.</w:t>
      </w:r>
    </w:p>
    <w:p>
      <w:pPr>
        <w:pStyle w:val="ListParagraph"/>
        <w:numPr>
          <w:ilvl w:val="2"/>
          <w:numId w:val="49"/>
        </w:numPr>
        <w:tabs>
          <w:tab w:pos="1800" w:val="left" w:leader="none"/>
          <w:tab w:pos="1801" w:val="left" w:leader="none"/>
        </w:tabs>
        <w:spacing w:line="240" w:lineRule="auto" w:before="160" w:after="0"/>
        <w:ind w:left="1801" w:right="0" w:hanging="989"/>
        <w:jc w:val="left"/>
        <w:rPr>
          <w:b/>
          <w:sz w:val="24"/>
        </w:rPr>
      </w:pPr>
      <w:r>
        <w:rPr>
          <w:b/>
          <w:sz w:val="24"/>
        </w:rPr>
        <w:t>Lean Manufacturing Competitiveness</w:t>
      </w:r>
      <w:r>
        <w:rPr>
          <w:b/>
          <w:spacing w:val="-5"/>
          <w:sz w:val="24"/>
        </w:rPr>
        <w:t> </w:t>
      </w:r>
      <w:r>
        <w:rPr>
          <w:b/>
          <w:sz w:val="24"/>
        </w:rPr>
        <w:t>Scheme:</w:t>
      </w:r>
    </w:p>
    <w:p>
      <w:pPr>
        <w:pStyle w:val="BodyText"/>
        <w:spacing w:line="259" w:lineRule="auto" w:before="180"/>
        <w:ind w:right="332"/>
      </w:pPr>
      <w:r>
        <w:rPr/>
        <w:t>GoI reimburses 80% of the cost of hiring the lean manufacturing consultant (LMC) through National Monitoring and Implementing Units (NMIUs) to SPVs/Units and 20% of the cost is borne by the SPVs/units. The State shall reimburse remaining 20% of the cost of hiring a lean manufacturing consultant maximum up to INR 9 Lakh per mini cluster of 10 units under this scheme.</w:t>
      </w:r>
    </w:p>
    <w:p>
      <w:pPr>
        <w:pStyle w:val="ListParagraph"/>
        <w:numPr>
          <w:ilvl w:val="2"/>
          <w:numId w:val="49"/>
        </w:numPr>
        <w:tabs>
          <w:tab w:pos="1800" w:val="left" w:leader="none"/>
          <w:tab w:pos="1801" w:val="left" w:leader="none"/>
        </w:tabs>
        <w:spacing w:line="240" w:lineRule="auto" w:before="161" w:after="0"/>
        <w:ind w:left="1801" w:right="0" w:hanging="989"/>
        <w:jc w:val="left"/>
        <w:rPr>
          <w:b/>
          <w:sz w:val="24"/>
        </w:rPr>
      </w:pPr>
      <w:r>
        <w:rPr>
          <w:b/>
          <w:sz w:val="24"/>
        </w:rPr>
        <w:t>State Awards for Micro and Small</w:t>
      </w:r>
      <w:r>
        <w:rPr>
          <w:b/>
          <w:spacing w:val="-5"/>
          <w:sz w:val="24"/>
        </w:rPr>
        <w:t> </w:t>
      </w:r>
      <w:r>
        <w:rPr>
          <w:b/>
          <w:sz w:val="24"/>
        </w:rPr>
        <w:t>Enterprises:</w:t>
      </w:r>
    </w:p>
    <w:p>
      <w:pPr>
        <w:pStyle w:val="BodyText"/>
        <w:spacing w:line="259" w:lineRule="auto" w:before="179"/>
        <w:ind w:right="331"/>
      </w:pPr>
      <w:r>
        <w:rPr/>
        <w:t>Outstanding Entrepreneurship State Awards shall be provided to Micro and Small Enterprises of INR 5 lakh each separately for growth in production and profit, for innovation &amp; development of new products, quality products, import substitution and lean manufacturing techniques in the field of Agro and Food processing, Automobiles and auto parts, Textiles, Engineering, Pharmaceuticals, IT &amp; Electronics etc. The unit once selected for award shall not be considered again during next 5 years.</w:t>
      </w:r>
    </w:p>
    <w:p>
      <w:pPr>
        <w:spacing w:after="0" w:line="259" w:lineRule="auto"/>
        <w:sectPr>
          <w:pgSz w:w="11910" w:h="16840"/>
          <w:pgMar w:header="833" w:footer="1467" w:top="1100" w:bottom="1740" w:left="1080" w:right="1100"/>
        </w:sectPr>
      </w:pPr>
    </w:p>
    <w:p>
      <w:pPr>
        <w:pStyle w:val="BodyText"/>
        <w:spacing w:before="5"/>
        <w:ind w:left="0"/>
        <w:jc w:val="left"/>
        <w:rPr>
          <w:sz w:val="19"/>
        </w:rPr>
      </w:pPr>
    </w:p>
    <w:p>
      <w:pPr>
        <w:pStyle w:val="ListParagraph"/>
        <w:numPr>
          <w:ilvl w:val="2"/>
          <w:numId w:val="49"/>
        </w:numPr>
        <w:tabs>
          <w:tab w:pos="1800" w:val="left" w:leader="none"/>
          <w:tab w:pos="1801" w:val="left" w:leader="none"/>
        </w:tabs>
        <w:spacing w:line="240" w:lineRule="auto" w:before="100" w:after="0"/>
        <w:ind w:left="1801" w:right="0" w:hanging="989"/>
        <w:jc w:val="left"/>
        <w:rPr>
          <w:b/>
          <w:sz w:val="24"/>
        </w:rPr>
      </w:pPr>
      <w:r>
        <w:rPr>
          <w:b/>
          <w:sz w:val="24"/>
        </w:rPr>
        <w:t>DG Set</w:t>
      </w:r>
      <w:r>
        <w:rPr>
          <w:b/>
          <w:spacing w:val="-5"/>
          <w:sz w:val="24"/>
        </w:rPr>
        <w:t> </w:t>
      </w:r>
      <w:r>
        <w:rPr>
          <w:b/>
          <w:sz w:val="24"/>
        </w:rPr>
        <w:t>Subsidy:</w:t>
      </w:r>
    </w:p>
    <w:p>
      <w:pPr>
        <w:pStyle w:val="BodyText"/>
        <w:spacing w:line="261" w:lineRule="auto" w:before="180"/>
        <w:ind w:right="338"/>
      </w:pPr>
      <w:r>
        <w:rPr/>
        <w:t>INR 8000 per KVA, maximum up to 35% for Small enterprises and maximum up to 25% for Medium enterprises of the DG set cost in ‘D’ and ‘C’ category blocks in rural areas.</w:t>
      </w:r>
    </w:p>
    <w:p>
      <w:pPr>
        <w:pStyle w:val="ListParagraph"/>
        <w:numPr>
          <w:ilvl w:val="2"/>
          <w:numId w:val="49"/>
        </w:numPr>
        <w:tabs>
          <w:tab w:pos="1800" w:val="left" w:leader="none"/>
          <w:tab w:pos="1801" w:val="left" w:leader="none"/>
        </w:tabs>
        <w:spacing w:line="240" w:lineRule="auto" w:before="155" w:after="0"/>
        <w:ind w:left="1801" w:right="0" w:hanging="989"/>
        <w:jc w:val="left"/>
        <w:rPr>
          <w:b/>
          <w:sz w:val="24"/>
        </w:rPr>
      </w:pPr>
      <w:r>
        <w:rPr>
          <w:b/>
          <w:sz w:val="24"/>
        </w:rPr>
        <w:t>Entrepreneurship Development</w:t>
      </w:r>
      <w:r>
        <w:rPr>
          <w:b/>
          <w:spacing w:val="-3"/>
          <w:sz w:val="24"/>
        </w:rPr>
        <w:t> </w:t>
      </w:r>
      <w:r>
        <w:rPr>
          <w:b/>
          <w:sz w:val="24"/>
        </w:rPr>
        <w:t>Program:</w:t>
      </w:r>
    </w:p>
    <w:p>
      <w:pPr>
        <w:pStyle w:val="BodyText"/>
        <w:spacing w:line="261" w:lineRule="auto" w:before="179"/>
        <w:ind w:right="334"/>
      </w:pPr>
      <w:r>
        <w:rPr/>
        <w:t>The financial support of Rs. 5 lakhs per year shall be provided to Government Universities/ NIT/ IIT/ Technical Institutes for conducting entrepreneurship development program.</w:t>
      </w:r>
    </w:p>
    <w:p>
      <w:pPr>
        <w:pStyle w:val="ListParagraph"/>
        <w:numPr>
          <w:ilvl w:val="2"/>
          <w:numId w:val="49"/>
        </w:numPr>
        <w:tabs>
          <w:tab w:pos="1800" w:val="left" w:leader="none"/>
          <w:tab w:pos="1801" w:val="left" w:leader="none"/>
        </w:tabs>
        <w:spacing w:line="240" w:lineRule="auto" w:before="156" w:after="0"/>
        <w:ind w:left="1801" w:right="0" w:hanging="989"/>
        <w:jc w:val="left"/>
        <w:rPr>
          <w:b/>
          <w:sz w:val="24"/>
        </w:rPr>
      </w:pPr>
      <w:r>
        <w:rPr>
          <w:b/>
          <w:sz w:val="24"/>
        </w:rPr>
        <w:t>Price Preference to</w:t>
      </w:r>
      <w:r>
        <w:rPr>
          <w:b/>
          <w:spacing w:val="-2"/>
          <w:sz w:val="24"/>
        </w:rPr>
        <w:t> </w:t>
      </w:r>
      <w:r>
        <w:rPr>
          <w:b/>
          <w:sz w:val="24"/>
        </w:rPr>
        <w:t>MSEs:</w:t>
      </w:r>
    </w:p>
    <w:p>
      <w:pPr>
        <w:pStyle w:val="BodyText"/>
        <w:spacing w:line="259" w:lineRule="auto" w:before="179"/>
        <w:ind w:right="334" w:firstLine="720"/>
      </w:pPr>
      <w:r>
        <w:rPr/>
        <w:t>A public procurement policy has been formulated under which the micro and small enterprises (MSEs) of State will get several benefits such as exemption on payment of tender fee, earnest money deposit and concession on performance security. The purchase preference would be 50% of the total tendered quantity by the Supplies and Disposal Department or amended by the Government time to</w:t>
      </w:r>
      <w:r>
        <w:rPr>
          <w:spacing w:val="-7"/>
        </w:rPr>
        <w:t> </w:t>
      </w:r>
      <w:r>
        <w:rPr/>
        <w:t>time.</w:t>
      </w:r>
    </w:p>
    <w:p>
      <w:pPr>
        <w:pStyle w:val="ListParagraph"/>
        <w:numPr>
          <w:ilvl w:val="2"/>
          <w:numId w:val="49"/>
        </w:numPr>
        <w:tabs>
          <w:tab w:pos="1800" w:val="left" w:leader="none"/>
          <w:tab w:pos="1801" w:val="left" w:leader="none"/>
        </w:tabs>
        <w:spacing w:line="240" w:lineRule="auto" w:before="161" w:after="0"/>
        <w:ind w:left="1801" w:right="0" w:hanging="989"/>
        <w:jc w:val="left"/>
        <w:rPr>
          <w:b/>
          <w:sz w:val="24"/>
        </w:rPr>
      </w:pPr>
      <w:r>
        <w:rPr>
          <w:b/>
          <w:sz w:val="24"/>
        </w:rPr>
        <w:t>Vendor Development</w:t>
      </w:r>
      <w:r>
        <w:rPr>
          <w:b/>
          <w:spacing w:val="-4"/>
          <w:sz w:val="24"/>
        </w:rPr>
        <w:t> </w:t>
      </w:r>
      <w:r>
        <w:rPr>
          <w:b/>
          <w:sz w:val="24"/>
        </w:rPr>
        <w:t>Programme:</w:t>
      </w:r>
    </w:p>
    <w:p>
      <w:pPr>
        <w:pStyle w:val="BodyText"/>
        <w:spacing w:line="259" w:lineRule="auto" w:before="180"/>
        <w:ind w:right="335"/>
      </w:pPr>
      <w:r>
        <w:rPr/>
        <w:t>For promotion of MSMEs sales, Vendor Development Programmes (INR 10.00 lakhs per program) at least 02 per year shall be organized in-collaboration with Micro, Small and Medium Enterprises Development Institute, Karnal of GoI.</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Haryana Gramin Udyogik Vikas Yojna in B, C and D Category</w:t>
      </w:r>
      <w:r>
        <w:rPr>
          <w:b/>
          <w:spacing w:val="-15"/>
          <w:sz w:val="24"/>
        </w:rPr>
        <w:t> </w:t>
      </w:r>
      <w:r>
        <w:rPr>
          <w:b/>
          <w:sz w:val="24"/>
        </w:rPr>
        <w:t>Blocks.</w:t>
      </w:r>
    </w:p>
    <w:p>
      <w:pPr>
        <w:pStyle w:val="BodyText"/>
        <w:spacing w:line="259" w:lineRule="auto" w:before="179"/>
        <w:ind w:right="331"/>
      </w:pPr>
      <w:r>
        <w:rPr/>
        <w:t>In order to spur rural Industrial growth, the following incentives shall be provided for setting up of Micro Enterprises in rural areas falling under the jurisdiction of village panchayat:</w:t>
      </w:r>
    </w:p>
    <w:p>
      <w:pPr>
        <w:pStyle w:val="ListParagraph"/>
        <w:numPr>
          <w:ilvl w:val="0"/>
          <w:numId w:val="52"/>
        </w:numPr>
        <w:tabs>
          <w:tab w:pos="1983" w:val="left" w:leader="none"/>
          <w:tab w:pos="1984" w:val="left" w:leader="none"/>
        </w:tabs>
        <w:spacing w:line="240" w:lineRule="auto" w:before="164" w:after="0"/>
        <w:ind w:left="1983" w:right="0" w:hanging="481"/>
        <w:jc w:val="left"/>
        <w:rPr>
          <w:b/>
          <w:sz w:val="24"/>
        </w:rPr>
      </w:pPr>
      <w:r>
        <w:rPr>
          <w:b/>
          <w:sz w:val="24"/>
        </w:rPr>
        <w:t>Capital</w:t>
      </w:r>
      <w:r>
        <w:rPr>
          <w:b/>
          <w:spacing w:val="-2"/>
          <w:sz w:val="24"/>
        </w:rPr>
        <w:t> </w:t>
      </w:r>
      <w:r>
        <w:rPr>
          <w:b/>
          <w:sz w:val="24"/>
        </w:rPr>
        <w:t>Subsidy:</w:t>
      </w:r>
    </w:p>
    <w:p>
      <w:pPr>
        <w:pStyle w:val="BodyText"/>
        <w:spacing w:line="266" w:lineRule="auto" w:before="175"/>
        <w:ind w:right="1031"/>
        <w:jc w:val="left"/>
      </w:pPr>
      <w:r>
        <w:rPr/>
        <w:t>15%, maximum of Rs. 20 lakh &amp; max. of Rs. 25 lakhs for Women/ SC for Micro Enterprises on the investment made on Plant &amp; Machinery and building.</w:t>
      </w:r>
    </w:p>
    <w:p>
      <w:pPr>
        <w:pStyle w:val="ListParagraph"/>
        <w:numPr>
          <w:ilvl w:val="0"/>
          <w:numId w:val="52"/>
        </w:numPr>
        <w:tabs>
          <w:tab w:pos="1983" w:val="left" w:leader="none"/>
          <w:tab w:pos="1984" w:val="left" w:leader="none"/>
        </w:tabs>
        <w:spacing w:line="240" w:lineRule="auto" w:before="148" w:after="0"/>
        <w:ind w:left="1983" w:right="0" w:hanging="548"/>
        <w:jc w:val="left"/>
        <w:rPr>
          <w:b/>
          <w:sz w:val="24"/>
        </w:rPr>
      </w:pPr>
      <w:r>
        <w:rPr>
          <w:b/>
          <w:sz w:val="24"/>
        </w:rPr>
        <w:t>Interest</w:t>
      </w:r>
      <w:r>
        <w:rPr>
          <w:b/>
          <w:spacing w:val="-2"/>
          <w:sz w:val="24"/>
        </w:rPr>
        <w:t> </w:t>
      </w:r>
      <w:r>
        <w:rPr>
          <w:b/>
          <w:sz w:val="24"/>
        </w:rPr>
        <w:t>Subsidy:</w:t>
      </w:r>
    </w:p>
    <w:p>
      <w:pPr>
        <w:pStyle w:val="BodyText"/>
        <w:spacing w:line="261" w:lineRule="auto" w:before="180"/>
        <w:ind w:right="333"/>
        <w:jc w:val="left"/>
      </w:pPr>
      <w:r>
        <w:rPr/>
        <w:t>7% for Micro Enterprises on term loan or maximum up to Rs. 8.00 lakh per year for 7 years.</w:t>
      </w:r>
    </w:p>
    <w:p>
      <w:pPr>
        <w:pStyle w:val="ListParagraph"/>
        <w:numPr>
          <w:ilvl w:val="0"/>
          <w:numId w:val="52"/>
        </w:numPr>
        <w:tabs>
          <w:tab w:pos="1983" w:val="left" w:leader="none"/>
          <w:tab w:pos="1984" w:val="left" w:leader="none"/>
        </w:tabs>
        <w:spacing w:line="240" w:lineRule="auto" w:before="160" w:after="0"/>
        <w:ind w:left="1983" w:right="0" w:hanging="611"/>
        <w:jc w:val="left"/>
        <w:rPr>
          <w:b/>
          <w:sz w:val="24"/>
        </w:rPr>
      </w:pPr>
      <w:r>
        <w:rPr>
          <w:b/>
          <w:sz w:val="24"/>
        </w:rPr>
        <w:t>DG Set</w:t>
      </w:r>
      <w:r>
        <w:rPr>
          <w:b/>
          <w:spacing w:val="-5"/>
          <w:sz w:val="24"/>
        </w:rPr>
        <w:t> </w:t>
      </w:r>
      <w:r>
        <w:rPr>
          <w:b/>
          <w:sz w:val="24"/>
        </w:rPr>
        <w:t>Subsidy</w:t>
      </w:r>
    </w:p>
    <w:p>
      <w:pPr>
        <w:pStyle w:val="BodyText"/>
        <w:spacing w:before="179"/>
        <w:jc w:val="left"/>
      </w:pPr>
      <w:r>
        <w:rPr/>
        <w:t>INR 8000 per KVA, max. up to 50% of the cost of the DG Set for Micro enterprises.</w:t>
      </w:r>
    </w:p>
    <w:p>
      <w:pPr>
        <w:pStyle w:val="BodyText"/>
        <w:spacing w:line="261" w:lineRule="auto" w:before="180"/>
        <w:ind w:right="333"/>
        <w:jc w:val="left"/>
      </w:pPr>
      <w:r>
        <w:rPr>
          <w:b/>
        </w:rPr>
        <w:t>NOTE:</w:t>
      </w:r>
      <w:r>
        <w:rPr/>
        <w:t>- The other incentives specified for MSME sector shall also be permissible for Micro Enterprises set up under the scheme.</w:t>
      </w:r>
    </w:p>
    <w:p>
      <w:pPr>
        <w:pStyle w:val="ListParagraph"/>
        <w:numPr>
          <w:ilvl w:val="2"/>
          <w:numId w:val="49"/>
        </w:numPr>
        <w:tabs>
          <w:tab w:pos="1800" w:val="left" w:leader="none"/>
          <w:tab w:pos="1801" w:val="left" w:leader="none"/>
        </w:tabs>
        <w:spacing w:line="240" w:lineRule="auto" w:before="159" w:after="0"/>
        <w:ind w:left="1801" w:right="0" w:hanging="989"/>
        <w:jc w:val="left"/>
        <w:rPr>
          <w:b/>
          <w:sz w:val="24"/>
        </w:rPr>
      </w:pPr>
      <w:r>
        <w:rPr>
          <w:b/>
          <w:sz w:val="24"/>
        </w:rPr>
        <w:t>Special provisions for</w:t>
      </w:r>
      <w:r>
        <w:rPr>
          <w:b/>
          <w:spacing w:val="-5"/>
          <w:sz w:val="24"/>
        </w:rPr>
        <w:t> </w:t>
      </w:r>
      <w:r>
        <w:rPr>
          <w:b/>
          <w:sz w:val="24"/>
        </w:rPr>
        <w:t>Start-Ups:</w:t>
      </w:r>
    </w:p>
    <w:p>
      <w:pPr>
        <w:pStyle w:val="ListParagraph"/>
        <w:numPr>
          <w:ilvl w:val="3"/>
          <w:numId w:val="49"/>
        </w:numPr>
        <w:tabs>
          <w:tab w:pos="1800" w:val="left" w:leader="none"/>
          <w:tab w:pos="1801" w:val="left" w:leader="none"/>
        </w:tabs>
        <w:spacing w:line="261" w:lineRule="auto" w:before="177" w:after="0"/>
        <w:ind w:left="1801" w:right="337" w:hanging="360"/>
        <w:jc w:val="left"/>
        <w:rPr>
          <w:sz w:val="24"/>
        </w:rPr>
      </w:pPr>
      <w:r>
        <w:rPr>
          <w:sz w:val="24"/>
        </w:rPr>
        <w:t>Interest subsidy of 8%, maximum upto INR 20 lakh per year for a period of 5</w:t>
      </w:r>
      <w:r>
        <w:rPr>
          <w:spacing w:val="-1"/>
          <w:sz w:val="24"/>
        </w:rPr>
        <w:t> </w:t>
      </w:r>
      <w:r>
        <w:rPr>
          <w:sz w:val="24"/>
        </w:rPr>
        <w:t>years</w:t>
      </w:r>
    </w:p>
    <w:p>
      <w:pPr>
        <w:spacing w:after="0" w:line="261" w:lineRule="auto"/>
        <w:jc w:val="left"/>
        <w:rPr>
          <w:sz w:val="24"/>
        </w:rPr>
        <w:sectPr>
          <w:pgSz w:w="11910" w:h="16840"/>
          <w:pgMar w:header="833" w:footer="1467" w:top="1100" w:bottom="1740" w:left="1080" w:right="1100"/>
        </w:sectPr>
      </w:pPr>
    </w:p>
    <w:p>
      <w:pPr>
        <w:pStyle w:val="BodyText"/>
        <w:spacing w:before="1"/>
        <w:ind w:left="0"/>
        <w:jc w:val="left"/>
        <w:rPr>
          <w:sz w:val="19"/>
        </w:rPr>
      </w:pPr>
    </w:p>
    <w:p>
      <w:pPr>
        <w:pStyle w:val="ListParagraph"/>
        <w:numPr>
          <w:ilvl w:val="3"/>
          <w:numId w:val="49"/>
        </w:numPr>
        <w:tabs>
          <w:tab w:pos="1801" w:val="left" w:leader="none"/>
        </w:tabs>
        <w:spacing w:line="261" w:lineRule="auto" w:before="101" w:after="0"/>
        <w:ind w:left="1801" w:right="335" w:hanging="360"/>
        <w:jc w:val="both"/>
        <w:rPr>
          <w:sz w:val="24"/>
        </w:rPr>
      </w:pPr>
      <w:r>
        <w:rPr>
          <w:sz w:val="24"/>
        </w:rPr>
        <w:t>Reimbursement of 30% of lease rental subsidy for general and 45% for start-ups with only women founders, period of 1 year up to INR 5</w:t>
      </w:r>
      <w:r>
        <w:rPr>
          <w:spacing w:val="-14"/>
          <w:sz w:val="24"/>
        </w:rPr>
        <w:t> </w:t>
      </w:r>
      <w:r>
        <w:rPr>
          <w:sz w:val="24"/>
        </w:rPr>
        <w:t>lakh</w:t>
      </w:r>
    </w:p>
    <w:p>
      <w:pPr>
        <w:pStyle w:val="ListParagraph"/>
        <w:numPr>
          <w:ilvl w:val="3"/>
          <w:numId w:val="49"/>
        </w:numPr>
        <w:tabs>
          <w:tab w:pos="1801" w:val="left" w:leader="none"/>
        </w:tabs>
        <w:spacing w:line="259" w:lineRule="auto" w:before="154" w:after="0"/>
        <w:ind w:left="1801" w:right="330" w:hanging="360"/>
        <w:jc w:val="both"/>
        <w:rPr>
          <w:sz w:val="24"/>
        </w:rPr>
      </w:pPr>
      <w:r>
        <w:rPr>
          <w:sz w:val="24"/>
        </w:rPr>
        <w:t>Seed Grant up to INR10 Lakh per start-up for 100 start-ups in ‘A’ category blocks, 200 start-ups for ‘B’ category blocks, 300 start-ups for ‘C’ category blocks and 400 start-ups for ‘D’ category blocks (idea selection by special committee to be formulated by State</w:t>
      </w:r>
      <w:r>
        <w:rPr>
          <w:spacing w:val="-8"/>
          <w:sz w:val="24"/>
        </w:rPr>
        <w:t> </w:t>
      </w:r>
      <w:r>
        <w:rPr>
          <w:sz w:val="24"/>
        </w:rPr>
        <w:t>Government)</w:t>
      </w:r>
    </w:p>
    <w:p>
      <w:pPr>
        <w:pStyle w:val="ListParagraph"/>
        <w:numPr>
          <w:ilvl w:val="3"/>
          <w:numId w:val="49"/>
        </w:numPr>
        <w:tabs>
          <w:tab w:pos="1800" w:val="left" w:leader="none"/>
          <w:tab w:pos="1801" w:val="left" w:leader="none"/>
        </w:tabs>
        <w:spacing w:line="240" w:lineRule="auto" w:before="158" w:after="0"/>
        <w:ind w:left="1801" w:right="0" w:hanging="360"/>
        <w:jc w:val="left"/>
        <w:rPr>
          <w:sz w:val="24"/>
        </w:rPr>
      </w:pPr>
      <w:r>
        <w:rPr>
          <w:sz w:val="24"/>
        </w:rPr>
        <w:t>100% Net SGST Reimbursement for 7 years with cap of 150%</w:t>
      </w:r>
      <w:r>
        <w:rPr>
          <w:spacing w:val="-7"/>
          <w:sz w:val="24"/>
        </w:rPr>
        <w:t> </w:t>
      </w:r>
      <w:r>
        <w:rPr>
          <w:sz w:val="24"/>
        </w:rPr>
        <w:t>FCI.</w:t>
      </w:r>
    </w:p>
    <w:p>
      <w:pPr>
        <w:pStyle w:val="ListParagraph"/>
        <w:numPr>
          <w:ilvl w:val="3"/>
          <w:numId w:val="49"/>
        </w:numPr>
        <w:tabs>
          <w:tab w:pos="1801" w:val="left" w:leader="none"/>
        </w:tabs>
        <w:spacing w:line="261" w:lineRule="auto" w:before="181" w:after="0"/>
        <w:ind w:left="1801" w:right="335" w:hanging="360"/>
        <w:jc w:val="both"/>
        <w:rPr>
          <w:sz w:val="24"/>
        </w:rPr>
      </w:pPr>
      <w:r>
        <w:rPr>
          <w:sz w:val="24"/>
        </w:rPr>
        <w:t>Support start-ups up </w:t>
      </w:r>
      <w:r>
        <w:rPr>
          <w:spacing w:val="-3"/>
          <w:sz w:val="24"/>
        </w:rPr>
        <w:t>to </w:t>
      </w:r>
      <w:r>
        <w:rPr>
          <w:sz w:val="24"/>
        </w:rPr>
        <w:t>INR 2.5 lakh to attend national acceleration programs and INR 5 lakh for international acceleration</w:t>
      </w:r>
      <w:r>
        <w:rPr>
          <w:spacing w:val="-6"/>
          <w:sz w:val="24"/>
        </w:rPr>
        <w:t> </w:t>
      </w:r>
      <w:r>
        <w:rPr>
          <w:sz w:val="24"/>
        </w:rPr>
        <w:t>programs.</w:t>
      </w:r>
    </w:p>
    <w:p>
      <w:pPr>
        <w:pStyle w:val="ListParagraph"/>
        <w:numPr>
          <w:ilvl w:val="3"/>
          <w:numId w:val="49"/>
        </w:numPr>
        <w:tabs>
          <w:tab w:pos="1801" w:val="left" w:leader="none"/>
        </w:tabs>
        <w:spacing w:line="259" w:lineRule="auto" w:before="155" w:after="0"/>
        <w:ind w:left="1801" w:right="338" w:hanging="360"/>
        <w:jc w:val="both"/>
        <w:rPr>
          <w:sz w:val="24"/>
        </w:rPr>
      </w:pPr>
      <w:r>
        <w:rPr>
          <w:sz w:val="24"/>
        </w:rPr>
        <w:t>Mentoring assistance of INR 1 lakh per incubator will be given to Government sponsored incubators up to a maximum of INR 15 lakhs per annum.</w:t>
      </w:r>
    </w:p>
    <w:p>
      <w:pPr>
        <w:pStyle w:val="ListParagraph"/>
        <w:numPr>
          <w:ilvl w:val="3"/>
          <w:numId w:val="49"/>
        </w:numPr>
        <w:tabs>
          <w:tab w:pos="1801" w:val="left" w:leader="none"/>
        </w:tabs>
        <w:spacing w:line="259" w:lineRule="auto" w:before="159" w:after="0"/>
        <w:ind w:left="1801" w:right="333" w:hanging="360"/>
        <w:jc w:val="both"/>
        <w:rPr>
          <w:sz w:val="24"/>
        </w:rPr>
      </w:pPr>
      <w:r>
        <w:rPr>
          <w:sz w:val="24"/>
        </w:rPr>
        <w:t>100% reimbursement of expenses incurred for cloud computing/ storage on Haryana based Data Centres up to INR 1 lakh per start-up per annum for a period of 3</w:t>
      </w:r>
      <w:r>
        <w:rPr>
          <w:spacing w:val="-7"/>
          <w:sz w:val="24"/>
        </w:rPr>
        <w:t> </w:t>
      </w:r>
      <w:r>
        <w:rPr>
          <w:sz w:val="24"/>
        </w:rPr>
        <w:t>years.</w:t>
      </w:r>
    </w:p>
    <w:p>
      <w:pPr>
        <w:pStyle w:val="ListParagraph"/>
        <w:numPr>
          <w:ilvl w:val="1"/>
          <w:numId w:val="49"/>
        </w:numPr>
        <w:tabs>
          <w:tab w:pos="813" w:val="left" w:leader="none"/>
        </w:tabs>
        <w:spacing w:line="240" w:lineRule="auto" w:before="158" w:after="0"/>
        <w:ind w:left="812" w:right="0" w:hanging="362"/>
        <w:jc w:val="left"/>
        <w:rPr>
          <w:b/>
          <w:sz w:val="24"/>
        </w:rPr>
      </w:pPr>
      <w:r>
        <w:rPr>
          <w:b/>
          <w:sz w:val="24"/>
        </w:rPr>
        <w:t>THRUST</w:t>
      </w:r>
      <w:r>
        <w:rPr>
          <w:b/>
          <w:spacing w:val="-2"/>
          <w:sz w:val="24"/>
        </w:rPr>
        <w:t> </w:t>
      </w:r>
      <w:r>
        <w:rPr>
          <w:b/>
          <w:sz w:val="24"/>
        </w:rPr>
        <w:t>SECTOR</w:t>
      </w:r>
    </w:p>
    <w:p>
      <w:pPr>
        <w:pStyle w:val="ListParagraph"/>
        <w:numPr>
          <w:ilvl w:val="0"/>
          <w:numId w:val="53"/>
        </w:numPr>
        <w:tabs>
          <w:tab w:pos="1349" w:val="left" w:leader="none"/>
          <w:tab w:pos="1350" w:val="left" w:leader="none"/>
        </w:tabs>
        <w:spacing w:line="280" w:lineRule="exact" w:before="2" w:after="0"/>
        <w:ind w:left="1349" w:right="0" w:hanging="538"/>
        <w:jc w:val="left"/>
        <w:rPr>
          <w:b/>
          <w:sz w:val="24"/>
        </w:rPr>
      </w:pPr>
      <w:r>
        <w:rPr>
          <w:b/>
          <w:sz w:val="24"/>
        </w:rPr>
        <w:t>Auto, Auto Components &amp; Light</w:t>
      </w:r>
      <w:r>
        <w:rPr>
          <w:b/>
          <w:spacing w:val="-3"/>
          <w:sz w:val="24"/>
        </w:rPr>
        <w:t> </w:t>
      </w:r>
      <w:r>
        <w:rPr>
          <w:b/>
          <w:sz w:val="24"/>
        </w:rPr>
        <w:t>Engineering</w:t>
      </w:r>
    </w:p>
    <w:p>
      <w:pPr>
        <w:pStyle w:val="ListParagraph"/>
        <w:numPr>
          <w:ilvl w:val="0"/>
          <w:numId w:val="53"/>
        </w:numPr>
        <w:tabs>
          <w:tab w:pos="1350" w:val="left" w:leader="none"/>
        </w:tabs>
        <w:spacing w:line="280" w:lineRule="exact" w:before="0" w:after="0"/>
        <w:ind w:left="1349" w:right="0" w:hanging="538"/>
        <w:jc w:val="left"/>
        <w:rPr>
          <w:b/>
          <w:sz w:val="24"/>
        </w:rPr>
      </w:pPr>
      <w:r>
        <w:rPr>
          <w:b/>
          <w:sz w:val="24"/>
        </w:rPr>
        <w:t>Textiles and</w:t>
      </w:r>
      <w:r>
        <w:rPr>
          <w:b/>
          <w:spacing w:val="-2"/>
          <w:sz w:val="24"/>
        </w:rPr>
        <w:t> </w:t>
      </w:r>
      <w:r>
        <w:rPr>
          <w:b/>
          <w:sz w:val="24"/>
        </w:rPr>
        <w:t>Apparels</w:t>
      </w:r>
    </w:p>
    <w:p>
      <w:pPr>
        <w:pStyle w:val="ListParagraph"/>
        <w:numPr>
          <w:ilvl w:val="0"/>
          <w:numId w:val="53"/>
        </w:numPr>
        <w:tabs>
          <w:tab w:pos="1350" w:val="left" w:leader="none"/>
        </w:tabs>
        <w:spacing w:line="240" w:lineRule="auto" w:before="2" w:after="0"/>
        <w:ind w:left="1349" w:right="0" w:hanging="538"/>
        <w:jc w:val="left"/>
        <w:rPr>
          <w:b/>
          <w:sz w:val="24"/>
        </w:rPr>
      </w:pPr>
      <w:r>
        <w:rPr>
          <w:b/>
          <w:sz w:val="24"/>
        </w:rPr>
        <w:t>Defence and Aerospace</w:t>
      </w:r>
      <w:r>
        <w:rPr>
          <w:b/>
          <w:spacing w:val="1"/>
          <w:sz w:val="24"/>
        </w:rPr>
        <w:t> </w:t>
      </w:r>
      <w:r>
        <w:rPr>
          <w:b/>
          <w:sz w:val="24"/>
        </w:rPr>
        <w:t>Manufacturing</w:t>
      </w:r>
    </w:p>
    <w:p>
      <w:pPr>
        <w:pStyle w:val="ListParagraph"/>
        <w:numPr>
          <w:ilvl w:val="0"/>
          <w:numId w:val="53"/>
        </w:numPr>
        <w:tabs>
          <w:tab w:pos="1350" w:val="left" w:leader="none"/>
        </w:tabs>
        <w:spacing w:line="280" w:lineRule="exact" w:before="2" w:after="0"/>
        <w:ind w:left="1349" w:right="0" w:hanging="538"/>
        <w:jc w:val="left"/>
        <w:rPr>
          <w:b/>
          <w:sz w:val="24"/>
        </w:rPr>
      </w:pPr>
      <w:r>
        <w:rPr>
          <w:b/>
          <w:sz w:val="24"/>
        </w:rPr>
        <w:t>Pharmaceutical &amp; Medical</w:t>
      </w:r>
      <w:r>
        <w:rPr>
          <w:b/>
          <w:spacing w:val="-5"/>
          <w:sz w:val="24"/>
        </w:rPr>
        <w:t> </w:t>
      </w:r>
      <w:r>
        <w:rPr>
          <w:b/>
          <w:sz w:val="24"/>
        </w:rPr>
        <w:t>Devices</w:t>
      </w:r>
    </w:p>
    <w:p>
      <w:pPr>
        <w:pStyle w:val="ListParagraph"/>
        <w:numPr>
          <w:ilvl w:val="0"/>
          <w:numId w:val="53"/>
        </w:numPr>
        <w:tabs>
          <w:tab w:pos="1349" w:val="left" w:leader="none"/>
          <w:tab w:pos="1350" w:val="left" w:leader="none"/>
        </w:tabs>
        <w:spacing w:line="280" w:lineRule="exact" w:before="0" w:after="0"/>
        <w:ind w:left="1349" w:right="0" w:hanging="538"/>
        <w:jc w:val="left"/>
        <w:rPr>
          <w:b/>
          <w:sz w:val="24"/>
        </w:rPr>
      </w:pPr>
      <w:r>
        <w:rPr>
          <w:b/>
          <w:sz w:val="24"/>
        </w:rPr>
        <w:t>Chemical and</w:t>
      </w:r>
      <w:r>
        <w:rPr>
          <w:b/>
          <w:spacing w:val="-3"/>
          <w:sz w:val="24"/>
        </w:rPr>
        <w:t> </w:t>
      </w:r>
      <w:r>
        <w:rPr>
          <w:b/>
          <w:sz w:val="24"/>
        </w:rPr>
        <w:t>Petrochemicals</w:t>
      </w:r>
    </w:p>
    <w:p>
      <w:pPr>
        <w:pStyle w:val="ListParagraph"/>
        <w:numPr>
          <w:ilvl w:val="0"/>
          <w:numId w:val="53"/>
        </w:numPr>
        <w:tabs>
          <w:tab w:pos="1350" w:val="left" w:leader="none"/>
        </w:tabs>
        <w:spacing w:line="240" w:lineRule="auto" w:before="2" w:after="0"/>
        <w:ind w:left="1349" w:right="0" w:hanging="538"/>
        <w:jc w:val="left"/>
        <w:rPr>
          <w:b/>
          <w:sz w:val="24"/>
        </w:rPr>
      </w:pPr>
      <w:r>
        <w:rPr>
          <w:b/>
          <w:sz w:val="24"/>
        </w:rPr>
        <w:t>Large Scale Energy and Data</w:t>
      </w:r>
      <w:r>
        <w:rPr>
          <w:b/>
          <w:spacing w:val="-3"/>
          <w:sz w:val="24"/>
        </w:rPr>
        <w:t> </w:t>
      </w:r>
      <w:r>
        <w:rPr>
          <w:b/>
          <w:sz w:val="24"/>
        </w:rPr>
        <w:t>Storage</w:t>
      </w:r>
    </w:p>
    <w:p>
      <w:pPr>
        <w:pStyle w:val="ListParagraph"/>
        <w:numPr>
          <w:ilvl w:val="2"/>
          <w:numId w:val="49"/>
        </w:numPr>
        <w:tabs>
          <w:tab w:pos="1350" w:val="left" w:leader="none"/>
        </w:tabs>
        <w:spacing w:line="240" w:lineRule="auto" w:before="184" w:after="0"/>
        <w:ind w:left="1349" w:right="0" w:hanging="538"/>
        <w:jc w:val="left"/>
        <w:rPr>
          <w:b/>
          <w:sz w:val="24"/>
        </w:rPr>
      </w:pPr>
      <w:r>
        <w:rPr>
          <w:b/>
          <w:sz w:val="24"/>
        </w:rPr>
        <w:t>Investment Subsidy in lieu of Net</w:t>
      </w:r>
      <w:r>
        <w:rPr>
          <w:b/>
          <w:spacing w:val="-7"/>
          <w:sz w:val="24"/>
        </w:rPr>
        <w:t> </w:t>
      </w:r>
      <w:r>
        <w:rPr>
          <w:b/>
          <w:sz w:val="24"/>
        </w:rPr>
        <w:t>SGST:</w:t>
      </w:r>
    </w:p>
    <w:p>
      <w:pPr>
        <w:pStyle w:val="ListParagraph"/>
        <w:numPr>
          <w:ilvl w:val="3"/>
          <w:numId w:val="49"/>
        </w:numPr>
        <w:tabs>
          <w:tab w:pos="1350" w:val="left" w:leader="none"/>
        </w:tabs>
        <w:spacing w:line="240" w:lineRule="auto" w:before="181" w:after="0"/>
        <w:ind w:left="1349" w:right="0" w:hanging="178"/>
        <w:jc w:val="left"/>
        <w:rPr>
          <w:sz w:val="24"/>
        </w:rPr>
      </w:pPr>
      <w:r>
        <w:rPr>
          <w:sz w:val="24"/>
        </w:rPr>
        <w:t>100% of Net SGST for 10 Years in ‘D’ Category blocks with cap of 150% of</w:t>
      </w:r>
      <w:r>
        <w:rPr>
          <w:spacing w:val="-26"/>
          <w:sz w:val="24"/>
        </w:rPr>
        <w:t> </w:t>
      </w:r>
      <w:r>
        <w:rPr>
          <w:sz w:val="24"/>
        </w:rPr>
        <w:t>FCI</w:t>
      </w:r>
    </w:p>
    <w:p>
      <w:pPr>
        <w:pStyle w:val="ListParagraph"/>
        <w:numPr>
          <w:ilvl w:val="3"/>
          <w:numId w:val="49"/>
        </w:numPr>
        <w:tabs>
          <w:tab w:pos="1350" w:val="left" w:leader="none"/>
        </w:tabs>
        <w:spacing w:line="240" w:lineRule="auto" w:before="181" w:after="0"/>
        <w:ind w:left="1349" w:right="0" w:hanging="178"/>
        <w:jc w:val="left"/>
        <w:rPr>
          <w:sz w:val="24"/>
        </w:rPr>
      </w:pPr>
      <w:r>
        <w:rPr>
          <w:sz w:val="24"/>
        </w:rPr>
        <w:t>75% of Net SGST for 8 Years in ‘C’ Category blocks with cap of 125% of</w:t>
      </w:r>
      <w:r>
        <w:rPr>
          <w:spacing w:val="-23"/>
          <w:sz w:val="24"/>
        </w:rPr>
        <w:t> </w:t>
      </w:r>
      <w:r>
        <w:rPr>
          <w:sz w:val="24"/>
        </w:rPr>
        <w:t>FCI</w:t>
      </w:r>
    </w:p>
    <w:p>
      <w:pPr>
        <w:pStyle w:val="ListParagraph"/>
        <w:numPr>
          <w:ilvl w:val="3"/>
          <w:numId w:val="49"/>
        </w:numPr>
        <w:tabs>
          <w:tab w:pos="1350" w:val="left" w:leader="none"/>
        </w:tabs>
        <w:spacing w:line="240" w:lineRule="auto" w:before="185" w:after="0"/>
        <w:ind w:left="1349" w:right="0" w:hanging="178"/>
        <w:jc w:val="left"/>
        <w:rPr>
          <w:sz w:val="24"/>
        </w:rPr>
      </w:pPr>
      <w:r>
        <w:rPr>
          <w:sz w:val="24"/>
        </w:rPr>
        <w:t>50% of Net SGST for 7 years in ‘B’ Category blocks with cap of 100% of</w:t>
      </w:r>
      <w:r>
        <w:rPr>
          <w:spacing w:val="-19"/>
          <w:sz w:val="24"/>
        </w:rPr>
        <w:t> </w:t>
      </w:r>
      <w:r>
        <w:rPr>
          <w:sz w:val="24"/>
        </w:rPr>
        <w:t>FCI.</w:t>
      </w:r>
    </w:p>
    <w:p>
      <w:pPr>
        <w:pStyle w:val="ListParagraph"/>
        <w:numPr>
          <w:ilvl w:val="2"/>
          <w:numId w:val="49"/>
        </w:numPr>
        <w:tabs>
          <w:tab w:pos="1350" w:val="left" w:leader="none"/>
        </w:tabs>
        <w:spacing w:line="240" w:lineRule="auto" w:before="185" w:after="0"/>
        <w:ind w:left="1349" w:right="0" w:hanging="538"/>
        <w:jc w:val="left"/>
        <w:rPr>
          <w:b/>
          <w:sz w:val="24"/>
        </w:rPr>
      </w:pPr>
      <w:r>
        <w:rPr>
          <w:b/>
          <w:sz w:val="24"/>
        </w:rPr>
        <w:t>Employment Generation</w:t>
      </w:r>
      <w:r>
        <w:rPr>
          <w:b/>
          <w:spacing w:val="-4"/>
          <w:sz w:val="24"/>
        </w:rPr>
        <w:t> </w:t>
      </w:r>
      <w:r>
        <w:rPr>
          <w:b/>
          <w:sz w:val="24"/>
        </w:rPr>
        <w:t>Subsidy:</w:t>
      </w:r>
    </w:p>
    <w:p>
      <w:pPr>
        <w:pStyle w:val="BodyText"/>
        <w:spacing w:line="259" w:lineRule="auto" w:before="179"/>
        <w:ind w:right="328"/>
      </w:pPr>
      <w:r>
        <w:rPr/>
        <w:t>For capacity building of persons belonging to Haryana (skilled/semi-skilled/un-skilled) [having Haryana Resident Certificate], Subsidy @ INR 48,000/- per year for SC/ Women and INR 36,000/- per year for general category for 7 years in 'B’ 'C' &amp; ‘D’ category  blocks for direct employment on pay roll or contract with valid ESI/PF</w:t>
      </w:r>
      <w:r>
        <w:rPr>
          <w:spacing w:val="-10"/>
        </w:rPr>
        <w:t> </w:t>
      </w:r>
      <w:r>
        <w:rPr/>
        <w:t>Number.</w:t>
      </w:r>
    </w:p>
    <w:p>
      <w:pPr>
        <w:pStyle w:val="ListParagraph"/>
        <w:numPr>
          <w:ilvl w:val="2"/>
          <w:numId w:val="49"/>
        </w:numPr>
        <w:tabs>
          <w:tab w:pos="1350" w:val="left" w:leader="none"/>
        </w:tabs>
        <w:spacing w:line="240" w:lineRule="auto" w:before="163" w:after="0"/>
        <w:ind w:left="1349" w:right="0" w:hanging="538"/>
        <w:jc w:val="left"/>
        <w:rPr>
          <w:b/>
          <w:sz w:val="24"/>
        </w:rPr>
      </w:pPr>
      <w:r>
        <w:rPr>
          <w:b/>
          <w:sz w:val="24"/>
        </w:rPr>
        <w:t>Interest</w:t>
      </w:r>
      <w:r>
        <w:rPr>
          <w:b/>
          <w:spacing w:val="-2"/>
          <w:sz w:val="24"/>
        </w:rPr>
        <w:t> </w:t>
      </w:r>
      <w:r>
        <w:rPr>
          <w:b/>
          <w:sz w:val="24"/>
        </w:rPr>
        <w:t>Subsidy:</w:t>
      </w:r>
    </w:p>
    <w:p>
      <w:pPr>
        <w:pStyle w:val="ListParagraph"/>
        <w:numPr>
          <w:ilvl w:val="3"/>
          <w:numId w:val="49"/>
        </w:numPr>
        <w:tabs>
          <w:tab w:pos="1893" w:val="left" w:leader="none"/>
        </w:tabs>
        <w:spacing w:line="261" w:lineRule="auto" w:before="180" w:after="0"/>
        <w:ind w:left="1892" w:right="344" w:hanging="360"/>
        <w:jc w:val="both"/>
        <w:rPr>
          <w:sz w:val="24"/>
        </w:rPr>
      </w:pPr>
      <w:r>
        <w:rPr>
          <w:sz w:val="24"/>
        </w:rPr>
        <w:t>6% for Micro and Small Enterprises on term loan or maximum up </w:t>
      </w:r>
      <w:r>
        <w:rPr>
          <w:spacing w:val="-3"/>
          <w:sz w:val="24"/>
        </w:rPr>
        <w:t>to </w:t>
      </w:r>
      <w:r>
        <w:rPr>
          <w:sz w:val="24"/>
        </w:rPr>
        <w:t>Rs.20.00 lakh per year for 7 years in ‘C’ &amp; ‘D’ Categories</w:t>
      </w:r>
      <w:r>
        <w:rPr>
          <w:spacing w:val="-11"/>
          <w:sz w:val="24"/>
        </w:rPr>
        <w:t> </w:t>
      </w:r>
      <w:r>
        <w:rPr>
          <w:sz w:val="24"/>
        </w:rPr>
        <w:t>Blocks</w:t>
      </w:r>
    </w:p>
    <w:p>
      <w:pPr>
        <w:pStyle w:val="ListParagraph"/>
        <w:numPr>
          <w:ilvl w:val="3"/>
          <w:numId w:val="49"/>
        </w:numPr>
        <w:tabs>
          <w:tab w:pos="1893" w:val="left" w:leader="none"/>
        </w:tabs>
        <w:spacing w:line="261" w:lineRule="auto" w:before="151" w:after="0"/>
        <w:ind w:left="1892" w:right="333" w:hanging="360"/>
        <w:jc w:val="both"/>
        <w:rPr>
          <w:sz w:val="24"/>
        </w:rPr>
      </w:pPr>
      <w:r>
        <w:rPr>
          <w:sz w:val="24"/>
        </w:rPr>
        <w:t>6% for Micro and Small Enterprises on term loan or maximum up </w:t>
      </w:r>
      <w:r>
        <w:rPr>
          <w:spacing w:val="-3"/>
          <w:sz w:val="24"/>
        </w:rPr>
        <w:t>to </w:t>
      </w:r>
      <w:r>
        <w:rPr>
          <w:sz w:val="24"/>
        </w:rPr>
        <w:t>Rs.20.00 lakh per year for 5 years in ‘B’ Categories</w:t>
      </w:r>
      <w:r>
        <w:rPr>
          <w:spacing w:val="-4"/>
          <w:sz w:val="24"/>
        </w:rPr>
        <w:t> </w:t>
      </w:r>
      <w:r>
        <w:rPr>
          <w:sz w:val="24"/>
        </w:rPr>
        <w:t>Blocks</w:t>
      </w:r>
    </w:p>
    <w:p>
      <w:pPr>
        <w:spacing w:after="0" w:line="261" w:lineRule="auto"/>
        <w:jc w:val="both"/>
        <w:rPr>
          <w:sz w:val="24"/>
        </w:rPr>
        <w:sectPr>
          <w:pgSz w:w="11910" w:h="16840"/>
          <w:pgMar w:header="833" w:footer="1467" w:top="1100" w:bottom="1740" w:left="1080" w:right="1100"/>
        </w:sectPr>
      </w:pPr>
    </w:p>
    <w:p>
      <w:pPr>
        <w:pStyle w:val="BodyText"/>
        <w:spacing w:line="259" w:lineRule="auto" w:before="179"/>
        <w:ind w:right="334"/>
      </w:pPr>
      <w:r>
        <w:rPr/>
        <w:t>100% refund of stamp duty in ‘C’ and 'D' category blocks; 80% in ‘B' category blocks on the land meant for industrial use, after commencement of commercial production within 5 years from the date of purchase of</w:t>
      </w:r>
      <w:r>
        <w:rPr>
          <w:spacing w:val="-9"/>
        </w:rPr>
        <w:t> </w:t>
      </w:r>
      <w:r>
        <w:rPr/>
        <w:t>land.</w:t>
      </w:r>
    </w:p>
    <w:p>
      <w:pPr>
        <w:pStyle w:val="ListParagraph"/>
        <w:numPr>
          <w:ilvl w:val="1"/>
          <w:numId w:val="54"/>
        </w:numPr>
        <w:tabs>
          <w:tab w:pos="1350" w:val="left" w:leader="none"/>
        </w:tabs>
        <w:spacing w:line="240" w:lineRule="auto" w:before="164" w:after="0"/>
        <w:ind w:left="1349" w:right="0" w:hanging="538"/>
        <w:jc w:val="left"/>
        <w:rPr>
          <w:b/>
          <w:sz w:val="24"/>
        </w:rPr>
      </w:pPr>
      <w:r>
        <w:rPr>
          <w:b/>
          <w:sz w:val="24"/>
        </w:rPr>
        <w:t>EDC</w:t>
      </w:r>
      <w:r>
        <w:rPr>
          <w:b/>
          <w:spacing w:val="1"/>
          <w:sz w:val="24"/>
        </w:rPr>
        <w:t> </w:t>
      </w:r>
      <w:r>
        <w:rPr>
          <w:b/>
          <w:sz w:val="24"/>
        </w:rPr>
        <w:t>Charges:</w:t>
      </w:r>
    </w:p>
    <w:p>
      <w:pPr>
        <w:pStyle w:val="BodyText"/>
        <w:spacing w:line="266" w:lineRule="auto" w:before="175"/>
        <w:ind w:right="343"/>
      </w:pPr>
      <w:r>
        <w:rPr/>
        <w:t>100% exemption from External Development Charges in ‘D’ category blocks, 75% in ‘C’ category blocks and 60% in ‘B’ category blocks.</w:t>
      </w:r>
    </w:p>
    <w:p>
      <w:pPr>
        <w:pStyle w:val="ListParagraph"/>
        <w:numPr>
          <w:ilvl w:val="1"/>
          <w:numId w:val="54"/>
        </w:numPr>
        <w:tabs>
          <w:tab w:pos="1350" w:val="left" w:leader="none"/>
        </w:tabs>
        <w:spacing w:line="240" w:lineRule="auto" w:before="149" w:after="0"/>
        <w:ind w:left="1349" w:right="0" w:hanging="538"/>
        <w:jc w:val="left"/>
        <w:rPr>
          <w:b/>
          <w:sz w:val="24"/>
        </w:rPr>
      </w:pPr>
      <w:r>
        <w:rPr>
          <w:b/>
          <w:sz w:val="24"/>
        </w:rPr>
        <w:t>Electricity Duty</w:t>
      </w:r>
      <w:r>
        <w:rPr>
          <w:b/>
          <w:spacing w:val="1"/>
          <w:sz w:val="24"/>
        </w:rPr>
        <w:t> </w:t>
      </w:r>
      <w:r>
        <w:rPr>
          <w:b/>
          <w:sz w:val="24"/>
        </w:rPr>
        <w:t>Exemption:</w:t>
      </w:r>
    </w:p>
    <w:p>
      <w:pPr>
        <w:pStyle w:val="BodyText"/>
        <w:spacing w:line="261" w:lineRule="auto" w:before="179"/>
        <w:ind w:right="338"/>
      </w:pPr>
      <w:r>
        <w:rPr/>
        <w:t>100% exemption for 20 years in ‘D’ category blocks, for 15 years in ‘C’ category blocks and for 10 years in 'B' category blocks</w:t>
      </w:r>
    </w:p>
    <w:p>
      <w:pPr>
        <w:spacing w:before="159"/>
        <w:ind w:left="360" w:right="0" w:firstLine="0"/>
        <w:jc w:val="left"/>
        <w:rPr>
          <w:b/>
          <w:sz w:val="24"/>
        </w:rPr>
      </w:pPr>
      <w:r>
        <w:rPr>
          <w:b/>
          <w:sz w:val="24"/>
        </w:rPr>
        <w:t>NOTE:</w:t>
      </w:r>
    </w:p>
    <w:p>
      <w:pPr>
        <w:pStyle w:val="ListParagraph"/>
        <w:numPr>
          <w:ilvl w:val="0"/>
          <w:numId w:val="55"/>
        </w:numPr>
        <w:tabs>
          <w:tab w:pos="1081" w:val="left" w:leader="none"/>
        </w:tabs>
        <w:spacing w:line="237" w:lineRule="auto" w:before="183" w:after="0"/>
        <w:ind w:left="1081" w:right="337" w:hanging="476"/>
        <w:jc w:val="both"/>
        <w:rPr>
          <w:sz w:val="24"/>
        </w:rPr>
      </w:pPr>
      <w:r>
        <w:rPr>
          <w:sz w:val="24"/>
        </w:rPr>
        <w:t>The other incentives specified for MSME sector would also be permissible for MSMEs under the thrust</w:t>
      </w:r>
      <w:r>
        <w:rPr>
          <w:spacing w:val="-4"/>
          <w:sz w:val="24"/>
        </w:rPr>
        <w:t> </w:t>
      </w:r>
      <w:r>
        <w:rPr>
          <w:sz w:val="24"/>
        </w:rPr>
        <w:t>sectors.</w:t>
      </w:r>
    </w:p>
    <w:p>
      <w:pPr>
        <w:pStyle w:val="ListParagraph"/>
        <w:numPr>
          <w:ilvl w:val="0"/>
          <w:numId w:val="55"/>
        </w:numPr>
        <w:tabs>
          <w:tab w:pos="1081" w:val="left" w:leader="none"/>
        </w:tabs>
        <w:spacing w:line="240" w:lineRule="auto" w:before="2" w:after="0"/>
        <w:ind w:left="1081" w:right="333" w:hanging="543"/>
        <w:jc w:val="both"/>
        <w:rPr>
          <w:sz w:val="24"/>
        </w:rPr>
      </w:pPr>
      <w:r>
        <w:rPr>
          <w:sz w:val="24"/>
        </w:rPr>
        <w:t>Expansion/Diversification- These benefits except Employment Generation Subsidy shall be also be applicable to MSMEs undergoing 50% additional investment in plant and machinery for expansion/ diversification of existing unit with cap of 100% of new fixed capital investment on expanded</w:t>
      </w:r>
      <w:r>
        <w:rPr>
          <w:spacing w:val="-12"/>
          <w:sz w:val="24"/>
        </w:rPr>
        <w:t> </w:t>
      </w:r>
      <w:r>
        <w:rPr>
          <w:sz w:val="24"/>
        </w:rPr>
        <w:t>FCI.</w:t>
      </w:r>
    </w:p>
    <w:p>
      <w:pPr>
        <w:pStyle w:val="ListParagraph"/>
        <w:numPr>
          <w:ilvl w:val="0"/>
          <w:numId w:val="55"/>
        </w:numPr>
        <w:tabs>
          <w:tab w:pos="1081" w:val="left" w:leader="none"/>
        </w:tabs>
        <w:spacing w:line="240" w:lineRule="auto" w:before="3" w:after="0"/>
        <w:ind w:left="1081" w:right="332" w:hanging="611"/>
        <w:jc w:val="both"/>
        <w:rPr>
          <w:sz w:val="24"/>
        </w:rPr>
      </w:pPr>
      <w:r>
        <w:rPr>
          <w:sz w:val="24"/>
        </w:rPr>
        <w:t>Special Package of incentives for mega projects in B, C and D category blocks having potential of ancillarisation shall be decided by HEPB over and above under the heads of standard package of incentives on the basis of Cost Benefit Analysis.</w:t>
      </w:r>
    </w:p>
    <w:p>
      <w:pPr>
        <w:pStyle w:val="ListParagraph"/>
        <w:numPr>
          <w:ilvl w:val="1"/>
          <w:numId w:val="49"/>
        </w:numPr>
        <w:tabs>
          <w:tab w:pos="813" w:val="left" w:leader="none"/>
        </w:tabs>
        <w:spacing w:line="240" w:lineRule="auto" w:before="185" w:after="0"/>
        <w:ind w:left="812" w:right="0" w:hanging="362"/>
        <w:jc w:val="left"/>
        <w:rPr>
          <w:b/>
          <w:sz w:val="24"/>
        </w:rPr>
      </w:pPr>
      <w:r>
        <w:rPr>
          <w:b/>
          <w:sz w:val="24"/>
        </w:rPr>
        <w:t>Agro-based, Food Processing &amp; Allied Industry (Thrust sector)</w:t>
      </w:r>
    </w:p>
    <w:p>
      <w:pPr>
        <w:pStyle w:val="ListParagraph"/>
        <w:numPr>
          <w:ilvl w:val="2"/>
          <w:numId w:val="49"/>
        </w:numPr>
        <w:tabs>
          <w:tab w:pos="1350" w:val="left" w:leader="none"/>
        </w:tabs>
        <w:spacing w:line="240" w:lineRule="auto" w:before="184" w:after="0"/>
        <w:ind w:left="1349" w:right="0" w:hanging="538"/>
        <w:jc w:val="left"/>
        <w:rPr>
          <w:b/>
          <w:sz w:val="24"/>
        </w:rPr>
      </w:pPr>
      <w:r>
        <w:rPr>
          <w:b/>
          <w:sz w:val="24"/>
        </w:rPr>
        <w:t>Investment Subsidy in lieu of Net</w:t>
      </w:r>
      <w:r>
        <w:rPr>
          <w:b/>
          <w:spacing w:val="-7"/>
          <w:sz w:val="24"/>
        </w:rPr>
        <w:t> </w:t>
      </w:r>
      <w:r>
        <w:rPr>
          <w:b/>
          <w:sz w:val="24"/>
        </w:rPr>
        <w:t>SGST:</w:t>
      </w:r>
    </w:p>
    <w:p>
      <w:pPr>
        <w:pStyle w:val="ListParagraph"/>
        <w:numPr>
          <w:ilvl w:val="0"/>
          <w:numId w:val="56"/>
        </w:numPr>
        <w:tabs>
          <w:tab w:pos="1441" w:val="left" w:leader="none"/>
        </w:tabs>
        <w:spacing w:line="240" w:lineRule="auto" w:before="176" w:after="0"/>
        <w:ind w:left="1441" w:right="0" w:hanging="269"/>
        <w:jc w:val="left"/>
        <w:rPr>
          <w:sz w:val="24"/>
        </w:rPr>
      </w:pPr>
      <w:r>
        <w:rPr>
          <w:sz w:val="24"/>
        </w:rPr>
        <w:t>100% of net SGST for 10 Years in ‘D’ Category blocks with cap of 150% of</w:t>
      </w:r>
      <w:r>
        <w:rPr>
          <w:spacing w:val="-27"/>
          <w:sz w:val="24"/>
        </w:rPr>
        <w:t> </w:t>
      </w:r>
      <w:r>
        <w:rPr>
          <w:sz w:val="24"/>
        </w:rPr>
        <w:t>FCI</w:t>
      </w:r>
    </w:p>
    <w:p>
      <w:pPr>
        <w:pStyle w:val="ListParagraph"/>
        <w:numPr>
          <w:ilvl w:val="0"/>
          <w:numId w:val="56"/>
        </w:numPr>
        <w:tabs>
          <w:tab w:pos="1441" w:val="left" w:leader="none"/>
        </w:tabs>
        <w:spacing w:line="240" w:lineRule="auto" w:before="186" w:after="0"/>
        <w:ind w:left="1441" w:right="0" w:hanging="269"/>
        <w:jc w:val="left"/>
        <w:rPr>
          <w:sz w:val="24"/>
        </w:rPr>
      </w:pPr>
      <w:r>
        <w:rPr>
          <w:sz w:val="24"/>
        </w:rPr>
        <w:t>75% of net SGST for 8 Years in ‘C’ Category blocks with cap of 125% of</w:t>
      </w:r>
      <w:r>
        <w:rPr>
          <w:spacing w:val="-23"/>
          <w:sz w:val="24"/>
        </w:rPr>
        <w:t> </w:t>
      </w:r>
      <w:r>
        <w:rPr>
          <w:sz w:val="24"/>
        </w:rPr>
        <w:t>FCI</w:t>
      </w:r>
    </w:p>
    <w:p>
      <w:pPr>
        <w:pStyle w:val="ListParagraph"/>
        <w:numPr>
          <w:ilvl w:val="0"/>
          <w:numId w:val="56"/>
        </w:numPr>
        <w:tabs>
          <w:tab w:pos="1441" w:val="left" w:leader="none"/>
        </w:tabs>
        <w:spacing w:line="240" w:lineRule="auto" w:before="181" w:after="0"/>
        <w:ind w:left="1441" w:right="0" w:hanging="269"/>
        <w:jc w:val="left"/>
        <w:rPr>
          <w:sz w:val="24"/>
        </w:rPr>
      </w:pPr>
      <w:r>
        <w:rPr>
          <w:sz w:val="24"/>
        </w:rPr>
        <w:t>50% of net SGST for 7 years in ‘B’ Category blocks with cap of 100% of</w:t>
      </w:r>
      <w:r>
        <w:rPr>
          <w:spacing w:val="-20"/>
          <w:sz w:val="24"/>
        </w:rPr>
        <w:t> </w:t>
      </w:r>
      <w:r>
        <w:rPr>
          <w:sz w:val="24"/>
        </w:rPr>
        <w:t>FCI.</w:t>
      </w:r>
    </w:p>
    <w:p>
      <w:pPr>
        <w:pStyle w:val="ListParagraph"/>
        <w:numPr>
          <w:ilvl w:val="2"/>
          <w:numId w:val="49"/>
        </w:numPr>
        <w:tabs>
          <w:tab w:pos="1350" w:val="left" w:leader="none"/>
        </w:tabs>
        <w:spacing w:line="240" w:lineRule="auto" w:before="184" w:after="0"/>
        <w:ind w:left="1349" w:right="0" w:hanging="538"/>
        <w:jc w:val="left"/>
        <w:rPr>
          <w:b/>
          <w:sz w:val="24"/>
        </w:rPr>
      </w:pPr>
      <w:r>
        <w:rPr>
          <w:b/>
          <w:sz w:val="24"/>
        </w:rPr>
        <w:t>Employment Generation</w:t>
      </w:r>
      <w:r>
        <w:rPr>
          <w:b/>
          <w:spacing w:val="-4"/>
          <w:sz w:val="24"/>
        </w:rPr>
        <w:t> </w:t>
      </w:r>
      <w:r>
        <w:rPr>
          <w:b/>
          <w:sz w:val="24"/>
        </w:rPr>
        <w:t>Subsidy:</w:t>
      </w:r>
    </w:p>
    <w:p>
      <w:pPr>
        <w:pStyle w:val="BodyText"/>
        <w:spacing w:line="261" w:lineRule="auto" w:before="179"/>
        <w:ind w:right="328"/>
      </w:pPr>
      <w:r>
        <w:rPr/>
        <w:t>For capacity building of persons belonging to Haryana (skilled/semi-skilled/un-skilled) [having Haryana Resident Certificate], Subsidy @ INR 48,000/- per year for SC/ Women and INR 36,000/- per year for general category for 10 years in 'B’ 'C' &amp; ‘D’ category blocks for direct employment on pay roll or contract with valid ESI/PF Number.</w:t>
      </w:r>
    </w:p>
    <w:p>
      <w:pPr>
        <w:pStyle w:val="ListParagraph"/>
        <w:numPr>
          <w:ilvl w:val="2"/>
          <w:numId w:val="49"/>
        </w:numPr>
        <w:tabs>
          <w:tab w:pos="1350" w:val="left" w:leader="none"/>
        </w:tabs>
        <w:spacing w:line="240" w:lineRule="auto" w:before="152" w:after="0"/>
        <w:ind w:left="1349" w:right="0" w:hanging="538"/>
        <w:jc w:val="both"/>
        <w:rPr>
          <w:b/>
          <w:sz w:val="24"/>
        </w:rPr>
      </w:pPr>
      <w:r>
        <w:rPr>
          <w:b/>
          <w:sz w:val="24"/>
        </w:rPr>
        <w:t>Interest</w:t>
      </w:r>
      <w:r>
        <w:rPr>
          <w:b/>
          <w:spacing w:val="-2"/>
          <w:sz w:val="24"/>
        </w:rPr>
        <w:t> </w:t>
      </w:r>
      <w:r>
        <w:rPr>
          <w:b/>
          <w:sz w:val="24"/>
        </w:rPr>
        <w:t>Subsidy:</w:t>
      </w:r>
    </w:p>
    <w:p>
      <w:pPr>
        <w:pStyle w:val="ListParagraph"/>
        <w:numPr>
          <w:ilvl w:val="3"/>
          <w:numId w:val="49"/>
        </w:numPr>
        <w:tabs>
          <w:tab w:pos="1892" w:val="left" w:leader="none"/>
          <w:tab w:pos="1893" w:val="left" w:leader="none"/>
        </w:tabs>
        <w:spacing w:line="261" w:lineRule="auto" w:before="180" w:after="0"/>
        <w:ind w:left="1892" w:right="337" w:hanging="360"/>
        <w:jc w:val="left"/>
        <w:rPr>
          <w:sz w:val="24"/>
        </w:rPr>
      </w:pPr>
      <w:r>
        <w:rPr>
          <w:sz w:val="24"/>
        </w:rPr>
        <w:t>7% for Micro, Small and Medium Enterprises on term loan or maximum up to Rs. 20.00 lakh per year for 7 years in ‘C’ &amp; ‘D’ Categories</w:t>
      </w:r>
      <w:r>
        <w:rPr>
          <w:spacing w:val="-16"/>
          <w:sz w:val="24"/>
        </w:rPr>
        <w:t> </w:t>
      </w:r>
      <w:r>
        <w:rPr>
          <w:sz w:val="24"/>
        </w:rPr>
        <w:t>Blocks.</w:t>
      </w:r>
    </w:p>
    <w:p>
      <w:pPr>
        <w:pStyle w:val="ListParagraph"/>
        <w:numPr>
          <w:ilvl w:val="3"/>
          <w:numId w:val="49"/>
        </w:numPr>
        <w:tabs>
          <w:tab w:pos="1892" w:val="left" w:leader="none"/>
          <w:tab w:pos="1893" w:val="left" w:leader="none"/>
        </w:tabs>
        <w:spacing w:line="261" w:lineRule="auto" w:before="151" w:after="0"/>
        <w:ind w:left="1892" w:right="337" w:hanging="360"/>
        <w:jc w:val="left"/>
        <w:rPr>
          <w:sz w:val="24"/>
        </w:rPr>
      </w:pPr>
      <w:r>
        <w:rPr>
          <w:sz w:val="24"/>
        </w:rPr>
        <w:t>7% for Micro, Small and Medium Enterprises on term loan or maximum up to Rs. 20.00 lakh per year for 5 years in ‘B’ Categories</w:t>
      </w:r>
      <w:r>
        <w:rPr>
          <w:spacing w:val="-11"/>
          <w:sz w:val="24"/>
        </w:rPr>
        <w:t> </w:t>
      </w:r>
      <w:r>
        <w:rPr>
          <w:sz w:val="24"/>
        </w:rPr>
        <w:t>Blocks.</w:t>
      </w:r>
    </w:p>
    <w:p>
      <w:pPr>
        <w:spacing w:after="0" w:line="261" w:lineRule="auto"/>
        <w:jc w:val="left"/>
        <w:rPr>
          <w:sz w:val="24"/>
        </w:rPr>
        <w:sectPr>
          <w:headerReference w:type="default" r:id="rId9"/>
          <w:footerReference w:type="default" r:id="rId10"/>
          <w:pgSz w:w="11910" w:h="16840"/>
          <w:pgMar w:header="833" w:footer="1541" w:top="1720" w:bottom="1740" w:left="1080" w:right="1100"/>
          <w:pgNumType w:start="71"/>
        </w:sectPr>
      </w:pPr>
    </w:p>
    <w:p>
      <w:pPr>
        <w:pStyle w:val="BodyText"/>
        <w:spacing w:before="5"/>
        <w:ind w:left="0"/>
        <w:jc w:val="left"/>
        <w:rPr>
          <w:sz w:val="19"/>
        </w:rPr>
      </w:pPr>
    </w:p>
    <w:p>
      <w:pPr>
        <w:pStyle w:val="ListParagraph"/>
        <w:numPr>
          <w:ilvl w:val="2"/>
          <w:numId w:val="49"/>
        </w:numPr>
        <w:tabs>
          <w:tab w:pos="1350" w:val="left" w:leader="none"/>
        </w:tabs>
        <w:spacing w:line="240" w:lineRule="auto" w:before="100" w:after="0"/>
        <w:ind w:left="1349" w:right="0" w:hanging="538"/>
        <w:jc w:val="left"/>
        <w:rPr>
          <w:b/>
          <w:sz w:val="24"/>
        </w:rPr>
      </w:pPr>
      <w:r>
        <w:rPr>
          <w:b/>
          <w:sz w:val="24"/>
        </w:rPr>
        <w:t>Stamp</w:t>
      </w:r>
      <w:r>
        <w:rPr>
          <w:b/>
          <w:spacing w:val="-1"/>
          <w:sz w:val="24"/>
        </w:rPr>
        <w:t> </w:t>
      </w:r>
      <w:r>
        <w:rPr>
          <w:b/>
          <w:sz w:val="24"/>
        </w:rPr>
        <w:t>Duty:</w:t>
      </w:r>
    </w:p>
    <w:p>
      <w:pPr>
        <w:pStyle w:val="BodyText"/>
        <w:spacing w:line="259" w:lineRule="auto" w:before="180"/>
        <w:ind w:right="334"/>
      </w:pPr>
      <w:r>
        <w:rPr/>
        <w:t>100% refund in ‘C’ and 'D' category blocks; 80% in ‘B' category blocks on the land  meant for industrial use, after commencement of commercial production within 5 years from the date of purchase of</w:t>
      </w:r>
      <w:r>
        <w:rPr>
          <w:spacing w:val="-8"/>
        </w:rPr>
        <w:t> </w:t>
      </w:r>
      <w:r>
        <w:rPr/>
        <w:t>land.</w:t>
      </w:r>
    </w:p>
    <w:p>
      <w:pPr>
        <w:pStyle w:val="ListParagraph"/>
        <w:numPr>
          <w:ilvl w:val="2"/>
          <w:numId w:val="49"/>
        </w:numPr>
        <w:tabs>
          <w:tab w:pos="1350" w:val="left" w:leader="none"/>
        </w:tabs>
        <w:spacing w:line="240" w:lineRule="auto" w:before="164" w:after="0"/>
        <w:ind w:left="1349" w:right="0" w:hanging="538"/>
        <w:jc w:val="left"/>
        <w:rPr>
          <w:b/>
          <w:sz w:val="24"/>
        </w:rPr>
      </w:pPr>
      <w:r>
        <w:rPr>
          <w:b/>
          <w:sz w:val="24"/>
        </w:rPr>
        <w:t>EDC</w:t>
      </w:r>
      <w:r>
        <w:rPr>
          <w:b/>
          <w:spacing w:val="1"/>
          <w:sz w:val="24"/>
        </w:rPr>
        <w:t> </w:t>
      </w:r>
      <w:r>
        <w:rPr>
          <w:b/>
          <w:sz w:val="24"/>
        </w:rPr>
        <w:t>Charges:</w:t>
      </w:r>
    </w:p>
    <w:p>
      <w:pPr>
        <w:pStyle w:val="BodyText"/>
        <w:spacing w:line="266" w:lineRule="auto" w:before="174"/>
        <w:ind w:right="343"/>
      </w:pPr>
      <w:r>
        <w:rPr/>
        <w:t>100% exemption from External Development Charges in ‘D’ category blocks, 75% in ‘C’ category blocks and 60% in ‘B’ category blocks.</w:t>
      </w:r>
    </w:p>
    <w:p>
      <w:pPr>
        <w:pStyle w:val="ListParagraph"/>
        <w:numPr>
          <w:ilvl w:val="2"/>
          <w:numId w:val="49"/>
        </w:numPr>
        <w:tabs>
          <w:tab w:pos="1350" w:val="left" w:leader="none"/>
        </w:tabs>
        <w:spacing w:line="240" w:lineRule="auto" w:before="149" w:after="0"/>
        <w:ind w:left="1349" w:right="0" w:hanging="538"/>
        <w:jc w:val="left"/>
        <w:rPr>
          <w:b/>
          <w:sz w:val="24"/>
        </w:rPr>
      </w:pPr>
      <w:r>
        <w:rPr>
          <w:b/>
          <w:sz w:val="24"/>
        </w:rPr>
        <w:t>Cane Purchase Tax</w:t>
      </w:r>
      <w:r>
        <w:rPr>
          <w:b/>
          <w:spacing w:val="-1"/>
          <w:sz w:val="24"/>
        </w:rPr>
        <w:t> </w:t>
      </w:r>
      <w:r>
        <w:rPr>
          <w:b/>
          <w:sz w:val="24"/>
        </w:rPr>
        <w:t>Exemption:</w:t>
      </w:r>
    </w:p>
    <w:p>
      <w:pPr>
        <w:pStyle w:val="BodyText"/>
        <w:spacing w:line="261" w:lineRule="auto" w:before="179"/>
        <w:ind w:right="337"/>
      </w:pPr>
      <w:r>
        <w:rPr/>
        <w:t>100% exemption from cane purchase tax paid for purchase of sugarcane by the manufacturing enterprises.</w:t>
      </w:r>
    </w:p>
    <w:p>
      <w:pPr>
        <w:pStyle w:val="ListParagraph"/>
        <w:numPr>
          <w:ilvl w:val="2"/>
          <w:numId w:val="49"/>
        </w:numPr>
        <w:tabs>
          <w:tab w:pos="1350" w:val="left" w:leader="none"/>
        </w:tabs>
        <w:spacing w:line="240" w:lineRule="auto" w:before="160" w:after="0"/>
        <w:ind w:left="1349" w:right="0" w:hanging="538"/>
        <w:jc w:val="left"/>
        <w:rPr>
          <w:b/>
          <w:sz w:val="24"/>
        </w:rPr>
      </w:pPr>
      <w:r>
        <w:rPr>
          <w:b/>
          <w:sz w:val="24"/>
        </w:rPr>
        <w:t>Electricity Duty</w:t>
      </w:r>
      <w:r>
        <w:rPr>
          <w:b/>
          <w:spacing w:val="1"/>
          <w:sz w:val="24"/>
        </w:rPr>
        <w:t> </w:t>
      </w:r>
      <w:r>
        <w:rPr>
          <w:b/>
          <w:sz w:val="24"/>
        </w:rPr>
        <w:t>Exemption:</w:t>
      </w:r>
    </w:p>
    <w:p>
      <w:pPr>
        <w:pStyle w:val="BodyText"/>
        <w:spacing w:line="261" w:lineRule="auto" w:before="175"/>
        <w:ind w:right="338"/>
      </w:pPr>
      <w:r>
        <w:rPr/>
        <w:t>100% exemption for 20 years in ‘D’ category blocks, for 15 years in ‘C’ category blocks and for 10 years in 'B' category blocks.</w:t>
      </w:r>
    </w:p>
    <w:p>
      <w:pPr>
        <w:pStyle w:val="ListParagraph"/>
        <w:numPr>
          <w:ilvl w:val="2"/>
          <w:numId w:val="49"/>
        </w:numPr>
        <w:tabs>
          <w:tab w:pos="1350" w:val="left" w:leader="none"/>
        </w:tabs>
        <w:spacing w:line="240" w:lineRule="auto" w:before="159" w:after="0"/>
        <w:ind w:left="1349" w:right="0" w:hanging="538"/>
        <w:jc w:val="left"/>
        <w:rPr>
          <w:b/>
          <w:sz w:val="24"/>
        </w:rPr>
      </w:pPr>
      <w:r>
        <w:rPr>
          <w:b/>
          <w:sz w:val="24"/>
        </w:rPr>
        <w:t>Primary Processing</w:t>
      </w:r>
      <w:r>
        <w:rPr>
          <w:b/>
          <w:spacing w:val="-1"/>
          <w:sz w:val="24"/>
        </w:rPr>
        <w:t> </w:t>
      </w:r>
      <w:r>
        <w:rPr>
          <w:b/>
          <w:sz w:val="24"/>
        </w:rPr>
        <w:t>Centre:</w:t>
      </w:r>
    </w:p>
    <w:p>
      <w:pPr>
        <w:pStyle w:val="BodyText"/>
        <w:spacing w:line="259" w:lineRule="auto" w:before="180"/>
        <w:ind w:right="337" w:firstLine="720"/>
      </w:pPr>
      <w:r>
        <w:rPr/>
        <w:t>Capital subsidy @ 50% of FCI on plant &amp; machinery and technical works, maximum of Rs. 1.75 crore for eligible entrepreneurs engaged in washing, grading, waxing, drying, packaging, cold chain and processing of fruits &amp; vegetables using local produce as raw material for bank finance project in ‘B’, ‘C’ and ‘D’ category blocks. The subsidy will also include 35% grant-in-aid being provided by GoI.</w:t>
      </w:r>
    </w:p>
    <w:p>
      <w:pPr>
        <w:pStyle w:val="ListParagraph"/>
        <w:numPr>
          <w:ilvl w:val="2"/>
          <w:numId w:val="49"/>
        </w:numPr>
        <w:tabs>
          <w:tab w:pos="1350" w:val="left" w:leader="none"/>
        </w:tabs>
        <w:spacing w:line="240" w:lineRule="auto" w:before="161" w:after="0"/>
        <w:ind w:left="1349" w:right="0" w:hanging="538"/>
        <w:jc w:val="left"/>
        <w:rPr>
          <w:b/>
          <w:sz w:val="24"/>
        </w:rPr>
      </w:pPr>
      <w:r>
        <w:rPr>
          <w:b/>
          <w:sz w:val="24"/>
        </w:rPr>
        <w:t>Excise Duty</w:t>
      </w:r>
      <w:r>
        <w:rPr>
          <w:b/>
          <w:spacing w:val="2"/>
          <w:sz w:val="24"/>
        </w:rPr>
        <w:t> </w:t>
      </w:r>
      <w:r>
        <w:rPr>
          <w:b/>
          <w:sz w:val="24"/>
        </w:rPr>
        <w:t>Exemption:</w:t>
      </w:r>
    </w:p>
    <w:p>
      <w:pPr>
        <w:pStyle w:val="BodyText"/>
        <w:spacing w:line="261" w:lineRule="auto" w:before="180"/>
        <w:ind w:right="339" w:firstLine="720"/>
      </w:pPr>
      <w:r>
        <w:rPr/>
        <w:t>Wines/ Liquors/ Brandy made from 100% fruits and Barley produced in the State will be exempted from the Excise Duty throughout the State.</w:t>
      </w:r>
    </w:p>
    <w:p>
      <w:pPr>
        <w:spacing w:before="159"/>
        <w:ind w:left="360" w:right="0" w:firstLine="0"/>
        <w:jc w:val="left"/>
        <w:rPr>
          <w:b/>
          <w:sz w:val="24"/>
        </w:rPr>
      </w:pPr>
      <w:r>
        <w:rPr>
          <w:b/>
          <w:sz w:val="24"/>
        </w:rPr>
        <w:t>NOTE:</w:t>
      </w:r>
    </w:p>
    <w:p>
      <w:pPr>
        <w:pStyle w:val="ListParagraph"/>
        <w:numPr>
          <w:ilvl w:val="0"/>
          <w:numId w:val="57"/>
        </w:numPr>
        <w:tabs>
          <w:tab w:pos="1081" w:val="left" w:leader="none"/>
        </w:tabs>
        <w:spacing w:line="242" w:lineRule="auto" w:before="180" w:after="0"/>
        <w:ind w:left="1081" w:right="337" w:hanging="476"/>
        <w:jc w:val="both"/>
        <w:rPr>
          <w:sz w:val="24"/>
        </w:rPr>
      </w:pPr>
      <w:r>
        <w:rPr>
          <w:sz w:val="24"/>
        </w:rPr>
        <w:t>The other incentives specified for MSME sector would also be permissible for MSMEs under this thrust</w:t>
      </w:r>
      <w:r>
        <w:rPr>
          <w:spacing w:val="-4"/>
          <w:sz w:val="24"/>
        </w:rPr>
        <w:t> </w:t>
      </w:r>
      <w:r>
        <w:rPr>
          <w:sz w:val="24"/>
        </w:rPr>
        <w:t>sector.</w:t>
      </w:r>
    </w:p>
    <w:p>
      <w:pPr>
        <w:pStyle w:val="ListParagraph"/>
        <w:numPr>
          <w:ilvl w:val="0"/>
          <w:numId w:val="57"/>
        </w:numPr>
        <w:tabs>
          <w:tab w:pos="1081" w:val="left" w:leader="none"/>
        </w:tabs>
        <w:spacing w:line="240" w:lineRule="auto" w:before="0" w:after="0"/>
        <w:ind w:left="1081" w:right="332" w:hanging="543"/>
        <w:jc w:val="both"/>
        <w:rPr>
          <w:sz w:val="24"/>
        </w:rPr>
      </w:pPr>
      <w:r>
        <w:rPr>
          <w:sz w:val="24"/>
        </w:rPr>
        <w:t>Expansion/Diversification- These benefits except Employment Generation Subsidy shall be also be applicable to MSMEs undergoing 50% additional investment in plant and machinery for expansion/ diversification of existing unit with cap of 100% of new fixed capital investment on expanded</w:t>
      </w:r>
      <w:r>
        <w:rPr>
          <w:spacing w:val="-12"/>
          <w:sz w:val="24"/>
        </w:rPr>
        <w:t> </w:t>
      </w:r>
      <w:r>
        <w:rPr>
          <w:sz w:val="24"/>
        </w:rPr>
        <w:t>FCI.</w:t>
      </w:r>
    </w:p>
    <w:p>
      <w:pPr>
        <w:pStyle w:val="ListParagraph"/>
        <w:numPr>
          <w:ilvl w:val="0"/>
          <w:numId w:val="57"/>
        </w:numPr>
        <w:tabs>
          <w:tab w:pos="1081" w:val="left" w:leader="none"/>
        </w:tabs>
        <w:spacing w:line="240" w:lineRule="auto" w:before="0" w:after="0"/>
        <w:ind w:left="1081" w:right="336" w:hanging="611"/>
        <w:jc w:val="both"/>
        <w:rPr>
          <w:sz w:val="24"/>
        </w:rPr>
      </w:pPr>
      <w:r>
        <w:rPr>
          <w:sz w:val="24"/>
        </w:rPr>
        <w:t>Registered Farmer Producer Organisation (FPO)/ Integrated Pack Houses (having grading, sorting, packaging etc facilities) shall also be eligible for aforementioned incentives and incentives specified for</w:t>
      </w:r>
      <w:r>
        <w:rPr>
          <w:spacing w:val="-4"/>
          <w:sz w:val="24"/>
        </w:rPr>
        <w:t> </w:t>
      </w:r>
      <w:r>
        <w:rPr>
          <w:sz w:val="24"/>
        </w:rPr>
        <w:t>MSMEs.</w:t>
      </w:r>
    </w:p>
    <w:p>
      <w:pPr>
        <w:pStyle w:val="ListParagraph"/>
        <w:numPr>
          <w:ilvl w:val="0"/>
          <w:numId w:val="57"/>
        </w:numPr>
        <w:tabs>
          <w:tab w:pos="1081" w:val="left" w:leader="none"/>
        </w:tabs>
        <w:spacing w:line="240" w:lineRule="auto" w:before="0" w:after="0"/>
        <w:ind w:left="1081" w:right="332" w:hanging="596"/>
        <w:jc w:val="both"/>
        <w:rPr>
          <w:sz w:val="24"/>
        </w:rPr>
      </w:pPr>
      <w:r>
        <w:rPr>
          <w:sz w:val="24"/>
        </w:rPr>
        <w:t>Special Package of incentives for mega projects in B, C and D category blocks having potential of ancillarisation shall be decided by HEPB over and above under the heads of standard package of incentives on the basis of Cost Benefit Analysis.</w:t>
      </w:r>
    </w:p>
    <w:p>
      <w:pPr>
        <w:spacing w:after="0" w:line="240" w:lineRule="auto"/>
        <w:jc w:val="both"/>
        <w:rPr>
          <w:sz w:val="24"/>
        </w:rPr>
        <w:sectPr>
          <w:headerReference w:type="default" r:id="rId11"/>
          <w:footerReference w:type="default" r:id="rId12"/>
          <w:pgSz w:w="11910" w:h="16840"/>
          <w:pgMar w:header="833" w:footer="1462" w:top="1100" w:bottom="1660" w:left="1080" w:right="1100"/>
          <w:pgNumType w:start="72"/>
        </w:sectPr>
      </w:pPr>
    </w:p>
    <w:p>
      <w:pPr>
        <w:pStyle w:val="BodyText"/>
        <w:spacing w:before="5"/>
        <w:ind w:left="0"/>
        <w:jc w:val="left"/>
        <w:rPr>
          <w:sz w:val="19"/>
        </w:rPr>
      </w:pPr>
    </w:p>
    <w:p>
      <w:pPr>
        <w:pStyle w:val="ListParagraph"/>
        <w:numPr>
          <w:ilvl w:val="1"/>
          <w:numId w:val="49"/>
        </w:numPr>
        <w:tabs>
          <w:tab w:pos="813" w:val="left" w:leader="none"/>
        </w:tabs>
        <w:spacing w:line="240" w:lineRule="auto" w:before="100" w:after="0"/>
        <w:ind w:left="812" w:right="0" w:hanging="362"/>
        <w:jc w:val="left"/>
        <w:rPr>
          <w:b/>
          <w:sz w:val="24"/>
        </w:rPr>
      </w:pPr>
      <w:r>
        <w:rPr>
          <w:b/>
          <w:sz w:val="24"/>
        </w:rPr>
        <w:t>Electronics System Design &amp; Manufacturing (ESDM)-Thrust</w:t>
      </w:r>
      <w:r>
        <w:rPr>
          <w:b/>
          <w:spacing w:val="-10"/>
          <w:sz w:val="24"/>
        </w:rPr>
        <w:t> </w:t>
      </w:r>
      <w:r>
        <w:rPr>
          <w:b/>
          <w:sz w:val="24"/>
        </w:rPr>
        <w:t>Sector</w:t>
      </w:r>
    </w:p>
    <w:p>
      <w:pPr>
        <w:pStyle w:val="ListParagraph"/>
        <w:numPr>
          <w:ilvl w:val="2"/>
          <w:numId w:val="49"/>
        </w:numPr>
        <w:tabs>
          <w:tab w:pos="1350" w:val="left" w:leader="none"/>
        </w:tabs>
        <w:spacing w:line="240" w:lineRule="auto" w:before="184" w:after="0"/>
        <w:ind w:left="1349" w:right="0" w:hanging="538"/>
        <w:jc w:val="both"/>
        <w:rPr>
          <w:b/>
          <w:sz w:val="24"/>
        </w:rPr>
      </w:pPr>
      <w:r>
        <w:rPr>
          <w:b/>
          <w:sz w:val="24"/>
        </w:rPr>
        <w:t>Investment subsidy in lieu of Net</w:t>
      </w:r>
      <w:r>
        <w:rPr>
          <w:b/>
          <w:spacing w:val="-3"/>
          <w:sz w:val="24"/>
        </w:rPr>
        <w:t> </w:t>
      </w:r>
      <w:r>
        <w:rPr>
          <w:b/>
          <w:sz w:val="24"/>
        </w:rPr>
        <w:t>SGST:</w:t>
      </w:r>
    </w:p>
    <w:p>
      <w:pPr>
        <w:pStyle w:val="BodyText"/>
        <w:spacing w:line="261" w:lineRule="auto" w:before="176"/>
        <w:ind w:right="337"/>
      </w:pPr>
      <w:r>
        <w:rPr/>
        <w:t>100% of Net SGST for 10 years in B, C &amp; D Category Blocks and for 05 years in ‘A’ category blocks with cap of 100% of Fixed Capital Investment (FCI).</w:t>
      </w:r>
    </w:p>
    <w:p>
      <w:pPr>
        <w:pStyle w:val="ListParagraph"/>
        <w:numPr>
          <w:ilvl w:val="2"/>
          <w:numId w:val="49"/>
        </w:numPr>
        <w:tabs>
          <w:tab w:pos="1350" w:val="left" w:leader="none"/>
        </w:tabs>
        <w:spacing w:line="240" w:lineRule="auto" w:before="159" w:after="0"/>
        <w:ind w:left="1349" w:right="0" w:hanging="538"/>
        <w:jc w:val="both"/>
        <w:rPr>
          <w:b/>
          <w:sz w:val="24"/>
        </w:rPr>
      </w:pPr>
      <w:r>
        <w:rPr>
          <w:b/>
          <w:sz w:val="24"/>
        </w:rPr>
        <w:t>Employment Generation</w:t>
      </w:r>
      <w:r>
        <w:rPr>
          <w:b/>
          <w:spacing w:val="-4"/>
          <w:sz w:val="24"/>
        </w:rPr>
        <w:t> </w:t>
      </w:r>
      <w:r>
        <w:rPr>
          <w:b/>
          <w:sz w:val="24"/>
        </w:rPr>
        <w:t>Subsidy:</w:t>
      </w:r>
    </w:p>
    <w:p>
      <w:pPr>
        <w:pStyle w:val="BodyText"/>
        <w:spacing w:line="259" w:lineRule="auto" w:before="180"/>
        <w:ind w:right="328"/>
      </w:pPr>
      <w:r>
        <w:rPr/>
        <w:t>For capacity building of persons belonging to Haryana (skilled/semi-skilled/un-skilled) [having Haryana Resident Certificate], Subsidy @ INR 48,000/- per year for SC/ Women and INR 36,000/- per year for general category for 7 years in 'B’ 'C' &amp; ‘D’ category  blocks for direct employment on pay roll or contract with valid ESI/PF</w:t>
      </w:r>
      <w:r>
        <w:rPr>
          <w:spacing w:val="-10"/>
        </w:rPr>
        <w:t> </w:t>
      </w:r>
      <w:r>
        <w:rPr/>
        <w:t>Number.</w:t>
      </w:r>
    </w:p>
    <w:p>
      <w:pPr>
        <w:pStyle w:val="ListParagraph"/>
        <w:numPr>
          <w:ilvl w:val="2"/>
          <w:numId w:val="49"/>
        </w:numPr>
        <w:tabs>
          <w:tab w:pos="1350" w:val="left" w:leader="none"/>
        </w:tabs>
        <w:spacing w:line="240" w:lineRule="auto" w:before="162" w:after="0"/>
        <w:ind w:left="1349" w:right="0" w:hanging="538"/>
        <w:jc w:val="both"/>
        <w:rPr>
          <w:b/>
          <w:sz w:val="24"/>
        </w:rPr>
      </w:pPr>
      <w:r>
        <w:rPr>
          <w:b/>
          <w:sz w:val="24"/>
        </w:rPr>
        <w:t>Interest</w:t>
      </w:r>
      <w:r>
        <w:rPr>
          <w:b/>
          <w:spacing w:val="-2"/>
          <w:sz w:val="24"/>
        </w:rPr>
        <w:t> </w:t>
      </w:r>
      <w:r>
        <w:rPr>
          <w:b/>
          <w:sz w:val="24"/>
        </w:rPr>
        <w:t>Subsidy:</w:t>
      </w:r>
    </w:p>
    <w:p>
      <w:pPr>
        <w:pStyle w:val="ListParagraph"/>
        <w:numPr>
          <w:ilvl w:val="3"/>
          <w:numId w:val="49"/>
        </w:numPr>
        <w:tabs>
          <w:tab w:pos="1892" w:val="left" w:leader="none"/>
          <w:tab w:pos="1893" w:val="left" w:leader="none"/>
        </w:tabs>
        <w:spacing w:line="240" w:lineRule="auto" w:before="181" w:after="0"/>
        <w:ind w:left="1892" w:right="0" w:hanging="361"/>
        <w:jc w:val="left"/>
        <w:rPr>
          <w:sz w:val="24"/>
        </w:rPr>
      </w:pPr>
      <w:r>
        <w:rPr>
          <w:sz w:val="24"/>
        </w:rPr>
        <w:t>6%</w:t>
      </w:r>
      <w:r>
        <w:rPr>
          <w:spacing w:val="9"/>
          <w:sz w:val="24"/>
        </w:rPr>
        <w:t> </w:t>
      </w:r>
      <w:r>
        <w:rPr>
          <w:sz w:val="24"/>
        </w:rPr>
        <w:t>for</w:t>
      </w:r>
      <w:r>
        <w:rPr>
          <w:spacing w:val="14"/>
          <w:sz w:val="24"/>
        </w:rPr>
        <w:t> </w:t>
      </w:r>
      <w:r>
        <w:rPr>
          <w:sz w:val="24"/>
        </w:rPr>
        <w:t>Micro</w:t>
      </w:r>
      <w:r>
        <w:rPr>
          <w:spacing w:val="15"/>
          <w:sz w:val="24"/>
        </w:rPr>
        <w:t> </w:t>
      </w:r>
      <w:r>
        <w:rPr>
          <w:sz w:val="24"/>
        </w:rPr>
        <w:t>and</w:t>
      </w:r>
      <w:r>
        <w:rPr>
          <w:spacing w:val="14"/>
          <w:sz w:val="24"/>
        </w:rPr>
        <w:t> </w:t>
      </w:r>
      <w:r>
        <w:rPr>
          <w:sz w:val="24"/>
        </w:rPr>
        <w:t>Small</w:t>
      </w:r>
      <w:r>
        <w:rPr>
          <w:spacing w:val="13"/>
          <w:sz w:val="24"/>
        </w:rPr>
        <w:t> </w:t>
      </w:r>
      <w:r>
        <w:rPr>
          <w:sz w:val="24"/>
        </w:rPr>
        <w:t>Enterprises</w:t>
      </w:r>
      <w:r>
        <w:rPr>
          <w:spacing w:val="10"/>
          <w:sz w:val="24"/>
        </w:rPr>
        <w:t> </w:t>
      </w:r>
      <w:r>
        <w:rPr>
          <w:sz w:val="24"/>
        </w:rPr>
        <w:t>on</w:t>
      </w:r>
      <w:r>
        <w:rPr>
          <w:spacing w:val="13"/>
          <w:sz w:val="24"/>
        </w:rPr>
        <w:t> </w:t>
      </w:r>
      <w:r>
        <w:rPr>
          <w:sz w:val="24"/>
        </w:rPr>
        <w:t>term</w:t>
      </w:r>
      <w:r>
        <w:rPr>
          <w:spacing w:val="14"/>
          <w:sz w:val="24"/>
        </w:rPr>
        <w:t> </w:t>
      </w:r>
      <w:r>
        <w:rPr>
          <w:sz w:val="24"/>
        </w:rPr>
        <w:t>loan</w:t>
      </w:r>
      <w:r>
        <w:rPr>
          <w:spacing w:val="12"/>
          <w:sz w:val="24"/>
        </w:rPr>
        <w:t> </w:t>
      </w:r>
      <w:r>
        <w:rPr>
          <w:sz w:val="24"/>
        </w:rPr>
        <w:t>or</w:t>
      </w:r>
      <w:r>
        <w:rPr>
          <w:spacing w:val="14"/>
          <w:sz w:val="24"/>
        </w:rPr>
        <w:t> </w:t>
      </w:r>
      <w:r>
        <w:rPr>
          <w:sz w:val="24"/>
        </w:rPr>
        <w:t>maximum</w:t>
      </w:r>
      <w:r>
        <w:rPr>
          <w:spacing w:val="14"/>
          <w:sz w:val="24"/>
        </w:rPr>
        <w:t> </w:t>
      </w:r>
      <w:r>
        <w:rPr>
          <w:sz w:val="24"/>
        </w:rPr>
        <w:t>up</w:t>
      </w:r>
      <w:r>
        <w:rPr>
          <w:spacing w:val="13"/>
          <w:sz w:val="24"/>
        </w:rPr>
        <w:t> </w:t>
      </w:r>
      <w:r>
        <w:rPr>
          <w:spacing w:val="-3"/>
          <w:sz w:val="24"/>
        </w:rPr>
        <w:t>to</w:t>
      </w:r>
      <w:r>
        <w:rPr>
          <w:spacing w:val="14"/>
          <w:sz w:val="24"/>
        </w:rPr>
        <w:t> </w:t>
      </w:r>
      <w:r>
        <w:rPr>
          <w:sz w:val="24"/>
        </w:rPr>
        <w:t>Rs.</w:t>
      </w:r>
    </w:p>
    <w:p>
      <w:pPr>
        <w:pStyle w:val="BodyText"/>
        <w:spacing w:before="26"/>
        <w:ind w:left="1892"/>
        <w:jc w:val="left"/>
      </w:pPr>
      <w:r>
        <w:rPr/>
        <w:t>20.00 lakh per year for 7 years in ‘C’ &amp; ‘D’ Categories Blocks</w:t>
      </w:r>
    </w:p>
    <w:p>
      <w:pPr>
        <w:pStyle w:val="ListParagraph"/>
        <w:numPr>
          <w:ilvl w:val="3"/>
          <w:numId w:val="49"/>
        </w:numPr>
        <w:tabs>
          <w:tab w:pos="1892" w:val="left" w:leader="none"/>
          <w:tab w:pos="1893" w:val="left" w:leader="none"/>
        </w:tabs>
        <w:spacing w:line="240" w:lineRule="auto" w:before="176" w:after="0"/>
        <w:ind w:left="1892" w:right="0" w:hanging="361"/>
        <w:jc w:val="left"/>
        <w:rPr>
          <w:sz w:val="24"/>
        </w:rPr>
      </w:pPr>
      <w:r>
        <w:rPr>
          <w:sz w:val="24"/>
        </w:rPr>
        <w:t>6%</w:t>
      </w:r>
      <w:r>
        <w:rPr>
          <w:spacing w:val="9"/>
          <w:sz w:val="24"/>
        </w:rPr>
        <w:t> </w:t>
      </w:r>
      <w:r>
        <w:rPr>
          <w:sz w:val="24"/>
        </w:rPr>
        <w:t>for</w:t>
      </w:r>
      <w:r>
        <w:rPr>
          <w:spacing w:val="14"/>
          <w:sz w:val="24"/>
        </w:rPr>
        <w:t> </w:t>
      </w:r>
      <w:r>
        <w:rPr>
          <w:sz w:val="24"/>
        </w:rPr>
        <w:t>Micro</w:t>
      </w:r>
      <w:r>
        <w:rPr>
          <w:spacing w:val="15"/>
          <w:sz w:val="24"/>
        </w:rPr>
        <w:t> </w:t>
      </w:r>
      <w:r>
        <w:rPr>
          <w:sz w:val="24"/>
        </w:rPr>
        <w:t>and</w:t>
      </w:r>
      <w:r>
        <w:rPr>
          <w:spacing w:val="14"/>
          <w:sz w:val="24"/>
        </w:rPr>
        <w:t> </w:t>
      </w:r>
      <w:r>
        <w:rPr>
          <w:sz w:val="24"/>
        </w:rPr>
        <w:t>Small</w:t>
      </w:r>
      <w:r>
        <w:rPr>
          <w:spacing w:val="9"/>
          <w:sz w:val="24"/>
        </w:rPr>
        <w:t> </w:t>
      </w:r>
      <w:r>
        <w:rPr>
          <w:sz w:val="24"/>
        </w:rPr>
        <w:t>Enterprises</w:t>
      </w:r>
      <w:r>
        <w:rPr>
          <w:spacing w:val="10"/>
          <w:sz w:val="24"/>
        </w:rPr>
        <w:t> </w:t>
      </w:r>
      <w:r>
        <w:rPr>
          <w:sz w:val="24"/>
        </w:rPr>
        <w:t>on</w:t>
      </w:r>
      <w:r>
        <w:rPr>
          <w:spacing w:val="13"/>
          <w:sz w:val="24"/>
        </w:rPr>
        <w:t> </w:t>
      </w:r>
      <w:r>
        <w:rPr>
          <w:sz w:val="24"/>
        </w:rPr>
        <w:t>term</w:t>
      </w:r>
      <w:r>
        <w:rPr>
          <w:spacing w:val="14"/>
          <w:sz w:val="24"/>
        </w:rPr>
        <w:t> </w:t>
      </w:r>
      <w:r>
        <w:rPr>
          <w:sz w:val="24"/>
        </w:rPr>
        <w:t>loan</w:t>
      </w:r>
      <w:r>
        <w:rPr>
          <w:spacing w:val="12"/>
          <w:sz w:val="24"/>
        </w:rPr>
        <w:t> </w:t>
      </w:r>
      <w:r>
        <w:rPr>
          <w:sz w:val="24"/>
        </w:rPr>
        <w:t>or</w:t>
      </w:r>
      <w:r>
        <w:rPr>
          <w:spacing w:val="14"/>
          <w:sz w:val="24"/>
        </w:rPr>
        <w:t> </w:t>
      </w:r>
      <w:r>
        <w:rPr>
          <w:sz w:val="24"/>
        </w:rPr>
        <w:t>maximum</w:t>
      </w:r>
      <w:r>
        <w:rPr>
          <w:spacing w:val="14"/>
          <w:sz w:val="24"/>
        </w:rPr>
        <w:t> </w:t>
      </w:r>
      <w:r>
        <w:rPr>
          <w:sz w:val="24"/>
        </w:rPr>
        <w:t>up</w:t>
      </w:r>
      <w:r>
        <w:rPr>
          <w:spacing w:val="13"/>
          <w:sz w:val="24"/>
        </w:rPr>
        <w:t> </w:t>
      </w:r>
      <w:r>
        <w:rPr>
          <w:spacing w:val="-3"/>
          <w:sz w:val="24"/>
        </w:rPr>
        <w:t>to</w:t>
      </w:r>
      <w:r>
        <w:rPr>
          <w:spacing w:val="14"/>
          <w:sz w:val="24"/>
        </w:rPr>
        <w:t> </w:t>
      </w:r>
      <w:r>
        <w:rPr>
          <w:sz w:val="24"/>
        </w:rPr>
        <w:t>Rs.</w:t>
      </w:r>
    </w:p>
    <w:p>
      <w:pPr>
        <w:pStyle w:val="BodyText"/>
        <w:spacing w:before="26"/>
        <w:ind w:left="1892"/>
        <w:jc w:val="left"/>
      </w:pPr>
      <w:r>
        <w:rPr/>
        <w:t>20.00 lakh per year for 5 years in ‘B’ Categories Blocks</w:t>
      </w:r>
    </w:p>
    <w:p>
      <w:pPr>
        <w:pStyle w:val="BodyText"/>
        <w:spacing w:before="3"/>
        <w:ind w:left="0"/>
        <w:jc w:val="left"/>
        <w:rPr>
          <w:sz w:val="22"/>
        </w:rPr>
      </w:pPr>
    </w:p>
    <w:p>
      <w:pPr>
        <w:pStyle w:val="ListParagraph"/>
        <w:numPr>
          <w:ilvl w:val="2"/>
          <w:numId w:val="49"/>
        </w:numPr>
        <w:tabs>
          <w:tab w:pos="1350" w:val="left" w:leader="none"/>
        </w:tabs>
        <w:spacing w:line="240" w:lineRule="auto" w:before="0" w:after="0"/>
        <w:ind w:left="1349" w:right="0" w:hanging="538"/>
        <w:jc w:val="both"/>
        <w:rPr>
          <w:b/>
          <w:sz w:val="24"/>
        </w:rPr>
      </w:pPr>
      <w:r>
        <w:rPr>
          <w:b/>
          <w:sz w:val="24"/>
        </w:rPr>
        <w:t>Stamp</w:t>
      </w:r>
      <w:r>
        <w:rPr>
          <w:b/>
          <w:spacing w:val="-1"/>
          <w:sz w:val="24"/>
        </w:rPr>
        <w:t> </w:t>
      </w:r>
      <w:r>
        <w:rPr>
          <w:b/>
          <w:sz w:val="24"/>
        </w:rPr>
        <w:t>Duty:</w:t>
      </w:r>
    </w:p>
    <w:p>
      <w:pPr>
        <w:pStyle w:val="BodyText"/>
        <w:spacing w:line="261" w:lineRule="auto" w:before="237"/>
        <w:ind w:right="335"/>
      </w:pPr>
      <w:r>
        <w:rPr/>
        <w:t>100% refund in ‘B’, ‘C’ and ‘D’ category blocks on the land meant for industrial use, after commencement of commercial production within 5 years from the date of purchase of land.</w:t>
      </w:r>
    </w:p>
    <w:p>
      <w:pPr>
        <w:pStyle w:val="ListParagraph"/>
        <w:numPr>
          <w:ilvl w:val="2"/>
          <w:numId w:val="49"/>
        </w:numPr>
        <w:tabs>
          <w:tab w:pos="1350" w:val="left" w:leader="none"/>
        </w:tabs>
        <w:spacing w:line="240" w:lineRule="auto" w:before="155" w:after="0"/>
        <w:ind w:left="1349" w:right="0" w:hanging="538"/>
        <w:jc w:val="both"/>
        <w:rPr>
          <w:b/>
          <w:sz w:val="24"/>
        </w:rPr>
      </w:pPr>
      <w:r>
        <w:rPr>
          <w:b/>
          <w:sz w:val="24"/>
        </w:rPr>
        <w:t>Electricity Duty</w:t>
      </w:r>
      <w:r>
        <w:rPr>
          <w:b/>
          <w:spacing w:val="1"/>
          <w:sz w:val="24"/>
        </w:rPr>
        <w:t> </w:t>
      </w:r>
      <w:r>
        <w:rPr>
          <w:b/>
          <w:sz w:val="24"/>
        </w:rPr>
        <w:t>Exemption:</w:t>
      </w:r>
    </w:p>
    <w:p>
      <w:pPr>
        <w:pStyle w:val="BodyText"/>
        <w:spacing w:before="185"/>
        <w:jc w:val="left"/>
      </w:pPr>
      <w:r>
        <w:rPr/>
        <w:t>100% exemption for a period of 10 years from commercial operations</w:t>
      </w:r>
    </w:p>
    <w:p>
      <w:pPr>
        <w:pStyle w:val="BodyText"/>
        <w:spacing w:before="10"/>
        <w:ind w:left="0"/>
        <w:jc w:val="left"/>
        <w:rPr>
          <w:sz w:val="21"/>
        </w:rPr>
      </w:pPr>
    </w:p>
    <w:p>
      <w:pPr>
        <w:pStyle w:val="ListParagraph"/>
        <w:numPr>
          <w:ilvl w:val="2"/>
          <w:numId w:val="49"/>
        </w:numPr>
        <w:tabs>
          <w:tab w:pos="1350" w:val="left" w:leader="none"/>
        </w:tabs>
        <w:spacing w:line="240" w:lineRule="auto" w:before="0" w:after="0"/>
        <w:ind w:left="1349" w:right="0" w:hanging="538"/>
        <w:jc w:val="both"/>
        <w:rPr>
          <w:b/>
          <w:sz w:val="24"/>
        </w:rPr>
      </w:pPr>
      <w:r>
        <w:rPr>
          <w:b/>
          <w:sz w:val="24"/>
        </w:rPr>
        <w:t>EDC</w:t>
      </w:r>
      <w:r>
        <w:rPr>
          <w:b/>
          <w:spacing w:val="1"/>
          <w:sz w:val="24"/>
        </w:rPr>
        <w:t> </w:t>
      </w:r>
      <w:r>
        <w:rPr>
          <w:b/>
          <w:sz w:val="24"/>
        </w:rPr>
        <w:t>Charges:</w:t>
      </w:r>
    </w:p>
    <w:p>
      <w:pPr>
        <w:pStyle w:val="BodyText"/>
        <w:spacing w:before="247"/>
        <w:jc w:val="left"/>
      </w:pPr>
      <w:r>
        <w:rPr/>
        <w:t>100% exemption of EDC in ‘B’, ‘C’ &amp; ‘D’ category blocks.</w:t>
      </w:r>
    </w:p>
    <w:p>
      <w:pPr>
        <w:pStyle w:val="BodyText"/>
        <w:spacing w:before="10"/>
        <w:ind w:left="0"/>
        <w:jc w:val="left"/>
        <w:rPr>
          <w:sz w:val="21"/>
        </w:rPr>
      </w:pPr>
    </w:p>
    <w:p>
      <w:pPr>
        <w:pStyle w:val="ListParagraph"/>
        <w:numPr>
          <w:ilvl w:val="2"/>
          <w:numId w:val="49"/>
        </w:numPr>
        <w:tabs>
          <w:tab w:pos="1350" w:val="left" w:leader="none"/>
        </w:tabs>
        <w:spacing w:line="240" w:lineRule="auto" w:before="0" w:after="0"/>
        <w:ind w:left="1349" w:right="0" w:hanging="538"/>
        <w:jc w:val="both"/>
        <w:rPr>
          <w:b/>
          <w:sz w:val="24"/>
        </w:rPr>
      </w:pPr>
      <w:r>
        <w:rPr>
          <w:b/>
          <w:sz w:val="24"/>
        </w:rPr>
        <w:t>Assistance for Waste Management</w:t>
      </w:r>
    </w:p>
    <w:p>
      <w:pPr>
        <w:pStyle w:val="BodyText"/>
        <w:spacing w:line="259" w:lineRule="auto" w:before="2"/>
        <w:ind w:right="334"/>
      </w:pPr>
      <w:r>
        <w:rPr/>
        <w:t>Financial assistance @50% of project cost [land and building subject to maximum of 25% of Project cost], machinery &amp; equipment up to Rs. 50 Crore to facilitate setting up of electronic waste management and e-waste recovery</w:t>
      </w:r>
      <w:r>
        <w:rPr>
          <w:spacing w:val="-9"/>
        </w:rPr>
        <w:t> </w:t>
      </w:r>
      <w:r>
        <w:rPr/>
        <w:t>projects.</w:t>
      </w:r>
    </w:p>
    <w:p>
      <w:pPr>
        <w:spacing w:before="164"/>
        <w:ind w:left="360" w:right="0" w:firstLine="0"/>
        <w:jc w:val="left"/>
        <w:rPr>
          <w:b/>
          <w:sz w:val="24"/>
        </w:rPr>
      </w:pPr>
      <w:r>
        <w:rPr>
          <w:b/>
          <w:sz w:val="24"/>
        </w:rPr>
        <w:t>Note:</w:t>
      </w:r>
    </w:p>
    <w:p>
      <w:pPr>
        <w:pStyle w:val="ListParagraph"/>
        <w:numPr>
          <w:ilvl w:val="0"/>
          <w:numId w:val="58"/>
        </w:numPr>
        <w:tabs>
          <w:tab w:pos="1081" w:val="left" w:leader="none"/>
        </w:tabs>
        <w:spacing w:line="237" w:lineRule="auto" w:before="182" w:after="0"/>
        <w:ind w:left="1081" w:right="347" w:hanging="476"/>
        <w:jc w:val="both"/>
        <w:rPr>
          <w:sz w:val="24"/>
        </w:rPr>
      </w:pPr>
      <w:r>
        <w:rPr>
          <w:sz w:val="24"/>
        </w:rPr>
        <w:t>The other incentives specified for MSME sector would also be permissible for MSMEs under this thrust</w:t>
      </w:r>
      <w:r>
        <w:rPr>
          <w:spacing w:val="-6"/>
          <w:sz w:val="24"/>
        </w:rPr>
        <w:t> </w:t>
      </w:r>
      <w:r>
        <w:rPr>
          <w:sz w:val="24"/>
        </w:rPr>
        <w:t>sector.</w:t>
      </w:r>
    </w:p>
    <w:p>
      <w:pPr>
        <w:pStyle w:val="ListParagraph"/>
        <w:numPr>
          <w:ilvl w:val="0"/>
          <w:numId w:val="58"/>
        </w:numPr>
        <w:tabs>
          <w:tab w:pos="1081" w:val="left" w:leader="none"/>
        </w:tabs>
        <w:spacing w:line="240" w:lineRule="auto" w:before="2" w:after="0"/>
        <w:ind w:left="1081" w:right="336" w:hanging="543"/>
        <w:jc w:val="both"/>
        <w:rPr>
          <w:sz w:val="24"/>
        </w:rPr>
      </w:pPr>
      <w:r>
        <w:rPr>
          <w:sz w:val="24"/>
        </w:rPr>
        <w:t>Expansion/Diversification- These benefits except Employment Generation Subsidy shall be also be applicable to MSMEs undergoing 50% additional investment in plant and machinery for expansion/ diversification of existing unit with cap of 100% of new fixed capital investment on expanded</w:t>
      </w:r>
      <w:r>
        <w:rPr>
          <w:spacing w:val="-10"/>
          <w:sz w:val="24"/>
        </w:rPr>
        <w:t> </w:t>
      </w:r>
      <w:r>
        <w:rPr>
          <w:sz w:val="24"/>
        </w:rPr>
        <w:t>FCI.</w:t>
      </w:r>
    </w:p>
    <w:p>
      <w:pPr>
        <w:pStyle w:val="ListParagraph"/>
        <w:numPr>
          <w:ilvl w:val="0"/>
          <w:numId w:val="58"/>
        </w:numPr>
        <w:tabs>
          <w:tab w:pos="1081" w:val="left" w:leader="none"/>
        </w:tabs>
        <w:spacing w:line="240" w:lineRule="auto" w:before="3" w:after="0"/>
        <w:ind w:left="1081" w:right="333" w:hanging="611"/>
        <w:jc w:val="both"/>
        <w:rPr>
          <w:sz w:val="24"/>
        </w:rPr>
      </w:pPr>
      <w:r>
        <w:rPr>
          <w:sz w:val="24"/>
        </w:rPr>
        <w:t>Special Package of incentives for mega projects in B, C and D blocks having potential of ancillarisation shall be decided by HEPB over and above under the heads of standard package of incentives on the basis of Cost Benefit</w:t>
      </w:r>
      <w:r>
        <w:rPr>
          <w:spacing w:val="-27"/>
          <w:sz w:val="24"/>
        </w:rPr>
        <w:t> </w:t>
      </w:r>
      <w:r>
        <w:rPr>
          <w:sz w:val="24"/>
        </w:rPr>
        <w:t>Analysis.</w:t>
      </w:r>
    </w:p>
    <w:p>
      <w:pPr>
        <w:spacing w:after="0" w:line="240" w:lineRule="auto"/>
        <w:jc w:val="both"/>
        <w:rPr>
          <w:sz w:val="24"/>
        </w:rPr>
        <w:sectPr>
          <w:pgSz w:w="11910" w:h="16840"/>
          <w:pgMar w:header="833" w:footer="1462" w:top="1100" w:bottom="1660" w:left="1080" w:right="1100"/>
        </w:sectPr>
      </w:pPr>
    </w:p>
    <w:p>
      <w:pPr>
        <w:pStyle w:val="BodyText"/>
        <w:spacing w:before="5"/>
        <w:ind w:left="0"/>
        <w:jc w:val="left"/>
        <w:rPr>
          <w:sz w:val="19"/>
        </w:rPr>
      </w:pPr>
    </w:p>
    <w:p>
      <w:pPr>
        <w:pStyle w:val="ListParagraph"/>
        <w:numPr>
          <w:ilvl w:val="2"/>
          <w:numId w:val="49"/>
        </w:numPr>
        <w:tabs>
          <w:tab w:pos="1350" w:val="left" w:leader="none"/>
        </w:tabs>
        <w:spacing w:line="280" w:lineRule="exact" w:before="100" w:after="0"/>
        <w:ind w:left="1349" w:right="0" w:hanging="538"/>
        <w:jc w:val="both"/>
        <w:rPr>
          <w:b/>
          <w:sz w:val="24"/>
        </w:rPr>
      </w:pPr>
      <w:r>
        <w:rPr>
          <w:b/>
          <w:sz w:val="24"/>
        </w:rPr>
        <w:t>Data Centres and Co-location facilities throughout the</w:t>
      </w:r>
      <w:r>
        <w:rPr>
          <w:b/>
          <w:spacing w:val="-6"/>
          <w:sz w:val="24"/>
        </w:rPr>
        <w:t> </w:t>
      </w:r>
      <w:r>
        <w:rPr>
          <w:b/>
          <w:sz w:val="24"/>
        </w:rPr>
        <w:t>State:</w:t>
      </w:r>
    </w:p>
    <w:p>
      <w:pPr>
        <w:pStyle w:val="ListParagraph"/>
        <w:numPr>
          <w:ilvl w:val="2"/>
          <w:numId w:val="59"/>
        </w:numPr>
        <w:tabs>
          <w:tab w:pos="2071" w:val="left" w:leader="none"/>
        </w:tabs>
        <w:spacing w:line="240" w:lineRule="auto" w:before="0" w:after="0"/>
        <w:ind w:left="2070" w:right="330" w:hanging="721"/>
        <w:jc w:val="both"/>
        <w:rPr>
          <w:sz w:val="24"/>
        </w:rPr>
      </w:pPr>
      <w:r>
        <w:rPr>
          <w:sz w:val="24"/>
        </w:rPr>
        <w:t>100% Net SGST reimbursement for the developer of the co-location facility for first 3 years and 50% Net SGST for subsequent 7 years, and 75% Net SGST reimbursement for Data Centre Units (not in co-location facilities) for a period of 10 years, subject to a maximum of 100% of Fixed Capital Investment.</w:t>
      </w:r>
    </w:p>
    <w:p>
      <w:pPr>
        <w:pStyle w:val="ListParagraph"/>
        <w:numPr>
          <w:ilvl w:val="2"/>
          <w:numId w:val="59"/>
        </w:numPr>
        <w:tabs>
          <w:tab w:pos="2071" w:val="left" w:leader="none"/>
        </w:tabs>
        <w:spacing w:line="240" w:lineRule="auto" w:before="0" w:after="0"/>
        <w:ind w:left="2070" w:right="0" w:hanging="722"/>
        <w:jc w:val="both"/>
        <w:rPr>
          <w:sz w:val="24"/>
        </w:rPr>
      </w:pPr>
      <w:r>
        <w:rPr>
          <w:sz w:val="24"/>
        </w:rPr>
        <w:t>100% reimbursement of stamp</w:t>
      </w:r>
      <w:r>
        <w:rPr>
          <w:spacing w:val="-5"/>
          <w:sz w:val="24"/>
        </w:rPr>
        <w:t> </w:t>
      </w:r>
      <w:r>
        <w:rPr>
          <w:sz w:val="24"/>
        </w:rPr>
        <w:t>duty</w:t>
      </w:r>
    </w:p>
    <w:p>
      <w:pPr>
        <w:pStyle w:val="ListParagraph"/>
        <w:numPr>
          <w:ilvl w:val="2"/>
          <w:numId w:val="59"/>
        </w:numPr>
        <w:tabs>
          <w:tab w:pos="2071" w:val="left" w:leader="none"/>
        </w:tabs>
        <w:spacing w:line="240" w:lineRule="auto" w:before="1" w:after="0"/>
        <w:ind w:left="2070" w:right="0" w:hanging="722"/>
        <w:jc w:val="both"/>
        <w:rPr>
          <w:sz w:val="24"/>
        </w:rPr>
      </w:pPr>
      <w:r>
        <w:rPr>
          <w:sz w:val="24"/>
        </w:rPr>
        <w:t>100% exemption from electricity duty for a period of 20</w:t>
      </w:r>
      <w:r>
        <w:rPr>
          <w:spacing w:val="-8"/>
          <w:sz w:val="24"/>
        </w:rPr>
        <w:t> </w:t>
      </w:r>
      <w:r>
        <w:rPr>
          <w:sz w:val="24"/>
        </w:rPr>
        <w:t>years.</w:t>
      </w:r>
    </w:p>
    <w:p>
      <w:pPr>
        <w:pStyle w:val="ListParagraph"/>
        <w:numPr>
          <w:ilvl w:val="1"/>
          <w:numId w:val="49"/>
        </w:numPr>
        <w:tabs>
          <w:tab w:pos="813" w:val="left" w:leader="none"/>
        </w:tabs>
        <w:spacing w:line="240" w:lineRule="auto" w:before="242" w:after="0"/>
        <w:ind w:left="812" w:right="0" w:hanging="362"/>
        <w:jc w:val="left"/>
        <w:rPr>
          <w:b/>
          <w:sz w:val="24"/>
        </w:rPr>
      </w:pPr>
      <w:r>
        <w:rPr>
          <w:b/>
          <w:sz w:val="24"/>
        </w:rPr>
        <w:t>IMPORT</w:t>
      </w:r>
      <w:r>
        <w:rPr>
          <w:b/>
          <w:spacing w:val="-1"/>
          <w:sz w:val="24"/>
        </w:rPr>
        <w:t> </w:t>
      </w:r>
      <w:r>
        <w:rPr>
          <w:b/>
          <w:sz w:val="24"/>
        </w:rPr>
        <w:t>SUBSTITUTION:</w:t>
      </w:r>
    </w:p>
    <w:p>
      <w:pPr>
        <w:pStyle w:val="BodyText"/>
        <w:spacing w:line="261" w:lineRule="auto" w:before="179"/>
        <w:ind w:left="451" w:right="333"/>
      </w:pPr>
      <w:r>
        <w:rPr/>
        <w:t>The enterprises engaged in the manufacturing of products for which the nation is dependent on imports (Annexure-8) shall be eligible for the following incentives.</w:t>
      </w:r>
    </w:p>
    <w:p>
      <w:pPr>
        <w:pStyle w:val="ListParagraph"/>
        <w:numPr>
          <w:ilvl w:val="2"/>
          <w:numId w:val="49"/>
        </w:numPr>
        <w:tabs>
          <w:tab w:pos="1350" w:val="left" w:leader="none"/>
        </w:tabs>
        <w:spacing w:line="240" w:lineRule="auto" w:before="155" w:after="0"/>
        <w:ind w:left="1349" w:right="0" w:hanging="538"/>
        <w:jc w:val="left"/>
        <w:rPr>
          <w:b/>
          <w:sz w:val="24"/>
        </w:rPr>
      </w:pPr>
      <w:r>
        <w:rPr>
          <w:b/>
          <w:sz w:val="24"/>
        </w:rPr>
        <w:t>Concession on Land</w:t>
      </w:r>
      <w:r>
        <w:rPr>
          <w:b/>
          <w:spacing w:val="-3"/>
          <w:sz w:val="24"/>
        </w:rPr>
        <w:t> </w:t>
      </w:r>
      <w:r>
        <w:rPr>
          <w:b/>
          <w:sz w:val="24"/>
        </w:rPr>
        <w:t>Price:</w:t>
      </w:r>
    </w:p>
    <w:p>
      <w:pPr>
        <w:pStyle w:val="BodyText"/>
        <w:spacing w:line="259" w:lineRule="auto" w:before="180"/>
        <w:ind w:right="330"/>
      </w:pPr>
      <w:r>
        <w:rPr/>
        <w:t>For mega or ultra-mega projects, where the project proponent has been engaged in the manufacturing business (in India or abroad) for at least a period of 20 years and wherein the product proposed to be manufactured in the State fulfils the objective of import substitution, the project proponent shall be eligible for a concession in land allotment price by HSIIDC up to 50% of prevailing land allotment price of HSIIDC in ‘C’&amp;‘D’ category Blocks and up to 25% in ‘B’ Category Blocks. HEPB will be the competent authority to grant this concession on the recommendation of Empowered Executive Committee.</w:t>
      </w:r>
    </w:p>
    <w:p>
      <w:pPr>
        <w:pStyle w:val="ListParagraph"/>
        <w:numPr>
          <w:ilvl w:val="2"/>
          <w:numId w:val="49"/>
        </w:numPr>
        <w:tabs>
          <w:tab w:pos="1350" w:val="left" w:leader="none"/>
        </w:tabs>
        <w:spacing w:line="240" w:lineRule="auto" w:before="161" w:after="0"/>
        <w:ind w:left="1349" w:right="0" w:hanging="538"/>
        <w:jc w:val="left"/>
        <w:rPr>
          <w:b/>
          <w:sz w:val="24"/>
        </w:rPr>
      </w:pPr>
      <w:r>
        <w:rPr>
          <w:b/>
          <w:sz w:val="24"/>
        </w:rPr>
        <w:t>Investment Subsidy in lieu of Net</w:t>
      </w:r>
      <w:r>
        <w:rPr>
          <w:b/>
          <w:spacing w:val="-6"/>
          <w:sz w:val="24"/>
        </w:rPr>
        <w:t> </w:t>
      </w:r>
      <w:r>
        <w:rPr>
          <w:b/>
          <w:sz w:val="24"/>
        </w:rPr>
        <w:t>SGST:</w:t>
      </w:r>
    </w:p>
    <w:p>
      <w:pPr>
        <w:pStyle w:val="ListParagraph"/>
        <w:numPr>
          <w:ilvl w:val="3"/>
          <w:numId w:val="49"/>
        </w:numPr>
        <w:tabs>
          <w:tab w:pos="1441" w:val="left" w:leader="none"/>
        </w:tabs>
        <w:spacing w:line="240" w:lineRule="auto" w:before="181" w:after="0"/>
        <w:ind w:left="1441" w:right="0" w:hanging="269"/>
        <w:jc w:val="left"/>
        <w:rPr>
          <w:sz w:val="24"/>
        </w:rPr>
      </w:pPr>
      <w:r>
        <w:rPr>
          <w:sz w:val="24"/>
        </w:rPr>
        <w:t>100% of Net SGST for 10 Years in ‘D’ Category blocks with cap of 150% of</w:t>
      </w:r>
      <w:r>
        <w:rPr>
          <w:spacing w:val="-23"/>
          <w:sz w:val="24"/>
        </w:rPr>
        <w:t> </w:t>
      </w:r>
      <w:r>
        <w:rPr>
          <w:sz w:val="24"/>
        </w:rPr>
        <w:t>FCI</w:t>
      </w:r>
    </w:p>
    <w:p>
      <w:pPr>
        <w:pStyle w:val="ListParagraph"/>
        <w:numPr>
          <w:ilvl w:val="3"/>
          <w:numId w:val="49"/>
        </w:numPr>
        <w:tabs>
          <w:tab w:pos="1441" w:val="left" w:leader="none"/>
        </w:tabs>
        <w:spacing w:line="240" w:lineRule="auto" w:before="181" w:after="0"/>
        <w:ind w:left="1441" w:right="0" w:hanging="269"/>
        <w:jc w:val="left"/>
        <w:rPr>
          <w:sz w:val="24"/>
        </w:rPr>
      </w:pPr>
      <w:r>
        <w:rPr>
          <w:sz w:val="24"/>
        </w:rPr>
        <w:t>100% of Net SGST for 8 Years in ‘C’ Category blocks with cap of 125% of</w:t>
      </w:r>
      <w:r>
        <w:rPr>
          <w:spacing w:val="-23"/>
          <w:sz w:val="24"/>
        </w:rPr>
        <w:t> </w:t>
      </w:r>
      <w:r>
        <w:rPr>
          <w:sz w:val="24"/>
        </w:rPr>
        <w:t>FCI</w:t>
      </w:r>
    </w:p>
    <w:p>
      <w:pPr>
        <w:pStyle w:val="ListParagraph"/>
        <w:numPr>
          <w:ilvl w:val="3"/>
          <w:numId w:val="49"/>
        </w:numPr>
        <w:tabs>
          <w:tab w:pos="1441" w:val="left" w:leader="none"/>
        </w:tabs>
        <w:spacing w:line="240" w:lineRule="auto" w:before="185" w:after="0"/>
        <w:ind w:left="1441" w:right="0" w:hanging="269"/>
        <w:jc w:val="left"/>
        <w:rPr>
          <w:sz w:val="24"/>
        </w:rPr>
      </w:pPr>
      <w:r>
        <w:rPr>
          <w:sz w:val="24"/>
        </w:rPr>
        <w:t>100% of Net SGST for 7 years in ‘B’ Category blocks with cap of 100% of</w:t>
      </w:r>
      <w:r>
        <w:rPr>
          <w:spacing w:val="-24"/>
          <w:sz w:val="24"/>
        </w:rPr>
        <w:t> </w:t>
      </w:r>
      <w:r>
        <w:rPr>
          <w:sz w:val="24"/>
        </w:rPr>
        <w:t>FCI.</w:t>
      </w:r>
    </w:p>
    <w:p>
      <w:pPr>
        <w:pStyle w:val="ListParagraph"/>
        <w:numPr>
          <w:ilvl w:val="2"/>
          <w:numId w:val="49"/>
        </w:numPr>
        <w:tabs>
          <w:tab w:pos="1350" w:val="left" w:leader="none"/>
        </w:tabs>
        <w:spacing w:line="240" w:lineRule="auto" w:before="185" w:after="0"/>
        <w:ind w:left="1349" w:right="0" w:hanging="538"/>
        <w:jc w:val="left"/>
        <w:rPr>
          <w:b/>
          <w:sz w:val="24"/>
        </w:rPr>
      </w:pPr>
      <w:r>
        <w:rPr>
          <w:b/>
          <w:sz w:val="24"/>
        </w:rPr>
        <w:t>Employment Generation</w:t>
      </w:r>
      <w:r>
        <w:rPr>
          <w:b/>
          <w:spacing w:val="-4"/>
          <w:sz w:val="24"/>
        </w:rPr>
        <w:t> </w:t>
      </w:r>
      <w:r>
        <w:rPr>
          <w:b/>
          <w:sz w:val="24"/>
        </w:rPr>
        <w:t>Subsidy:</w:t>
      </w:r>
    </w:p>
    <w:p>
      <w:pPr>
        <w:pStyle w:val="BodyText"/>
        <w:spacing w:line="259" w:lineRule="auto" w:before="179"/>
        <w:ind w:right="328"/>
      </w:pPr>
      <w:r>
        <w:rPr/>
        <w:t>For capacity building of persons belonging to Haryana (skilled/semi-skilled/un-skilled) [having Haryana Resident Certificate], Subsidy @ INR 48,000/- per year for SC/ Women and INR 36,000/- per year for general category for 7 years in 'B’ 'C' &amp; ‘D’ category  blocks for direct employment on pay roll or contract with valid ESI/PF</w:t>
      </w:r>
      <w:r>
        <w:rPr>
          <w:spacing w:val="-10"/>
        </w:rPr>
        <w:t> </w:t>
      </w:r>
      <w:r>
        <w:rPr/>
        <w:t>Number.</w:t>
      </w:r>
    </w:p>
    <w:p>
      <w:pPr>
        <w:pStyle w:val="ListParagraph"/>
        <w:numPr>
          <w:ilvl w:val="2"/>
          <w:numId w:val="49"/>
        </w:numPr>
        <w:tabs>
          <w:tab w:pos="1350" w:val="left" w:leader="none"/>
        </w:tabs>
        <w:spacing w:line="240" w:lineRule="auto" w:before="163" w:after="0"/>
        <w:ind w:left="1349" w:right="0" w:hanging="538"/>
        <w:jc w:val="left"/>
        <w:rPr>
          <w:b/>
          <w:sz w:val="24"/>
        </w:rPr>
      </w:pPr>
      <w:r>
        <w:rPr>
          <w:b/>
          <w:sz w:val="24"/>
        </w:rPr>
        <w:t>Interest</w:t>
      </w:r>
      <w:r>
        <w:rPr>
          <w:b/>
          <w:spacing w:val="-2"/>
          <w:sz w:val="24"/>
        </w:rPr>
        <w:t> </w:t>
      </w:r>
      <w:r>
        <w:rPr>
          <w:b/>
          <w:sz w:val="24"/>
        </w:rPr>
        <w:t>Subsidy:</w:t>
      </w:r>
    </w:p>
    <w:p>
      <w:pPr>
        <w:pStyle w:val="ListParagraph"/>
        <w:numPr>
          <w:ilvl w:val="3"/>
          <w:numId w:val="49"/>
        </w:numPr>
        <w:tabs>
          <w:tab w:pos="1892" w:val="left" w:leader="none"/>
          <w:tab w:pos="1893" w:val="left" w:leader="none"/>
        </w:tabs>
        <w:spacing w:line="261" w:lineRule="auto" w:before="181" w:after="0"/>
        <w:ind w:left="1892" w:right="336" w:hanging="360"/>
        <w:jc w:val="left"/>
        <w:rPr>
          <w:sz w:val="24"/>
        </w:rPr>
      </w:pPr>
      <w:r>
        <w:rPr>
          <w:sz w:val="24"/>
        </w:rPr>
        <w:t>6% for Micro and Small Enterprises on term loan or maximum up </w:t>
      </w:r>
      <w:r>
        <w:rPr>
          <w:spacing w:val="-3"/>
          <w:sz w:val="24"/>
        </w:rPr>
        <w:t>to </w:t>
      </w:r>
      <w:r>
        <w:rPr>
          <w:sz w:val="24"/>
        </w:rPr>
        <w:t>Rs.20.00 lakh per year for 7 years in ‘C’ &amp; ‘D’ Categories</w:t>
      </w:r>
      <w:r>
        <w:rPr>
          <w:spacing w:val="-7"/>
          <w:sz w:val="24"/>
        </w:rPr>
        <w:t> </w:t>
      </w:r>
      <w:r>
        <w:rPr>
          <w:sz w:val="24"/>
        </w:rPr>
        <w:t>Blocks</w:t>
      </w:r>
    </w:p>
    <w:p>
      <w:pPr>
        <w:pStyle w:val="ListParagraph"/>
        <w:numPr>
          <w:ilvl w:val="3"/>
          <w:numId w:val="49"/>
        </w:numPr>
        <w:tabs>
          <w:tab w:pos="1892" w:val="left" w:leader="none"/>
          <w:tab w:pos="1893" w:val="left" w:leader="none"/>
        </w:tabs>
        <w:spacing w:line="261" w:lineRule="auto" w:before="150" w:after="0"/>
        <w:ind w:left="1892" w:right="336" w:hanging="360"/>
        <w:jc w:val="left"/>
        <w:rPr>
          <w:sz w:val="24"/>
        </w:rPr>
      </w:pPr>
      <w:r>
        <w:rPr>
          <w:sz w:val="24"/>
        </w:rPr>
        <w:t>6% for Micro and Small Enterprises on term loan or maximum up </w:t>
      </w:r>
      <w:r>
        <w:rPr>
          <w:spacing w:val="-3"/>
          <w:sz w:val="24"/>
        </w:rPr>
        <w:t>to </w:t>
      </w:r>
      <w:r>
        <w:rPr>
          <w:sz w:val="24"/>
        </w:rPr>
        <w:t>Rs.20.00 lakh per year for 5 years in ‘B’ Categories</w:t>
      </w:r>
      <w:r>
        <w:rPr>
          <w:spacing w:val="-4"/>
          <w:sz w:val="24"/>
        </w:rPr>
        <w:t> </w:t>
      </w:r>
      <w:r>
        <w:rPr>
          <w:sz w:val="24"/>
        </w:rPr>
        <w:t>Blocks.</w:t>
      </w:r>
    </w:p>
    <w:p>
      <w:pPr>
        <w:spacing w:after="0" w:line="261" w:lineRule="auto"/>
        <w:jc w:val="left"/>
        <w:rPr>
          <w:sz w:val="24"/>
        </w:rPr>
        <w:sectPr>
          <w:pgSz w:w="11910" w:h="16840"/>
          <w:pgMar w:header="833" w:footer="1462" w:top="1100" w:bottom="1740" w:left="1080" w:right="1100"/>
        </w:sectPr>
      </w:pPr>
    </w:p>
    <w:p>
      <w:pPr>
        <w:pStyle w:val="BodyText"/>
        <w:spacing w:before="5"/>
        <w:ind w:left="0"/>
        <w:jc w:val="left"/>
        <w:rPr>
          <w:sz w:val="19"/>
        </w:rPr>
      </w:pPr>
    </w:p>
    <w:p>
      <w:pPr>
        <w:pStyle w:val="ListParagraph"/>
        <w:numPr>
          <w:ilvl w:val="2"/>
          <w:numId w:val="49"/>
        </w:numPr>
        <w:tabs>
          <w:tab w:pos="1350" w:val="left" w:leader="none"/>
        </w:tabs>
        <w:spacing w:line="240" w:lineRule="auto" w:before="100" w:after="0"/>
        <w:ind w:left="1349" w:right="0" w:hanging="538"/>
        <w:jc w:val="left"/>
        <w:rPr>
          <w:b/>
          <w:sz w:val="24"/>
        </w:rPr>
      </w:pPr>
      <w:r>
        <w:rPr>
          <w:b/>
          <w:sz w:val="24"/>
        </w:rPr>
        <w:t>Stamp</w:t>
      </w:r>
      <w:r>
        <w:rPr>
          <w:b/>
          <w:spacing w:val="-1"/>
          <w:sz w:val="24"/>
        </w:rPr>
        <w:t> </w:t>
      </w:r>
      <w:r>
        <w:rPr>
          <w:b/>
          <w:sz w:val="24"/>
        </w:rPr>
        <w:t>Duty:</w:t>
      </w:r>
    </w:p>
    <w:p>
      <w:pPr>
        <w:pStyle w:val="BodyText"/>
        <w:spacing w:line="259" w:lineRule="auto" w:before="180"/>
        <w:ind w:right="340"/>
      </w:pPr>
      <w:r>
        <w:rPr/>
        <w:t>100% refund in ‘B’, ‘C’ and ‘D’ category blocks on the land meant for industrial use after commencement of commercial production, within 5 years from the date of purchase of land.</w:t>
      </w:r>
    </w:p>
    <w:p>
      <w:pPr>
        <w:pStyle w:val="ListParagraph"/>
        <w:numPr>
          <w:ilvl w:val="2"/>
          <w:numId w:val="49"/>
        </w:numPr>
        <w:tabs>
          <w:tab w:pos="1350" w:val="left" w:leader="none"/>
        </w:tabs>
        <w:spacing w:line="240" w:lineRule="auto" w:before="164" w:after="0"/>
        <w:ind w:left="1349" w:right="0" w:hanging="538"/>
        <w:jc w:val="left"/>
        <w:rPr>
          <w:b/>
          <w:sz w:val="24"/>
        </w:rPr>
      </w:pPr>
      <w:r>
        <w:rPr>
          <w:b/>
          <w:sz w:val="24"/>
        </w:rPr>
        <w:t>EDC</w:t>
      </w:r>
      <w:r>
        <w:rPr>
          <w:b/>
          <w:spacing w:val="1"/>
          <w:sz w:val="24"/>
        </w:rPr>
        <w:t> </w:t>
      </w:r>
      <w:r>
        <w:rPr>
          <w:b/>
          <w:sz w:val="24"/>
        </w:rPr>
        <w:t>Charges:</w:t>
      </w:r>
    </w:p>
    <w:p>
      <w:pPr>
        <w:pStyle w:val="BodyText"/>
        <w:spacing w:before="179"/>
        <w:jc w:val="left"/>
      </w:pPr>
      <w:r>
        <w:rPr/>
        <w:t>100% exemption of EDC in ‘B’, ‘C’ &amp; ‘D’ category blocks.</w:t>
      </w:r>
    </w:p>
    <w:p>
      <w:pPr>
        <w:pStyle w:val="ListParagraph"/>
        <w:numPr>
          <w:ilvl w:val="2"/>
          <w:numId w:val="49"/>
        </w:numPr>
        <w:tabs>
          <w:tab w:pos="1350" w:val="left" w:leader="none"/>
        </w:tabs>
        <w:spacing w:line="240" w:lineRule="auto" w:before="184" w:after="0"/>
        <w:ind w:left="1349" w:right="0" w:hanging="538"/>
        <w:jc w:val="left"/>
        <w:rPr>
          <w:b/>
          <w:sz w:val="24"/>
        </w:rPr>
      </w:pPr>
      <w:r>
        <w:rPr>
          <w:b/>
          <w:sz w:val="24"/>
        </w:rPr>
        <w:t>Electricity Duty</w:t>
      </w:r>
      <w:r>
        <w:rPr>
          <w:b/>
          <w:spacing w:val="1"/>
          <w:sz w:val="24"/>
        </w:rPr>
        <w:t> </w:t>
      </w:r>
      <w:r>
        <w:rPr>
          <w:b/>
          <w:sz w:val="24"/>
        </w:rPr>
        <w:t>Exemption:</w:t>
      </w:r>
    </w:p>
    <w:p>
      <w:pPr>
        <w:pStyle w:val="BodyText"/>
        <w:spacing w:before="180"/>
        <w:jc w:val="left"/>
      </w:pPr>
      <w:r>
        <w:rPr/>
        <w:t>100% exemption for 10 years in ‘B’, ‘C’ and ‘D’ category blocks.</w:t>
      </w:r>
    </w:p>
    <w:p>
      <w:pPr>
        <w:spacing w:before="185"/>
        <w:ind w:left="360" w:right="0" w:firstLine="0"/>
        <w:jc w:val="left"/>
        <w:rPr>
          <w:b/>
          <w:sz w:val="24"/>
        </w:rPr>
      </w:pPr>
      <w:r>
        <w:rPr>
          <w:b/>
          <w:sz w:val="24"/>
        </w:rPr>
        <w:t>Note:</w:t>
      </w:r>
    </w:p>
    <w:p>
      <w:pPr>
        <w:pStyle w:val="ListParagraph"/>
        <w:numPr>
          <w:ilvl w:val="0"/>
          <w:numId w:val="60"/>
        </w:numPr>
        <w:tabs>
          <w:tab w:pos="1173" w:val="left" w:leader="none"/>
        </w:tabs>
        <w:spacing w:line="242" w:lineRule="auto" w:before="179" w:after="0"/>
        <w:ind w:left="1172" w:right="332" w:hanging="476"/>
        <w:jc w:val="both"/>
        <w:rPr>
          <w:sz w:val="24"/>
        </w:rPr>
      </w:pPr>
      <w:r>
        <w:rPr>
          <w:sz w:val="24"/>
        </w:rPr>
        <w:t>The import substitution products mentioned in Annexure-8 shall be eligible for these incentives. The Government may update </w:t>
      </w:r>
      <w:r>
        <w:rPr>
          <w:spacing w:val="2"/>
          <w:sz w:val="24"/>
        </w:rPr>
        <w:t>it </w:t>
      </w:r>
      <w:r>
        <w:rPr>
          <w:sz w:val="24"/>
        </w:rPr>
        <w:t>from time to time based on the evolving trade</w:t>
      </w:r>
      <w:r>
        <w:rPr>
          <w:spacing w:val="-2"/>
          <w:sz w:val="24"/>
        </w:rPr>
        <w:t> </w:t>
      </w:r>
      <w:r>
        <w:rPr>
          <w:sz w:val="24"/>
        </w:rPr>
        <w:t>scenario.</w:t>
      </w:r>
    </w:p>
    <w:p>
      <w:pPr>
        <w:pStyle w:val="ListParagraph"/>
        <w:numPr>
          <w:ilvl w:val="0"/>
          <w:numId w:val="60"/>
        </w:numPr>
        <w:tabs>
          <w:tab w:pos="1173" w:val="left" w:leader="none"/>
        </w:tabs>
        <w:spacing w:line="240" w:lineRule="auto" w:before="0" w:after="0"/>
        <w:ind w:left="1172" w:right="335" w:hanging="543"/>
        <w:jc w:val="both"/>
        <w:rPr>
          <w:sz w:val="24"/>
        </w:rPr>
      </w:pPr>
      <w:r>
        <w:rPr>
          <w:sz w:val="24"/>
        </w:rPr>
        <w:t>Expansion/Diversification- These benefits except Employment Generation Subsidy shall be also be applicable to MSMEs undergoing 50% additional investment in plant and machinery for expansion/ diversification of existing unit with cap of 100% of new fixed capital investment on expanded</w:t>
      </w:r>
      <w:r>
        <w:rPr>
          <w:spacing w:val="-17"/>
          <w:sz w:val="24"/>
        </w:rPr>
        <w:t> </w:t>
      </w:r>
      <w:r>
        <w:rPr>
          <w:sz w:val="24"/>
        </w:rPr>
        <w:t>FCI.</w:t>
      </w:r>
    </w:p>
    <w:p>
      <w:pPr>
        <w:pStyle w:val="ListParagraph"/>
        <w:numPr>
          <w:ilvl w:val="0"/>
          <w:numId w:val="60"/>
        </w:numPr>
        <w:tabs>
          <w:tab w:pos="1173" w:val="left" w:leader="none"/>
        </w:tabs>
        <w:spacing w:line="237" w:lineRule="auto" w:before="0" w:after="0"/>
        <w:ind w:left="1172" w:right="341" w:hanging="611"/>
        <w:jc w:val="both"/>
        <w:rPr>
          <w:sz w:val="24"/>
        </w:rPr>
      </w:pPr>
      <w:r>
        <w:rPr>
          <w:sz w:val="24"/>
        </w:rPr>
        <w:t>The other incentives specified for MSME sector would also be permissible for MSMEs in this</w:t>
      </w:r>
      <w:r>
        <w:rPr>
          <w:spacing w:val="-5"/>
          <w:sz w:val="24"/>
        </w:rPr>
        <w:t> </w:t>
      </w:r>
      <w:r>
        <w:rPr>
          <w:sz w:val="24"/>
        </w:rPr>
        <w:t>category.</w:t>
      </w:r>
    </w:p>
    <w:p>
      <w:pPr>
        <w:pStyle w:val="ListParagraph"/>
        <w:numPr>
          <w:ilvl w:val="0"/>
          <w:numId w:val="60"/>
        </w:numPr>
        <w:tabs>
          <w:tab w:pos="1173" w:val="left" w:leader="none"/>
        </w:tabs>
        <w:spacing w:line="240" w:lineRule="auto" w:before="0" w:after="0"/>
        <w:ind w:left="1172" w:right="333" w:hanging="601"/>
        <w:jc w:val="both"/>
        <w:rPr>
          <w:sz w:val="24"/>
        </w:rPr>
      </w:pPr>
      <w:r>
        <w:rPr>
          <w:sz w:val="24"/>
        </w:rPr>
        <w:t>Special Package of incentives for mega projects in B, C and D category blocks having potential of ancillarisation shall be decided by HEPB over and above under the heads of standard package of incentives on the basis of Cost Benefit Analysis.</w:t>
      </w:r>
    </w:p>
    <w:p>
      <w:pPr>
        <w:pStyle w:val="ListParagraph"/>
        <w:numPr>
          <w:ilvl w:val="1"/>
          <w:numId w:val="49"/>
        </w:numPr>
        <w:tabs>
          <w:tab w:pos="813" w:val="left" w:leader="none"/>
        </w:tabs>
        <w:spacing w:line="240" w:lineRule="auto" w:before="238" w:after="0"/>
        <w:ind w:left="812" w:right="0" w:hanging="362"/>
        <w:jc w:val="left"/>
        <w:rPr>
          <w:b/>
          <w:sz w:val="24"/>
        </w:rPr>
      </w:pPr>
      <w:r>
        <w:rPr>
          <w:b/>
          <w:sz w:val="24"/>
        </w:rPr>
        <w:t>CLUSTER ESTABLISHMENT/</w:t>
      </w:r>
      <w:r>
        <w:rPr>
          <w:b/>
          <w:spacing w:val="-3"/>
          <w:sz w:val="24"/>
        </w:rPr>
        <w:t> </w:t>
      </w:r>
      <w:r>
        <w:rPr>
          <w:b/>
          <w:sz w:val="24"/>
        </w:rPr>
        <w:t>RELOCATION:</w:t>
      </w:r>
    </w:p>
    <w:p>
      <w:pPr>
        <w:pStyle w:val="ListParagraph"/>
        <w:numPr>
          <w:ilvl w:val="2"/>
          <w:numId w:val="49"/>
        </w:numPr>
        <w:tabs>
          <w:tab w:pos="1173" w:val="left" w:leader="none"/>
        </w:tabs>
        <w:spacing w:line="240" w:lineRule="auto" w:before="180" w:after="0"/>
        <w:ind w:left="1172" w:right="333" w:hanging="361"/>
        <w:jc w:val="both"/>
        <w:rPr>
          <w:sz w:val="24"/>
        </w:rPr>
      </w:pPr>
      <w:r>
        <w:rPr>
          <w:sz w:val="24"/>
        </w:rPr>
        <w:t>In the spirit of promoting GoI initiative of ‘One District, One Product’ (ODOP), any cluster comprising of at least 10 enterprises, engaged in similar economic activity, being established or relocating from other countries/States to Haryana, shall be treated as a Mega Project provided it meets the criteria of FCI and a special package of incentives shall be decided by HEPB on the basis of Cost Benefit</w:t>
      </w:r>
      <w:r>
        <w:rPr>
          <w:spacing w:val="-1"/>
          <w:sz w:val="24"/>
        </w:rPr>
        <w:t> </w:t>
      </w:r>
      <w:r>
        <w:rPr>
          <w:sz w:val="24"/>
        </w:rPr>
        <w:t>Analysis.</w:t>
      </w:r>
    </w:p>
    <w:p>
      <w:pPr>
        <w:pStyle w:val="ListParagraph"/>
        <w:numPr>
          <w:ilvl w:val="2"/>
          <w:numId w:val="49"/>
        </w:numPr>
        <w:tabs>
          <w:tab w:pos="1173" w:val="left" w:leader="none"/>
        </w:tabs>
        <w:spacing w:line="240" w:lineRule="auto" w:before="2" w:after="0"/>
        <w:ind w:left="1172" w:right="330" w:hanging="361"/>
        <w:jc w:val="both"/>
        <w:rPr>
          <w:sz w:val="24"/>
        </w:rPr>
      </w:pPr>
      <w:r>
        <w:rPr>
          <w:sz w:val="24"/>
        </w:rPr>
        <w:t>The cluster shall also be eligible for a concession in land allotment price by HSIIDC up to30% of prevailing land allotment price of HSIIDC in C &amp; D category Blocks and up to 15% in B Category Blocks. HEPB will be the competent authority to grant this concession on </w:t>
      </w:r>
      <w:r>
        <w:rPr>
          <w:spacing w:val="2"/>
          <w:sz w:val="24"/>
        </w:rPr>
        <w:t>the </w:t>
      </w:r>
      <w:r>
        <w:rPr>
          <w:sz w:val="24"/>
        </w:rPr>
        <w:t>recommendation of Empowered Executive</w:t>
      </w:r>
      <w:r>
        <w:rPr>
          <w:spacing w:val="-3"/>
          <w:sz w:val="24"/>
        </w:rPr>
        <w:t> </w:t>
      </w:r>
      <w:r>
        <w:rPr>
          <w:sz w:val="24"/>
        </w:rPr>
        <w:t>Committee.</w:t>
      </w:r>
    </w:p>
    <w:p>
      <w:pPr>
        <w:pStyle w:val="BodyText"/>
        <w:spacing w:before="1"/>
        <w:ind w:left="0"/>
        <w:jc w:val="left"/>
      </w:pPr>
    </w:p>
    <w:p>
      <w:pPr>
        <w:pStyle w:val="ListParagraph"/>
        <w:numPr>
          <w:ilvl w:val="1"/>
          <w:numId w:val="49"/>
        </w:numPr>
        <w:tabs>
          <w:tab w:pos="990" w:val="left" w:leader="none"/>
        </w:tabs>
        <w:spacing w:line="240" w:lineRule="auto" w:before="1" w:after="0"/>
        <w:ind w:left="989" w:right="0" w:hanging="539"/>
        <w:jc w:val="left"/>
        <w:rPr>
          <w:b/>
          <w:sz w:val="24"/>
        </w:rPr>
      </w:pPr>
      <w:r>
        <w:rPr>
          <w:b/>
          <w:sz w:val="24"/>
        </w:rPr>
        <w:t>ESSENTIAL SECTOR ENTERPRISES FOR ALL</w:t>
      </w:r>
      <w:r>
        <w:rPr>
          <w:b/>
          <w:spacing w:val="-11"/>
          <w:sz w:val="24"/>
        </w:rPr>
        <w:t> </w:t>
      </w:r>
      <w:r>
        <w:rPr>
          <w:b/>
          <w:sz w:val="24"/>
        </w:rPr>
        <w:t>CATEGORIES:</w:t>
      </w:r>
    </w:p>
    <w:p>
      <w:pPr>
        <w:pStyle w:val="BodyText"/>
        <w:spacing w:before="174"/>
      </w:pPr>
      <w:r>
        <w:rPr/>
        <w:t>The incentives applicable under ‘D’ category blocks for MSMEs (under clause-4 except</w:t>
      </w:r>
    </w:p>
    <w:p>
      <w:pPr>
        <w:pStyle w:val="BodyText"/>
        <w:spacing w:line="259" w:lineRule="auto" w:before="26"/>
        <w:ind w:right="331"/>
      </w:pPr>
      <w:r>
        <w:rPr/>
        <w:t>4.2 of Annexure-4) shall be available for ‘B’ and ‘C’ category blocks for Essential Goods Industry mentioned under Annexure-7 and as modified by State Government from time to time.</w:t>
      </w:r>
    </w:p>
    <w:p>
      <w:pPr>
        <w:spacing w:after="0" w:line="259" w:lineRule="auto"/>
        <w:sectPr>
          <w:pgSz w:w="11910" w:h="16840"/>
          <w:pgMar w:header="833" w:footer="1462" w:top="1100" w:bottom="1740" w:left="1080" w:right="1100"/>
        </w:sectPr>
      </w:pPr>
    </w:p>
    <w:p>
      <w:pPr>
        <w:pStyle w:val="BodyText"/>
        <w:spacing w:before="5"/>
        <w:ind w:left="0"/>
        <w:jc w:val="left"/>
        <w:rPr>
          <w:sz w:val="19"/>
        </w:rPr>
      </w:pPr>
    </w:p>
    <w:p>
      <w:pPr>
        <w:pStyle w:val="ListParagraph"/>
        <w:numPr>
          <w:ilvl w:val="1"/>
          <w:numId w:val="49"/>
        </w:numPr>
        <w:tabs>
          <w:tab w:pos="990" w:val="left" w:leader="none"/>
        </w:tabs>
        <w:spacing w:line="240" w:lineRule="auto" w:before="100" w:after="0"/>
        <w:ind w:left="989" w:right="0" w:hanging="539"/>
        <w:jc w:val="left"/>
        <w:rPr>
          <w:b/>
          <w:sz w:val="24"/>
        </w:rPr>
      </w:pPr>
      <w:r>
        <w:rPr>
          <w:b/>
          <w:sz w:val="24"/>
        </w:rPr>
        <w:t>RESEARCH AND DEVELOPMENT FOR ALL CATEGORY ENTERPRISES</w:t>
      </w:r>
      <w:r>
        <w:rPr>
          <w:b/>
          <w:spacing w:val="35"/>
          <w:sz w:val="24"/>
        </w:rPr>
        <w:t> </w:t>
      </w:r>
      <w:r>
        <w:rPr>
          <w:b/>
          <w:sz w:val="24"/>
        </w:rPr>
        <w:t>:</w:t>
      </w:r>
    </w:p>
    <w:p>
      <w:pPr>
        <w:pStyle w:val="BodyText"/>
        <w:spacing w:line="259" w:lineRule="auto" w:before="180"/>
        <w:ind w:right="331"/>
      </w:pPr>
      <w:r>
        <w:rPr/>
        <w:t>Financial assistance @50% of project cost [cost of building subject to maximum of 25% of Project cost], machinery &amp; equipment up to Rs. 5 crore to facilitate setting up of R&amp;D Centers/Laboratories for research and innovation, throughout the State.</w:t>
      </w:r>
    </w:p>
    <w:p>
      <w:pPr>
        <w:pStyle w:val="ListParagraph"/>
        <w:numPr>
          <w:ilvl w:val="1"/>
          <w:numId w:val="49"/>
        </w:numPr>
        <w:tabs>
          <w:tab w:pos="990" w:val="left" w:leader="none"/>
        </w:tabs>
        <w:spacing w:line="240" w:lineRule="auto" w:before="164" w:after="0"/>
        <w:ind w:left="989" w:right="0" w:hanging="539"/>
        <w:jc w:val="left"/>
        <w:rPr>
          <w:b/>
          <w:sz w:val="24"/>
        </w:rPr>
      </w:pPr>
      <w:r>
        <w:rPr>
          <w:b/>
          <w:sz w:val="24"/>
        </w:rPr>
        <w:t>RENEWABLE ENERGY PROJECTS FOR ALL CATEGORY</w:t>
      </w:r>
      <w:r>
        <w:rPr>
          <w:b/>
          <w:spacing w:val="-11"/>
          <w:sz w:val="24"/>
        </w:rPr>
        <w:t> </w:t>
      </w:r>
      <w:r>
        <w:rPr>
          <w:b/>
          <w:sz w:val="24"/>
        </w:rPr>
        <w:t>ENTERPRISES:</w:t>
      </w:r>
    </w:p>
    <w:p>
      <w:pPr>
        <w:pStyle w:val="BodyText"/>
        <w:spacing w:line="259" w:lineRule="auto" w:before="174"/>
        <w:ind w:right="327"/>
      </w:pPr>
      <w:r>
        <w:rPr/>
        <w:t>New captive renewable energy projects generating and storing solar energy (above 1 MW) or generating bio energy (from agricultural residue)will be treated as “Industry” and all the incentives available to thrust sector units under this policy, shall also be available to the solar and </w:t>
      </w:r>
      <w:r>
        <w:rPr>
          <w:spacing w:val="-3"/>
        </w:rPr>
        <w:t>bio </w:t>
      </w:r>
      <w:r>
        <w:rPr/>
        <w:t>energy producers/units. Further, a capital subsidy of 25% upto INR 1 Crore per MW, maximum of INR 2.5 Crore shall be provisioned for bio energy (from agricultural residue) units throughout the state. The incentives specified for thrust sector i.e. Agro Based, Food Processing and Allied Industry would also be permissible for Bio-Energy</w:t>
      </w:r>
      <w:r>
        <w:rPr>
          <w:spacing w:val="-3"/>
        </w:rPr>
        <w:t> </w:t>
      </w:r>
      <w:r>
        <w:rPr/>
        <w:t>Units.</w:t>
      </w:r>
    </w:p>
    <w:p>
      <w:pPr>
        <w:pStyle w:val="ListParagraph"/>
        <w:numPr>
          <w:ilvl w:val="1"/>
          <w:numId w:val="49"/>
        </w:numPr>
        <w:tabs>
          <w:tab w:pos="990" w:val="left" w:leader="none"/>
        </w:tabs>
        <w:spacing w:line="240" w:lineRule="auto" w:before="167" w:after="0"/>
        <w:ind w:left="989" w:right="0" w:hanging="539"/>
        <w:jc w:val="left"/>
        <w:rPr>
          <w:b/>
          <w:sz w:val="24"/>
        </w:rPr>
      </w:pPr>
      <w:r>
        <w:rPr>
          <w:b/>
          <w:sz w:val="24"/>
        </w:rPr>
        <w:t>EXPORT ORIENDTED</w:t>
      </w:r>
      <w:r>
        <w:rPr>
          <w:b/>
          <w:spacing w:val="-3"/>
          <w:sz w:val="24"/>
        </w:rPr>
        <w:t> </w:t>
      </w:r>
      <w:r>
        <w:rPr>
          <w:b/>
          <w:sz w:val="24"/>
        </w:rPr>
        <w:t>UNITS</w:t>
      </w:r>
    </w:p>
    <w:p>
      <w:pPr>
        <w:pStyle w:val="ListParagraph"/>
        <w:numPr>
          <w:ilvl w:val="2"/>
          <w:numId w:val="49"/>
        </w:numPr>
        <w:tabs>
          <w:tab w:pos="1800" w:val="left" w:leader="none"/>
          <w:tab w:pos="1801" w:val="left" w:leader="none"/>
        </w:tabs>
        <w:spacing w:line="240" w:lineRule="auto" w:before="180" w:after="0"/>
        <w:ind w:left="1801" w:right="0" w:hanging="989"/>
        <w:jc w:val="left"/>
        <w:rPr>
          <w:b/>
          <w:sz w:val="24"/>
        </w:rPr>
      </w:pPr>
      <w:r>
        <w:rPr>
          <w:b/>
          <w:sz w:val="24"/>
        </w:rPr>
        <w:t>Freight</w:t>
      </w:r>
      <w:r>
        <w:rPr>
          <w:b/>
          <w:spacing w:val="-3"/>
          <w:sz w:val="24"/>
        </w:rPr>
        <w:t> </w:t>
      </w:r>
      <w:r>
        <w:rPr>
          <w:b/>
          <w:sz w:val="24"/>
        </w:rPr>
        <w:t>Assistance:</w:t>
      </w:r>
    </w:p>
    <w:p>
      <w:pPr>
        <w:pStyle w:val="BodyText"/>
        <w:spacing w:line="259" w:lineRule="auto" w:before="179"/>
        <w:ind w:right="330"/>
      </w:pPr>
      <w:r>
        <w:rPr/>
        <w:t>1% of Free on Board (FOB) value or actual freight excluding government fee and taxes on transportation of goods from place of manufacture to the seaport/ air cargo/ by road up to international border, whichever is less and maximum up to INR 10 lakh in ‘C’ and ‘D’ category blocks and INR 5 lakh in ‘A’ and ‘B’ category blocks per annum to new exporting micro and small enterprises with turnover less than INR 10 Cr having ZED certification.</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State Export</w:t>
      </w:r>
      <w:r>
        <w:rPr>
          <w:b/>
          <w:spacing w:val="-2"/>
          <w:sz w:val="24"/>
        </w:rPr>
        <w:t> </w:t>
      </w:r>
      <w:r>
        <w:rPr>
          <w:b/>
          <w:sz w:val="24"/>
        </w:rPr>
        <w:t>Awards:</w:t>
      </w:r>
    </w:p>
    <w:p>
      <w:pPr>
        <w:pStyle w:val="BodyText"/>
        <w:spacing w:line="259" w:lineRule="auto" w:before="175"/>
        <w:ind w:right="330"/>
      </w:pPr>
      <w:r>
        <w:rPr/>
        <w:t>The State Government shall provide a total of 18 State Export Awards, one Outstanding Woman Exporter Award for Micro &amp; Small category and Large &amp; Medium category and 19 Consolation Prizes to the Outstanding Exporting Units in the State. The Award Amount for the State Export Awards shall be enhanced to INR 5 lakh each and Consolation Prizes to INR 51,000/- each for acknowledging and recognizing the contribution of Exporters. The exporting unit once selected for award shall not further be considered during 5 years.</w:t>
      </w:r>
    </w:p>
    <w:p>
      <w:pPr>
        <w:pStyle w:val="ListParagraph"/>
        <w:numPr>
          <w:ilvl w:val="2"/>
          <w:numId w:val="49"/>
        </w:numPr>
        <w:tabs>
          <w:tab w:pos="1800" w:val="left" w:leader="none"/>
          <w:tab w:pos="1801" w:val="left" w:leader="none"/>
        </w:tabs>
        <w:spacing w:line="240" w:lineRule="auto" w:before="168" w:after="0"/>
        <w:ind w:left="1801" w:right="0" w:hanging="989"/>
        <w:jc w:val="left"/>
        <w:rPr>
          <w:b/>
          <w:sz w:val="24"/>
        </w:rPr>
      </w:pPr>
      <w:r>
        <w:rPr>
          <w:b/>
          <w:sz w:val="24"/>
        </w:rPr>
        <w:t>Export Credit Guarantee</w:t>
      </w:r>
      <w:r>
        <w:rPr>
          <w:b/>
          <w:spacing w:val="-4"/>
          <w:sz w:val="24"/>
        </w:rPr>
        <w:t> </w:t>
      </w:r>
      <w:r>
        <w:rPr>
          <w:b/>
          <w:sz w:val="24"/>
        </w:rPr>
        <w:t>Corporation:</w:t>
      </w:r>
    </w:p>
    <w:p>
      <w:pPr>
        <w:pStyle w:val="BodyText"/>
        <w:spacing w:line="261" w:lineRule="auto" w:before="175"/>
        <w:ind w:right="338"/>
      </w:pPr>
      <w:r>
        <w:rPr/>
        <w:t>Reimbursement @50% of premium paid, maximum up to Rs 1.5 lakh per annum per unit for new Micro and Small Enterprises for a period of 5 years having ZED certification.</w:t>
      </w:r>
    </w:p>
    <w:p>
      <w:pPr>
        <w:pStyle w:val="BodyText"/>
        <w:spacing w:line="261" w:lineRule="auto" w:before="151"/>
        <w:ind w:right="335"/>
      </w:pPr>
      <w:r>
        <w:rPr>
          <w:b/>
        </w:rPr>
        <w:t>Note: </w:t>
      </w:r>
      <w:r>
        <w:rPr/>
        <w:t>The other incentives specified for MSME sector would also be permissible for Exporting MSME units.</w:t>
      </w:r>
    </w:p>
    <w:p>
      <w:pPr>
        <w:pStyle w:val="ListParagraph"/>
        <w:numPr>
          <w:ilvl w:val="1"/>
          <w:numId w:val="49"/>
        </w:numPr>
        <w:tabs>
          <w:tab w:pos="1080" w:val="left" w:leader="none"/>
          <w:tab w:pos="1081" w:val="left" w:leader="none"/>
        </w:tabs>
        <w:spacing w:line="240" w:lineRule="auto" w:before="159" w:after="0"/>
        <w:ind w:left="1081" w:right="0" w:hanging="630"/>
        <w:jc w:val="left"/>
        <w:rPr>
          <w:b/>
          <w:sz w:val="24"/>
        </w:rPr>
      </w:pPr>
      <w:r>
        <w:rPr>
          <w:b/>
          <w:sz w:val="24"/>
        </w:rPr>
        <w:t>SERVICE</w:t>
      </w:r>
      <w:r>
        <w:rPr>
          <w:b/>
          <w:spacing w:val="-1"/>
          <w:sz w:val="24"/>
        </w:rPr>
        <w:t> </w:t>
      </w:r>
      <w:r>
        <w:rPr>
          <w:b/>
          <w:sz w:val="24"/>
        </w:rPr>
        <w:t>ENTERPRISES:</w:t>
      </w:r>
    </w:p>
    <w:p>
      <w:pPr>
        <w:pStyle w:val="BodyText"/>
        <w:tabs>
          <w:tab w:pos="2670" w:val="left" w:leader="none"/>
          <w:tab w:pos="7515" w:val="left" w:leader="none"/>
        </w:tabs>
        <w:spacing w:line="256" w:lineRule="auto" w:before="180"/>
        <w:ind w:right="333" w:firstLine="720"/>
        <w:jc w:val="left"/>
      </w:pPr>
      <w:r>
        <w:rPr/>
        <w:t>Health  </w:t>
      </w:r>
      <w:r>
        <w:rPr>
          <w:spacing w:val="34"/>
        </w:rPr>
        <w:t> </w:t>
      </w:r>
      <w:r>
        <w:rPr/>
        <w:t>Care,</w:t>
        <w:tab/>
        <w:t>Tourism    (excluding    stand  </w:t>
      </w:r>
      <w:r>
        <w:rPr>
          <w:spacing w:val="4"/>
        </w:rPr>
        <w:t> </w:t>
      </w:r>
      <w:r>
        <w:rPr/>
        <w:t>alone  </w:t>
      </w:r>
      <w:r>
        <w:rPr>
          <w:spacing w:val="34"/>
        </w:rPr>
        <w:t> </w:t>
      </w:r>
      <w:r>
        <w:rPr/>
        <w:t>hotels),</w:t>
        <w:tab/>
        <w:t>Education (Skills Development, Training-cum-incubation centres), IT, Bulk courier Services, R&amp;D</w:t>
      </w:r>
      <w:r>
        <w:rPr>
          <w:spacing w:val="6"/>
        </w:rPr>
        <w:t> </w:t>
      </w:r>
      <w:r>
        <w:rPr/>
        <w:t>centers,</w:t>
      </w:r>
    </w:p>
    <w:p>
      <w:pPr>
        <w:spacing w:after="0" w:line="256" w:lineRule="auto"/>
        <w:jc w:val="left"/>
        <w:sectPr>
          <w:pgSz w:w="11910" w:h="16840"/>
          <w:pgMar w:header="833" w:footer="1462" w:top="1100" w:bottom="1700" w:left="1080" w:right="1100"/>
        </w:sectPr>
      </w:pPr>
    </w:p>
    <w:p>
      <w:pPr>
        <w:pStyle w:val="BodyText"/>
        <w:ind w:left="0"/>
        <w:jc w:val="left"/>
        <w:rPr>
          <w:sz w:val="19"/>
        </w:rPr>
      </w:pPr>
    </w:p>
    <w:p>
      <w:pPr>
        <w:pStyle w:val="BodyText"/>
        <w:spacing w:line="259" w:lineRule="auto" w:before="100"/>
        <w:ind w:right="333"/>
      </w:pPr>
      <w:r>
        <w:rPr/>
        <w:t>Testing labs, Engineering &amp; Design services, Equipment rental &amp; leasing (construction &amp; Industry related), Equipment maintenance &amp; repair, environmental services (sewage/ refuse disposal/ waste management), Entertainment Parks except Cinema Halls having investment in Building and equipment more than Rs. 10 crore. [Any other service enterprises notified by the State Government for inclusion in the list from time to time]</w:t>
      </w:r>
    </w:p>
    <w:p>
      <w:pPr>
        <w:pStyle w:val="ListParagraph"/>
        <w:numPr>
          <w:ilvl w:val="2"/>
          <w:numId w:val="49"/>
        </w:numPr>
        <w:tabs>
          <w:tab w:pos="1800" w:val="left" w:leader="none"/>
          <w:tab w:pos="1801" w:val="left" w:leader="none"/>
        </w:tabs>
        <w:spacing w:line="240" w:lineRule="auto" w:before="166" w:after="0"/>
        <w:ind w:left="1801" w:right="0" w:hanging="989"/>
        <w:jc w:val="left"/>
        <w:rPr>
          <w:b/>
          <w:sz w:val="24"/>
        </w:rPr>
      </w:pPr>
      <w:r>
        <w:rPr>
          <w:b/>
          <w:sz w:val="24"/>
        </w:rPr>
        <w:t>Investment Subsidy in lieu of Net</w:t>
      </w:r>
      <w:r>
        <w:rPr>
          <w:b/>
          <w:spacing w:val="-6"/>
          <w:sz w:val="24"/>
        </w:rPr>
        <w:t> </w:t>
      </w:r>
      <w:r>
        <w:rPr>
          <w:b/>
          <w:sz w:val="24"/>
        </w:rPr>
        <w:t>SGST:</w:t>
      </w:r>
    </w:p>
    <w:p>
      <w:pPr>
        <w:pStyle w:val="BodyText"/>
        <w:spacing w:line="261" w:lineRule="auto" w:before="175"/>
        <w:ind w:right="340"/>
      </w:pPr>
      <w:r>
        <w:rPr/>
        <w:t>50% of Net SGST paid for new enterprise for a period of 5 years in ‘B’, ‘C’ &amp; ‘D’ category blocks from the date of commencement of service.</w:t>
      </w:r>
    </w:p>
    <w:p>
      <w:pPr>
        <w:pStyle w:val="ListParagraph"/>
        <w:numPr>
          <w:ilvl w:val="2"/>
          <w:numId w:val="49"/>
        </w:numPr>
        <w:tabs>
          <w:tab w:pos="1853" w:val="left" w:leader="none"/>
          <w:tab w:pos="1854" w:val="left" w:leader="none"/>
        </w:tabs>
        <w:spacing w:line="240" w:lineRule="auto" w:before="160" w:after="0"/>
        <w:ind w:left="1853" w:right="0" w:hanging="1042"/>
        <w:jc w:val="left"/>
        <w:rPr>
          <w:b/>
          <w:sz w:val="24"/>
        </w:rPr>
      </w:pPr>
      <w:r>
        <w:rPr>
          <w:b/>
          <w:sz w:val="24"/>
        </w:rPr>
        <w:t>Entertainment Tax/ SGST (except cinema</w:t>
      </w:r>
      <w:r>
        <w:rPr>
          <w:b/>
          <w:spacing w:val="-13"/>
          <w:sz w:val="24"/>
        </w:rPr>
        <w:t> </w:t>
      </w:r>
      <w:r>
        <w:rPr>
          <w:b/>
          <w:sz w:val="24"/>
        </w:rPr>
        <w:t>halls):</w:t>
      </w:r>
    </w:p>
    <w:p>
      <w:pPr>
        <w:pStyle w:val="BodyText"/>
        <w:spacing w:line="261" w:lineRule="auto" w:before="179"/>
        <w:ind w:right="338" w:firstLine="811"/>
      </w:pPr>
      <w:r>
        <w:rPr/>
        <w:t>50% Investment subsidy on entertainment tax/SGST for 5 years for new enterprise in ‘B’, ‘C’ &amp; ‘D’ category blocks with cap of 100% of fixed capital investment.</w:t>
      </w:r>
    </w:p>
    <w:p>
      <w:pPr>
        <w:pStyle w:val="ListParagraph"/>
        <w:numPr>
          <w:ilvl w:val="2"/>
          <w:numId w:val="49"/>
        </w:numPr>
        <w:tabs>
          <w:tab w:pos="1853" w:val="left" w:leader="none"/>
          <w:tab w:pos="1854" w:val="left" w:leader="none"/>
        </w:tabs>
        <w:spacing w:line="240" w:lineRule="auto" w:before="160" w:after="0"/>
        <w:ind w:left="1853" w:right="0" w:hanging="1042"/>
        <w:jc w:val="left"/>
        <w:rPr>
          <w:b/>
          <w:sz w:val="24"/>
        </w:rPr>
      </w:pPr>
      <w:r>
        <w:rPr>
          <w:b/>
          <w:sz w:val="24"/>
        </w:rPr>
        <w:t>Stamp duty:</w:t>
      </w:r>
    </w:p>
    <w:p>
      <w:pPr>
        <w:pStyle w:val="BodyText"/>
        <w:spacing w:line="261" w:lineRule="auto" w:before="175"/>
        <w:ind w:right="332" w:firstLine="720"/>
      </w:pPr>
      <w:r>
        <w:rPr/>
        <w:t>50% refund of stamp duty in ‘C’ &amp; ‘D’ category blocks and 30% in ‘B’ category blocks for new enterprise, after commencement of service within 5 years from the date of purchase of land.</w:t>
      </w:r>
    </w:p>
    <w:p>
      <w:pPr>
        <w:pStyle w:val="ListParagraph"/>
        <w:numPr>
          <w:ilvl w:val="2"/>
          <w:numId w:val="49"/>
        </w:numPr>
        <w:tabs>
          <w:tab w:pos="1800" w:val="left" w:leader="none"/>
          <w:tab w:pos="1801" w:val="left" w:leader="none"/>
        </w:tabs>
        <w:spacing w:line="240" w:lineRule="auto" w:before="155" w:after="0"/>
        <w:ind w:left="1801" w:right="0" w:hanging="989"/>
        <w:jc w:val="left"/>
        <w:rPr>
          <w:b/>
          <w:sz w:val="24"/>
        </w:rPr>
      </w:pPr>
      <w:r>
        <w:rPr>
          <w:b/>
          <w:sz w:val="24"/>
        </w:rPr>
        <w:t>Electricity Duty</w:t>
      </w:r>
      <w:r>
        <w:rPr>
          <w:b/>
          <w:spacing w:val="1"/>
          <w:sz w:val="24"/>
        </w:rPr>
        <w:t> </w:t>
      </w:r>
      <w:r>
        <w:rPr>
          <w:b/>
          <w:sz w:val="24"/>
        </w:rPr>
        <w:t>Exemption:</w:t>
      </w:r>
    </w:p>
    <w:p>
      <w:pPr>
        <w:pStyle w:val="BodyText"/>
        <w:spacing w:line="261" w:lineRule="auto" w:before="180"/>
        <w:ind w:right="346"/>
      </w:pPr>
      <w:r>
        <w:rPr/>
        <w:t>75% exemption only for new enterprise for 5 years in ‘C’ &amp; ‘D’ category blocks and 50% in ‘B’ category blocks</w:t>
      </w:r>
    </w:p>
    <w:p>
      <w:pPr>
        <w:pStyle w:val="ListParagraph"/>
        <w:numPr>
          <w:ilvl w:val="1"/>
          <w:numId w:val="49"/>
        </w:numPr>
        <w:tabs>
          <w:tab w:pos="990" w:val="left" w:leader="none"/>
        </w:tabs>
        <w:spacing w:line="240" w:lineRule="auto" w:before="159" w:after="0"/>
        <w:ind w:left="989" w:right="0" w:hanging="539"/>
        <w:jc w:val="left"/>
        <w:rPr>
          <w:b/>
          <w:sz w:val="24"/>
        </w:rPr>
      </w:pPr>
      <w:r>
        <w:rPr>
          <w:b/>
          <w:sz w:val="24"/>
        </w:rPr>
        <w:t>HANDICRAFT</w:t>
      </w:r>
      <w:r>
        <w:rPr>
          <w:b/>
          <w:spacing w:val="-2"/>
          <w:sz w:val="24"/>
        </w:rPr>
        <w:t> </w:t>
      </w:r>
      <w:r>
        <w:rPr>
          <w:b/>
          <w:sz w:val="24"/>
        </w:rPr>
        <w:t>SECTOR:</w:t>
      </w:r>
    </w:p>
    <w:p>
      <w:pPr>
        <w:pStyle w:val="ListParagraph"/>
        <w:numPr>
          <w:ilvl w:val="2"/>
          <w:numId w:val="49"/>
        </w:numPr>
        <w:tabs>
          <w:tab w:pos="1800" w:val="left" w:leader="none"/>
          <w:tab w:pos="1801" w:val="left" w:leader="none"/>
        </w:tabs>
        <w:spacing w:line="240" w:lineRule="auto" w:before="180" w:after="0"/>
        <w:ind w:left="1801" w:right="0" w:hanging="989"/>
        <w:jc w:val="left"/>
        <w:rPr>
          <w:b/>
          <w:sz w:val="24"/>
        </w:rPr>
      </w:pPr>
      <w:r>
        <w:rPr>
          <w:b/>
          <w:sz w:val="24"/>
        </w:rPr>
        <w:t>State Handicrafts</w:t>
      </w:r>
      <w:r>
        <w:rPr>
          <w:b/>
          <w:spacing w:val="-1"/>
          <w:sz w:val="24"/>
        </w:rPr>
        <w:t> </w:t>
      </w:r>
      <w:r>
        <w:rPr>
          <w:b/>
          <w:sz w:val="24"/>
        </w:rPr>
        <w:t>Awards:</w:t>
      </w:r>
    </w:p>
    <w:p>
      <w:pPr>
        <w:pStyle w:val="BodyText"/>
        <w:spacing w:line="259" w:lineRule="auto" w:before="180"/>
        <w:ind w:right="336" w:firstLine="720"/>
      </w:pPr>
      <w:r>
        <w:rPr/>
        <w:t>The Outstanding artisans/weavers belonging </w:t>
      </w:r>
      <w:r>
        <w:rPr>
          <w:spacing w:val="-3"/>
        </w:rPr>
        <w:t>to </w:t>
      </w:r>
      <w:r>
        <w:rPr/>
        <w:t>the State shall be provided 13 State Handicrafts Awards of Rs. 5 lakh each including one for outstanding woman artisan in the category of Painting, Terracotta, Clay objects, Stone &amp; Marble, Embroidery &amp; Textile, Wood &amp; Bamboo, Metal, Leather, Handloom, Jute, Wax &amp; lakh, miscellaneous and 12 consolation prizes of Rs.51000/- each would also be conferred on artisans. The artisan once selected for award shall not further be considered during 5</w:t>
      </w:r>
      <w:r>
        <w:rPr>
          <w:spacing w:val="-19"/>
        </w:rPr>
        <w:t> </w:t>
      </w:r>
      <w:r>
        <w:rPr/>
        <w:t>years.</w:t>
      </w:r>
    </w:p>
    <w:p>
      <w:pPr>
        <w:pStyle w:val="ListParagraph"/>
        <w:numPr>
          <w:ilvl w:val="2"/>
          <w:numId w:val="49"/>
        </w:numPr>
        <w:tabs>
          <w:tab w:pos="1800" w:val="left" w:leader="none"/>
          <w:tab w:pos="1801" w:val="left" w:leader="none"/>
        </w:tabs>
        <w:spacing w:line="240" w:lineRule="auto" w:before="164" w:after="0"/>
        <w:ind w:left="1801" w:right="0" w:hanging="989"/>
        <w:jc w:val="left"/>
        <w:rPr>
          <w:b/>
          <w:sz w:val="24"/>
        </w:rPr>
      </w:pPr>
      <w:r>
        <w:rPr>
          <w:b/>
          <w:sz w:val="24"/>
        </w:rPr>
        <w:t>Assistance for Product</w:t>
      </w:r>
      <w:r>
        <w:rPr>
          <w:b/>
          <w:spacing w:val="-3"/>
          <w:sz w:val="24"/>
        </w:rPr>
        <w:t> </w:t>
      </w:r>
      <w:r>
        <w:rPr>
          <w:b/>
          <w:sz w:val="24"/>
        </w:rPr>
        <w:t>Promotion:</w:t>
      </w:r>
    </w:p>
    <w:p>
      <w:pPr>
        <w:pStyle w:val="BodyText"/>
        <w:spacing w:line="259" w:lineRule="auto" w:before="175"/>
        <w:ind w:right="332" w:firstLine="720"/>
      </w:pPr>
      <w:r>
        <w:rPr/>
        <w:t>To assist in the sale of handicrafts items, 01 State level (INR 15 lakh) and 04 District level (INR 5 lakh) fairs/ exhibitions shall be organized on the special occasions for duration of one to two weeks through Trade Fair Authority Haryana. There shall be at least 50 participants/stalls for the State level fair and 20 participants/stalls for the District level fair.</w:t>
      </w:r>
    </w:p>
    <w:p>
      <w:pPr>
        <w:pStyle w:val="ListParagraph"/>
        <w:numPr>
          <w:ilvl w:val="2"/>
          <w:numId w:val="49"/>
        </w:numPr>
        <w:tabs>
          <w:tab w:pos="1800" w:val="left" w:leader="none"/>
          <w:tab w:pos="1801" w:val="left" w:leader="none"/>
        </w:tabs>
        <w:spacing w:line="237" w:lineRule="auto" w:before="168" w:after="0"/>
        <w:ind w:left="1801" w:right="348" w:hanging="989"/>
        <w:jc w:val="left"/>
        <w:rPr>
          <w:b/>
          <w:sz w:val="24"/>
        </w:rPr>
      </w:pPr>
      <w:r>
        <w:rPr>
          <w:b/>
          <w:sz w:val="24"/>
        </w:rPr>
        <w:t>State Mini Revamped Scheme Fund for Regeneration of Traditional Industries (SFURTI)</w:t>
      </w:r>
      <w:r>
        <w:rPr>
          <w:b/>
          <w:spacing w:val="-5"/>
          <w:sz w:val="24"/>
        </w:rPr>
        <w:t> </w:t>
      </w:r>
      <w:r>
        <w:rPr>
          <w:b/>
          <w:sz w:val="24"/>
        </w:rPr>
        <w:t>Scheme.</w:t>
      </w:r>
    </w:p>
    <w:p>
      <w:pPr>
        <w:pStyle w:val="BodyText"/>
        <w:spacing w:line="261" w:lineRule="auto" w:before="161"/>
        <w:ind w:right="332"/>
      </w:pPr>
      <w:r>
        <w:rPr/>
        <w:t>In order to make a traditional industry more competitive and productive, the following support shall be provided for soft interventions like capacity building, institutional</w:t>
      </w:r>
    </w:p>
    <w:p>
      <w:pPr>
        <w:spacing w:after="0" w:line="261" w:lineRule="auto"/>
        <w:sectPr>
          <w:pgSz w:w="11910" w:h="16840"/>
          <w:pgMar w:header="833" w:footer="1462" w:top="1100" w:bottom="1740" w:left="1080" w:right="1100"/>
        </w:sectPr>
      </w:pPr>
    </w:p>
    <w:p>
      <w:pPr>
        <w:pStyle w:val="BodyText"/>
        <w:ind w:left="0"/>
        <w:jc w:val="left"/>
        <w:rPr>
          <w:sz w:val="19"/>
        </w:rPr>
      </w:pPr>
    </w:p>
    <w:p>
      <w:pPr>
        <w:pStyle w:val="BodyText"/>
        <w:spacing w:line="261" w:lineRule="auto" w:before="100"/>
        <w:ind w:right="342"/>
      </w:pPr>
      <w:r>
        <w:rPr/>
        <w:t>support as well as hard interventions like marketing hubs/exhibition centres, raw material banks, common facility centres</w:t>
      </w:r>
      <w:r>
        <w:rPr>
          <w:spacing w:val="-3"/>
        </w:rPr>
        <w:t> </w:t>
      </w:r>
      <w:r>
        <w:rPr/>
        <w:t>etc.</w:t>
      </w:r>
    </w:p>
    <w:p>
      <w:pPr>
        <w:pStyle w:val="ListParagraph"/>
        <w:numPr>
          <w:ilvl w:val="0"/>
          <w:numId w:val="61"/>
        </w:numPr>
        <w:tabs>
          <w:tab w:pos="1532" w:val="left" w:leader="none"/>
          <w:tab w:pos="1533" w:val="left" w:leader="none"/>
        </w:tabs>
        <w:spacing w:line="242" w:lineRule="auto" w:before="155" w:after="0"/>
        <w:ind w:left="1532" w:right="334" w:hanging="721"/>
        <w:jc w:val="left"/>
        <w:rPr>
          <w:sz w:val="24"/>
        </w:rPr>
      </w:pPr>
      <w:r>
        <w:rPr>
          <w:sz w:val="24"/>
        </w:rPr>
        <w:t>Regular clusters (up </w:t>
      </w:r>
      <w:r>
        <w:rPr>
          <w:spacing w:val="-3"/>
          <w:sz w:val="24"/>
        </w:rPr>
        <w:t>to </w:t>
      </w:r>
      <w:r>
        <w:rPr>
          <w:sz w:val="24"/>
        </w:rPr>
        <w:t>150 artisans) - Grant </w:t>
      </w:r>
      <w:r>
        <w:rPr>
          <w:spacing w:val="-3"/>
          <w:sz w:val="24"/>
        </w:rPr>
        <w:t>in </w:t>
      </w:r>
      <w:r>
        <w:rPr>
          <w:sz w:val="24"/>
        </w:rPr>
        <w:t>aid of 90% of project cost of up to INR 1</w:t>
      </w:r>
      <w:r>
        <w:rPr>
          <w:spacing w:val="1"/>
          <w:sz w:val="24"/>
        </w:rPr>
        <w:t> </w:t>
      </w:r>
      <w:r>
        <w:rPr>
          <w:sz w:val="24"/>
        </w:rPr>
        <w:t>crore</w:t>
      </w:r>
    </w:p>
    <w:p>
      <w:pPr>
        <w:pStyle w:val="ListParagraph"/>
        <w:numPr>
          <w:ilvl w:val="0"/>
          <w:numId w:val="61"/>
        </w:numPr>
        <w:tabs>
          <w:tab w:pos="1532" w:val="left" w:leader="none"/>
          <w:tab w:pos="1533" w:val="left" w:leader="none"/>
        </w:tabs>
        <w:spacing w:line="237" w:lineRule="auto" w:before="1" w:after="0"/>
        <w:ind w:left="1532" w:right="336" w:hanging="721"/>
        <w:jc w:val="left"/>
        <w:rPr>
          <w:sz w:val="24"/>
        </w:rPr>
      </w:pPr>
      <w:r>
        <w:rPr>
          <w:sz w:val="24"/>
        </w:rPr>
        <w:t>Major clusters (over 150 artisans) – Grant in aid of 90% of project cost of up to INR 2</w:t>
      </w:r>
      <w:r>
        <w:rPr>
          <w:spacing w:val="1"/>
          <w:sz w:val="24"/>
        </w:rPr>
        <w:t> </w:t>
      </w:r>
      <w:r>
        <w:rPr>
          <w:sz w:val="24"/>
        </w:rPr>
        <w:t>crore.</w:t>
      </w:r>
    </w:p>
    <w:p>
      <w:pPr>
        <w:pStyle w:val="ListParagraph"/>
        <w:numPr>
          <w:ilvl w:val="1"/>
          <w:numId w:val="49"/>
        </w:numPr>
        <w:tabs>
          <w:tab w:pos="990" w:val="left" w:leader="none"/>
        </w:tabs>
        <w:spacing w:line="240" w:lineRule="auto" w:before="189" w:after="0"/>
        <w:ind w:left="989" w:right="0" w:hanging="539"/>
        <w:jc w:val="both"/>
        <w:rPr>
          <w:b/>
          <w:sz w:val="24"/>
        </w:rPr>
      </w:pPr>
      <w:r>
        <w:rPr>
          <w:b/>
          <w:sz w:val="24"/>
        </w:rPr>
        <w:t>INFRASTRUTURE RELATED</w:t>
      </w:r>
      <w:r>
        <w:rPr>
          <w:b/>
          <w:spacing w:val="-3"/>
          <w:sz w:val="24"/>
        </w:rPr>
        <w:t> </w:t>
      </w:r>
      <w:r>
        <w:rPr>
          <w:b/>
          <w:sz w:val="24"/>
        </w:rPr>
        <w:t>SCHEMES:</w:t>
      </w:r>
    </w:p>
    <w:p>
      <w:pPr>
        <w:pStyle w:val="ListParagraph"/>
        <w:numPr>
          <w:ilvl w:val="2"/>
          <w:numId w:val="49"/>
        </w:numPr>
        <w:tabs>
          <w:tab w:pos="1800" w:val="left" w:leader="none"/>
          <w:tab w:pos="1801" w:val="left" w:leader="none"/>
        </w:tabs>
        <w:spacing w:line="240" w:lineRule="auto" w:before="185" w:after="0"/>
        <w:ind w:left="1801" w:right="0" w:hanging="989"/>
        <w:jc w:val="left"/>
        <w:rPr>
          <w:b/>
          <w:sz w:val="24"/>
        </w:rPr>
      </w:pPr>
      <w:r>
        <w:rPr>
          <w:b/>
          <w:sz w:val="24"/>
        </w:rPr>
        <w:t>Incubation</w:t>
      </w:r>
      <w:r>
        <w:rPr>
          <w:b/>
          <w:spacing w:val="-2"/>
          <w:sz w:val="24"/>
        </w:rPr>
        <w:t> </w:t>
      </w:r>
      <w:r>
        <w:rPr>
          <w:b/>
          <w:sz w:val="24"/>
        </w:rPr>
        <w:t>Centre</w:t>
      </w:r>
    </w:p>
    <w:p>
      <w:pPr>
        <w:pStyle w:val="ListParagraph"/>
        <w:numPr>
          <w:ilvl w:val="2"/>
          <w:numId w:val="62"/>
        </w:numPr>
        <w:tabs>
          <w:tab w:pos="1893" w:val="left" w:leader="none"/>
        </w:tabs>
        <w:spacing w:line="240" w:lineRule="auto" w:before="179" w:after="0"/>
        <w:ind w:left="1892" w:right="342" w:hanging="720"/>
        <w:jc w:val="both"/>
        <w:rPr>
          <w:sz w:val="24"/>
        </w:rPr>
      </w:pPr>
      <w:r>
        <w:rPr>
          <w:sz w:val="24"/>
        </w:rPr>
        <w:t>The financial assistance for creating incubation centre in universities and other Government institutions to the extent of Rs. 50 Lakh per incubator and Rs. 20 Lakh yearly for recurring expenditure for 5</w:t>
      </w:r>
      <w:r>
        <w:rPr>
          <w:spacing w:val="-7"/>
          <w:sz w:val="24"/>
        </w:rPr>
        <w:t> </w:t>
      </w:r>
      <w:r>
        <w:rPr>
          <w:sz w:val="24"/>
        </w:rPr>
        <w:t>years.</w:t>
      </w:r>
    </w:p>
    <w:p>
      <w:pPr>
        <w:pStyle w:val="ListParagraph"/>
        <w:numPr>
          <w:ilvl w:val="2"/>
          <w:numId w:val="62"/>
        </w:numPr>
        <w:tabs>
          <w:tab w:pos="1893" w:val="left" w:leader="none"/>
        </w:tabs>
        <w:spacing w:line="240" w:lineRule="auto" w:before="1" w:after="0"/>
        <w:ind w:left="1892" w:right="332" w:hanging="720"/>
        <w:jc w:val="both"/>
        <w:rPr>
          <w:sz w:val="24"/>
        </w:rPr>
      </w:pPr>
      <w:r>
        <w:rPr>
          <w:sz w:val="24"/>
        </w:rPr>
        <w:t>Financial assistance up to INR 10 Lakh </w:t>
      </w:r>
      <w:r>
        <w:rPr>
          <w:spacing w:val="-3"/>
          <w:sz w:val="24"/>
        </w:rPr>
        <w:t>per </w:t>
      </w:r>
      <w:r>
        <w:rPr>
          <w:sz w:val="24"/>
        </w:rPr>
        <w:t>incubator for existing incubators in Universities and other Government Institutions for upgrading facilities with new age technologies such as Internet of </w:t>
      </w:r>
      <w:r>
        <w:rPr>
          <w:spacing w:val="2"/>
          <w:sz w:val="24"/>
        </w:rPr>
        <w:t>Things </w:t>
      </w:r>
      <w:r>
        <w:rPr>
          <w:sz w:val="24"/>
        </w:rPr>
        <w:t>(loT), FinTech, Robotics, Artificial Intelligence amongst</w:t>
      </w:r>
      <w:r>
        <w:rPr>
          <w:spacing w:val="-11"/>
          <w:sz w:val="24"/>
        </w:rPr>
        <w:t> </w:t>
      </w:r>
      <w:r>
        <w:rPr>
          <w:sz w:val="24"/>
        </w:rPr>
        <w:t>others.</w:t>
      </w:r>
    </w:p>
    <w:p>
      <w:pPr>
        <w:pStyle w:val="ListParagraph"/>
        <w:numPr>
          <w:ilvl w:val="2"/>
          <w:numId w:val="49"/>
        </w:numPr>
        <w:tabs>
          <w:tab w:pos="1800" w:val="left" w:leader="none"/>
          <w:tab w:pos="1801" w:val="left" w:leader="none"/>
        </w:tabs>
        <w:spacing w:line="240" w:lineRule="auto" w:before="238" w:after="0"/>
        <w:ind w:left="1801" w:right="0" w:hanging="989"/>
        <w:jc w:val="left"/>
        <w:rPr>
          <w:b/>
          <w:sz w:val="24"/>
        </w:rPr>
      </w:pPr>
      <w:r>
        <w:rPr>
          <w:b/>
          <w:sz w:val="24"/>
        </w:rPr>
        <w:t>Start-ups warehouse / Innovation</w:t>
      </w:r>
      <w:r>
        <w:rPr>
          <w:b/>
          <w:spacing w:val="-5"/>
          <w:sz w:val="24"/>
        </w:rPr>
        <w:t> </w:t>
      </w:r>
      <w:r>
        <w:rPr>
          <w:b/>
          <w:sz w:val="24"/>
        </w:rPr>
        <w:t>campus:</w:t>
      </w:r>
    </w:p>
    <w:p>
      <w:pPr>
        <w:pStyle w:val="BodyText"/>
        <w:spacing w:line="259" w:lineRule="auto" w:before="180"/>
        <w:ind w:right="328"/>
      </w:pPr>
      <w:r>
        <w:rPr/>
        <w:t>Financial support of Rs. 4 crore for capital expenditure, for creating IT start-ups warehouse in collaboration with NASSCOM/ </w:t>
      </w:r>
      <w:r>
        <w:rPr>
          <w:spacing w:val="-3"/>
        </w:rPr>
        <w:t>CII/ </w:t>
      </w:r>
      <w:r>
        <w:rPr/>
        <w:t>FICCI/ ASSOCHAM/ PHD/ Center for Innovation Incubation and Entrepreneurship (CIIE) for furnishing and equipping (Networking, bandwidth, lease line, air conditioning &amp; furniture etc.) the bare shell space and Rs. 1 crore yearly for 3 years recurring expenditure support at Panchkula, Hissar and other potential locations. The recurring expenditure shall </w:t>
      </w:r>
      <w:r>
        <w:rPr>
          <w:spacing w:val="-3"/>
        </w:rPr>
        <w:t>also </w:t>
      </w:r>
      <w:r>
        <w:rPr/>
        <w:t>be provided for further 3 years for the incubation center established at</w:t>
      </w:r>
      <w:r>
        <w:rPr>
          <w:spacing w:val="-2"/>
        </w:rPr>
        <w:t> </w:t>
      </w:r>
      <w:r>
        <w:rPr/>
        <w:t>Gurugram</w:t>
      </w:r>
    </w:p>
    <w:p>
      <w:pPr>
        <w:pStyle w:val="ListParagraph"/>
        <w:numPr>
          <w:ilvl w:val="2"/>
          <w:numId w:val="49"/>
        </w:numPr>
        <w:tabs>
          <w:tab w:pos="1800" w:val="left" w:leader="none"/>
          <w:tab w:pos="1801" w:val="left" w:leader="none"/>
        </w:tabs>
        <w:spacing w:line="240" w:lineRule="auto" w:before="163" w:after="0"/>
        <w:ind w:left="1801" w:right="0" w:hanging="989"/>
        <w:jc w:val="left"/>
        <w:rPr>
          <w:b/>
          <w:sz w:val="24"/>
        </w:rPr>
      </w:pPr>
      <w:r>
        <w:rPr>
          <w:b/>
          <w:sz w:val="24"/>
        </w:rPr>
        <w:t>Mobile Apps. Development</w:t>
      </w:r>
      <w:r>
        <w:rPr>
          <w:b/>
          <w:spacing w:val="-16"/>
          <w:sz w:val="24"/>
        </w:rPr>
        <w:t> </w:t>
      </w:r>
      <w:r>
        <w:rPr>
          <w:b/>
          <w:sz w:val="24"/>
        </w:rPr>
        <w:t>Centre:</w:t>
      </w:r>
    </w:p>
    <w:p>
      <w:pPr>
        <w:pStyle w:val="BodyText"/>
        <w:spacing w:line="261" w:lineRule="auto" w:before="180"/>
        <w:ind w:right="329"/>
      </w:pPr>
      <w:r>
        <w:rPr/>
        <w:t>Financial supports of Rs. 4 crore for capital expenditure for creating Mobile Apps Development Centre in collaboration with Internet &amp; Mobile Association of India/ any other relevant industrial association/ body found suitable by the State and yearly support of Rs. 1 crore for three years at Panchkula, Hissar &amp; other potential locations.</w:t>
      </w:r>
    </w:p>
    <w:p>
      <w:pPr>
        <w:pStyle w:val="BodyText"/>
        <w:spacing w:before="151"/>
      </w:pPr>
      <w:r>
        <w:rPr>
          <w:b/>
        </w:rPr>
        <w:t>Note: </w:t>
      </w:r>
      <w:r>
        <w:rPr/>
        <w:t>The funds shall be provided by Industries Department to E&amp;IT/HARTRON.</w:t>
      </w:r>
    </w:p>
    <w:p>
      <w:pPr>
        <w:pStyle w:val="ListParagraph"/>
        <w:numPr>
          <w:ilvl w:val="2"/>
          <w:numId w:val="49"/>
        </w:numPr>
        <w:tabs>
          <w:tab w:pos="1853" w:val="left" w:leader="none"/>
          <w:tab w:pos="1854" w:val="left" w:leader="none"/>
        </w:tabs>
        <w:spacing w:line="240" w:lineRule="auto" w:before="184" w:after="0"/>
        <w:ind w:left="1853" w:right="0" w:hanging="1042"/>
        <w:jc w:val="left"/>
        <w:rPr>
          <w:b/>
          <w:sz w:val="24"/>
        </w:rPr>
      </w:pPr>
      <w:r>
        <w:rPr>
          <w:b/>
          <w:sz w:val="24"/>
        </w:rPr>
        <w:t>Cluster Development Program</w:t>
      </w:r>
      <w:r>
        <w:rPr>
          <w:b/>
          <w:spacing w:val="-2"/>
          <w:sz w:val="24"/>
        </w:rPr>
        <w:t> </w:t>
      </w:r>
      <w:r>
        <w:rPr>
          <w:b/>
          <w:sz w:val="24"/>
        </w:rPr>
        <w:t>(MSE-CDP):</w:t>
      </w:r>
    </w:p>
    <w:p>
      <w:pPr>
        <w:pStyle w:val="BodyText"/>
        <w:spacing w:line="259" w:lineRule="auto" w:before="175"/>
        <w:ind w:right="335" w:firstLine="720"/>
      </w:pPr>
      <w:r>
        <w:rPr/>
        <w:t>GoI implements MSE-CDP scheme for creating common facility centre with investment up to maximum of Rs. 20.00 crore for a group of at least 20 existing Industries in a cluster with Financial support (GoI, State, SPV – 70:10:20). The State will provide 20% share for each cluster in place of 10% whereas SPV will contribute only 10% share. State Govt. will also contribute 50% of the cost of project exceeding Rs.</w:t>
      </w:r>
    </w:p>
    <w:p>
      <w:pPr>
        <w:pStyle w:val="BodyText"/>
        <w:spacing w:before="7"/>
      </w:pPr>
      <w:r>
        <w:rPr/>
        <w:t>20.00 crore and up to Rs. 25.00 crore, as State share.</w:t>
      </w:r>
    </w:p>
    <w:p>
      <w:pPr>
        <w:spacing w:after="0"/>
        <w:sectPr>
          <w:pgSz w:w="11910" w:h="16840"/>
          <w:pgMar w:header="833" w:footer="1462" w:top="1100" w:bottom="1740" w:left="1080" w:right="1100"/>
        </w:sectPr>
      </w:pPr>
    </w:p>
    <w:p>
      <w:pPr>
        <w:pStyle w:val="BodyText"/>
        <w:spacing w:before="5"/>
        <w:ind w:left="0"/>
        <w:jc w:val="left"/>
        <w:rPr>
          <w:sz w:val="19"/>
        </w:rPr>
      </w:pPr>
    </w:p>
    <w:p>
      <w:pPr>
        <w:pStyle w:val="ListParagraph"/>
        <w:numPr>
          <w:ilvl w:val="2"/>
          <w:numId w:val="49"/>
        </w:numPr>
        <w:tabs>
          <w:tab w:pos="1801" w:val="left" w:leader="none"/>
        </w:tabs>
        <w:spacing w:line="240" w:lineRule="auto" w:before="100" w:after="0"/>
        <w:ind w:left="1801" w:right="0" w:hanging="989"/>
        <w:jc w:val="both"/>
        <w:rPr>
          <w:b/>
          <w:sz w:val="24"/>
        </w:rPr>
      </w:pPr>
      <w:r>
        <w:rPr>
          <w:b/>
          <w:sz w:val="24"/>
        </w:rPr>
        <w:t>State Mini Cluster Development</w:t>
      </w:r>
      <w:r>
        <w:rPr>
          <w:b/>
          <w:spacing w:val="3"/>
          <w:sz w:val="24"/>
        </w:rPr>
        <w:t> </w:t>
      </w:r>
      <w:r>
        <w:rPr>
          <w:b/>
          <w:sz w:val="24"/>
        </w:rPr>
        <w:t>Scheme:</w:t>
      </w:r>
    </w:p>
    <w:p>
      <w:pPr>
        <w:pStyle w:val="BodyText"/>
        <w:spacing w:line="259" w:lineRule="auto" w:before="180"/>
        <w:ind w:right="330" w:firstLine="720"/>
      </w:pPr>
      <w:r>
        <w:rPr/>
        <w:t>State Mini Cluster Development Scheme for creating Common Facility Centre (CFC) for a group of at least 10 existing units with funding pattern of 90% State contribution; 10% SPV for project cost up to Rs. 5 crore.</w:t>
      </w:r>
    </w:p>
    <w:p>
      <w:pPr>
        <w:pStyle w:val="ListParagraph"/>
        <w:numPr>
          <w:ilvl w:val="2"/>
          <w:numId w:val="49"/>
        </w:numPr>
        <w:tabs>
          <w:tab w:pos="1801" w:val="left" w:leader="none"/>
        </w:tabs>
        <w:spacing w:line="240" w:lineRule="auto" w:before="164" w:after="0"/>
        <w:ind w:left="1801" w:right="0" w:hanging="989"/>
        <w:jc w:val="both"/>
        <w:rPr>
          <w:b/>
          <w:sz w:val="24"/>
        </w:rPr>
      </w:pPr>
      <w:r>
        <w:rPr>
          <w:b/>
          <w:sz w:val="24"/>
        </w:rPr>
        <w:t>Creation of Industrial Infrastructure Development</w:t>
      </w:r>
      <w:r>
        <w:rPr>
          <w:b/>
          <w:spacing w:val="-9"/>
          <w:sz w:val="24"/>
        </w:rPr>
        <w:t> </w:t>
      </w:r>
      <w:r>
        <w:rPr>
          <w:b/>
          <w:sz w:val="24"/>
        </w:rPr>
        <w:t>Scheme:</w:t>
      </w:r>
    </w:p>
    <w:p>
      <w:pPr>
        <w:pStyle w:val="BodyText"/>
        <w:spacing w:line="259" w:lineRule="auto" w:before="174"/>
        <w:ind w:right="330"/>
      </w:pPr>
      <w:r>
        <w:rPr/>
        <w:t>IIDS for providing adequate width of road connectivity with nearest State/ National highway, water supply, independent power feeder &amp; fibre optic Connectivity up to the periphery of Mega/Ultra-Mega projects, Mega identified service enterprises and rural functional clusters set up in ‘B’, ‘C’ and ‘D’ category blocks and Industrial Estates developed by the Private Developer in ‘C’ &amp; ‘D’ category blocks at State Expenses.</w:t>
      </w:r>
    </w:p>
    <w:p>
      <w:pPr>
        <w:pStyle w:val="ListParagraph"/>
        <w:numPr>
          <w:ilvl w:val="2"/>
          <w:numId w:val="49"/>
        </w:numPr>
        <w:tabs>
          <w:tab w:pos="1801" w:val="left" w:leader="none"/>
        </w:tabs>
        <w:spacing w:line="240" w:lineRule="auto" w:before="166" w:after="0"/>
        <w:ind w:left="1801" w:right="0" w:hanging="989"/>
        <w:jc w:val="both"/>
        <w:rPr>
          <w:b/>
          <w:sz w:val="24"/>
        </w:rPr>
      </w:pPr>
      <w:r>
        <w:rPr>
          <w:b/>
          <w:sz w:val="24"/>
        </w:rPr>
        <w:t>State Industrial Infrastructure Development</w:t>
      </w:r>
      <w:r>
        <w:rPr>
          <w:b/>
          <w:spacing w:val="-10"/>
          <w:sz w:val="24"/>
        </w:rPr>
        <w:t> </w:t>
      </w:r>
      <w:r>
        <w:rPr>
          <w:b/>
          <w:sz w:val="24"/>
        </w:rPr>
        <w:t>Scheme:</w:t>
      </w:r>
    </w:p>
    <w:p>
      <w:pPr>
        <w:pStyle w:val="BodyText"/>
        <w:spacing w:line="259" w:lineRule="auto" w:before="180"/>
        <w:ind w:right="331"/>
      </w:pPr>
      <w:r>
        <w:rPr/>
        <w:t>The scheme for creating/ up-gradation of infrastructure in respect of technical infrastructure such as Testing Laboratory, R&amp;D centers, Exhibition-cum Convention Center, CFC, basic Infrastructure in Industrial estates/ clusters, Design Development Centre, CETP, Firefighting stations etc. The funding for the project shall generally be on cost sharing basis in the ratio of 75:25 (75% shall be borne by the State Government and 25% by the implementing agency). The SIID Committee may consider full funding of the project on</w:t>
      </w:r>
      <w:r>
        <w:rPr>
          <w:spacing w:val="-2"/>
        </w:rPr>
        <w:t> </w:t>
      </w:r>
      <w:r>
        <w:rPr/>
        <w:t>merits.</w:t>
      </w:r>
    </w:p>
    <w:p>
      <w:pPr>
        <w:pStyle w:val="ListParagraph"/>
        <w:numPr>
          <w:ilvl w:val="2"/>
          <w:numId w:val="49"/>
        </w:numPr>
        <w:tabs>
          <w:tab w:pos="1801" w:val="left" w:leader="none"/>
        </w:tabs>
        <w:spacing w:line="240" w:lineRule="auto" w:before="163" w:after="0"/>
        <w:ind w:left="1801" w:right="0" w:hanging="989"/>
        <w:jc w:val="both"/>
        <w:rPr>
          <w:b/>
          <w:sz w:val="24"/>
        </w:rPr>
      </w:pPr>
      <w:r>
        <w:rPr>
          <w:b/>
          <w:sz w:val="24"/>
        </w:rPr>
        <w:t>Modified Special Incentive Package Scheme under EMC</w:t>
      </w:r>
      <w:r>
        <w:rPr>
          <w:b/>
          <w:spacing w:val="-5"/>
          <w:sz w:val="24"/>
        </w:rPr>
        <w:t> </w:t>
      </w:r>
      <w:r>
        <w:rPr>
          <w:b/>
          <w:sz w:val="24"/>
        </w:rPr>
        <w:t>2.0:</w:t>
      </w:r>
    </w:p>
    <w:p>
      <w:pPr>
        <w:pStyle w:val="BodyText"/>
        <w:spacing w:line="259" w:lineRule="auto" w:before="175"/>
        <w:ind w:right="335"/>
      </w:pPr>
      <w:r>
        <w:rPr/>
        <w:t>GoI provides assistance for Electronics Manufacturing Clusters to attract investment in Electronics System Design &amp; Manufacturing (ESDM) Industries @ 50% of the project cost, maximum of Rs. 70 crore for every 100 acres of land. For larger areas, prorata ceiling would apply but not exceeding Rs. 350 crore per project. The remaining project cost will be borne by State Govt./ State Agency. The State shall contribute 50% of the project cost subject to cap of Rs. 30 crore for setting of EMC by HSIIDC at Sohna and Hissar. The benefit of the State contribution shall be passed by the corporation to the allottees.</w:t>
      </w:r>
    </w:p>
    <w:p>
      <w:pPr>
        <w:pStyle w:val="ListParagraph"/>
        <w:numPr>
          <w:ilvl w:val="2"/>
          <w:numId w:val="49"/>
        </w:numPr>
        <w:tabs>
          <w:tab w:pos="1801" w:val="left" w:leader="none"/>
        </w:tabs>
        <w:spacing w:line="240" w:lineRule="auto" w:before="167" w:after="0"/>
        <w:ind w:left="1801" w:right="0" w:hanging="989"/>
        <w:jc w:val="both"/>
        <w:rPr>
          <w:b/>
          <w:sz w:val="24"/>
        </w:rPr>
      </w:pPr>
      <w:r>
        <w:rPr>
          <w:b/>
          <w:sz w:val="24"/>
        </w:rPr>
        <w:t>MEGA FOOD</w:t>
      </w:r>
      <w:r>
        <w:rPr>
          <w:b/>
          <w:spacing w:val="-1"/>
          <w:sz w:val="24"/>
        </w:rPr>
        <w:t> </w:t>
      </w:r>
      <w:r>
        <w:rPr>
          <w:b/>
          <w:sz w:val="24"/>
        </w:rPr>
        <w:t>PARK</w:t>
      </w:r>
    </w:p>
    <w:p>
      <w:pPr>
        <w:pStyle w:val="BodyText"/>
        <w:spacing w:line="261" w:lineRule="auto" w:before="174"/>
        <w:ind w:right="331"/>
      </w:pPr>
      <w:r>
        <w:rPr/>
        <w:t>GoI provides capital grant @ 50% of the project cost maximum up to Rs. 50 crore for creation of Mega Food Park on land area of 50 acre by SPV/ State Govt. agencies. The State shall supplement the scheme by contributing 50% of the contribution of stake holders subject to cap of Rs. 25 crore for setting up of Food Park by HSIIDC in B, C and D Category Blocks. The benefit of the State contribution shall be passed by the developing agency to the allottees.</w:t>
      </w:r>
    </w:p>
    <w:p>
      <w:pPr>
        <w:pStyle w:val="ListParagraph"/>
        <w:numPr>
          <w:ilvl w:val="2"/>
          <w:numId w:val="49"/>
        </w:numPr>
        <w:tabs>
          <w:tab w:pos="1801" w:val="left" w:leader="none"/>
        </w:tabs>
        <w:spacing w:line="240" w:lineRule="auto" w:before="148" w:after="0"/>
        <w:ind w:left="1801" w:right="0" w:hanging="989"/>
        <w:jc w:val="both"/>
        <w:rPr>
          <w:b/>
          <w:sz w:val="24"/>
        </w:rPr>
      </w:pPr>
      <w:r>
        <w:rPr>
          <w:b/>
          <w:sz w:val="24"/>
        </w:rPr>
        <w:t>Creation of Bulk Drug</w:t>
      </w:r>
      <w:r>
        <w:rPr>
          <w:b/>
          <w:spacing w:val="-4"/>
          <w:sz w:val="24"/>
        </w:rPr>
        <w:t> </w:t>
      </w:r>
      <w:r>
        <w:rPr>
          <w:b/>
          <w:sz w:val="24"/>
        </w:rPr>
        <w:t>parks</w:t>
      </w:r>
    </w:p>
    <w:p>
      <w:pPr>
        <w:pStyle w:val="BodyText"/>
        <w:spacing w:line="261" w:lineRule="auto" w:before="179"/>
        <w:ind w:right="331"/>
      </w:pPr>
      <w:r>
        <w:rPr/>
        <w:t>Government of India provides Grants-in-Aid to States with a maximum limit of Rs. 1000 crore per Bulk Drug Park. The Park will have common facilities such as solvent recovery plant, distillation plant, power &amp; steam units, common effluent treatment plant etc. The State shall facilitate creation of Bulk Drug Park at Hissar over 1000 acre.</w:t>
      </w:r>
    </w:p>
    <w:p>
      <w:pPr>
        <w:spacing w:after="0" w:line="261" w:lineRule="auto"/>
        <w:sectPr>
          <w:pgSz w:w="11910" w:h="16840"/>
          <w:pgMar w:header="833" w:footer="1462" w:top="1100" w:bottom="1720" w:left="1080" w:right="1100"/>
        </w:sectPr>
      </w:pPr>
    </w:p>
    <w:p>
      <w:pPr>
        <w:pStyle w:val="BodyText"/>
        <w:spacing w:before="5"/>
        <w:ind w:left="0"/>
        <w:jc w:val="left"/>
        <w:rPr>
          <w:sz w:val="19"/>
        </w:rPr>
      </w:pPr>
    </w:p>
    <w:p>
      <w:pPr>
        <w:pStyle w:val="ListParagraph"/>
        <w:numPr>
          <w:ilvl w:val="2"/>
          <w:numId w:val="49"/>
        </w:numPr>
        <w:tabs>
          <w:tab w:pos="1800" w:val="left" w:leader="none"/>
          <w:tab w:pos="1801" w:val="left" w:leader="none"/>
        </w:tabs>
        <w:spacing w:line="240" w:lineRule="auto" w:before="100" w:after="0"/>
        <w:ind w:left="1801" w:right="0" w:hanging="989"/>
        <w:jc w:val="left"/>
        <w:rPr>
          <w:b/>
          <w:sz w:val="24"/>
        </w:rPr>
      </w:pPr>
      <w:r>
        <w:rPr>
          <w:b/>
          <w:sz w:val="24"/>
        </w:rPr>
        <w:t>Medical Device</w:t>
      </w:r>
      <w:r>
        <w:rPr>
          <w:b/>
          <w:spacing w:val="-2"/>
          <w:sz w:val="24"/>
        </w:rPr>
        <w:t> </w:t>
      </w:r>
      <w:r>
        <w:rPr>
          <w:b/>
          <w:sz w:val="24"/>
        </w:rPr>
        <w:t>Park</w:t>
      </w:r>
    </w:p>
    <w:p>
      <w:pPr>
        <w:pStyle w:val="BodyText"/>
        <w:spacing w:line="259" w:lineRule="auto" w:before="180"/>
        <w:ind w:right="331"/>
      </w:pPr>
      <w:r>
        <w:rPr/>
        <w:t>GoI provides one-time grant in aid to four Medical device parks with a maximum limit of Rs. 100 crore per park or 70% of the project cost of common infrastructure facilities, whichever is less. The State shall facilitate creation of Medical Device Manufacturing Park at Karnal by HSIIDC.</w:t>
      </w:r>
    </w:p>
    <w:p>
      <w:pPr>
        <w:pStyle w:val="ListParagraph"/>
        <w:numPr>
          <w:ilvl w:val="2"/>
          <w:numId w:val="49"/>
        </w:numPr>
        <w:tabs>
          <w:tab w:pos="1800" w:val="left" w:leader="none"/>
          <w:tab w:pos="1801" w:val="left" w:leader="none"/>
        </w:tabs>
        <w:spacing w:line="240" w:lineRule="auto" w:before="162" w:after="0"/>
        <w:ind w:left="1801" w:right="0" w:hanging="989"/>
        <w:jc w:val="left"/>
        <w:rPr>
          <w:b/>
          <w:sz w:val="24"/>
        </w:rPr>
      </w:pPr>
      <w:r>
        <w:rPr>
          <w:b/>
          <w:sz w:val="24"/>
        </w:rPr>
        <w:t>Aviation</w:t>
      </w:r>
      <w:r>
        <w:rPr>
          <w:b/>
          <w:spacing w:val="-1"/>
          <w:sz w:val="24"/>
        </w:rPr>
        <w:t> </w:t>
      </w:r>
      <w:r>
        <w:rPr>
          <w:b/>
          <w:sz w:val="24"/>
        </w:rPr>
        <w:t>Hub</w:t>
      </w:r>
    </w:p>
    <w:p>
      <w:pPr>
        <w:pStyle w:val="BodyText"/>
        <w:spacing w:line="259" w:lineRule="auto" w:before="180"/>
        <w:ind w:right="335"/>
      </w:pPr>
      <w:r>
        <w:rPr/>
        <w:t>Aerospace/ Defence manufacturing park shall be set up at Hissar. The proposed park would manufacture components for aerospace and defence sector. This will be conducive for aviation manufacturing as well as maintenance, repair and overhaul operations within the State.</w:t>
      </w:r>
    </w:p>
    <w:p>
      <w:pPr>
        <w:pStyle w:val="ListParagraph"/>
        <w:numPr>
          <w:ilvl w:val="2"/>
          <w:numId w:val="49"/>
        </w:numPr>
        <w:tabs>
          <w:tab w:pos="1800" w:val="left" w:leader="none"/>
          <w:tab w:pos="1801" w:val="left" w:leader="none"/>
        </w:tabs>
        <w:spacing w:line="240" w:lineRule="auto" w:before="162" w:after="0"/>
        <w:ind w:left="1801" w:right="0" w:hanging="989"/>
        <w:jc w:val="left"/>
        <w:rPr>
          <w:b/>
          <w:sz w:val="24"/>
        </w:rPr>
      </w:pPr>
      <w:r>
        <w:rPr>
          <w:b/>
          <w:sz w:val="24"/>
        </w:rPr>
        <w:t>Cluster Development Programme for Pharma Sector</w:t>
      </w:r>
      <w:r>
        <w:rPr>
          <w:b/>
          <w:spacing w:val="-9"/>
          <w:sz w:val="24"/>
        </w:rPr>
        <w:t> </w:t>
      </w:r>
      <w:r>
        <w:rPr>
          <w:b/>
          <w:sz w:val="24"/>
        </w:rPr>
        <w:t>(CDP-PS)</w:t>
      </w:r>
    </w:p>
    <w:p>
      <w:pPr>
        <w:pStyle w:val="BodyText"/>
        <w:spacing w:line="259" w:lineRule="auto" w:before="180"/>
        <w:ind w:right="332"/>
      </w:pPr>
      <w:r>
        <w:rPr/>
        <w:t>GoI provides one-time grant-in-aid to a Maximum of Rs.20 crore or 70% of project cost, whichever is less for creation of infrastructure and common facilities by SPV with minimum of 10 manufacturing enterprises of Pharma products. The State shall supplement the scheme by contributing 50% of the contribution of stake holders subject to cap of Rs. 7 crore</w:t>
      </w:r>
    </w:p>
    <w:p>
      <w:pPr>
        <w:pStyle w:val="ListParagraph"/>
        <w:numPr>
          <w:ilvl w:val="2"/>
          <w:numId w:val="49"/>
        </w:numPr>
        <w:tabs>
          <w:tab w:pos="1800" w:val="left" w:leader="none"/>
          <w:tab w:pos="1801" w:val="left" w:leader="none"/>
        </w:tabs>
        <w:spacing w:line="240" w:lineRule="auto" w:before="161" w:after="0"/>
        <w:ind w:left="1801" w:right="0" w:hanging="989"/>
        <w:jc w:val="left"/>
        <w:rPr>
          <w:b/>
          <w:sz w:val="24"/>
        </w:rPr>
      </w:pPr>
      <w:r>
        <w:rPr>
          <w:b/>
          <w:sz w:val="24"/>
        </w:rPr>
        <w:t>Agricultural Testing Center at</w:t>
      </w:r>
      <w:r>
        <w:rPr>
          <w:b/>
          <w:spacing w:val="-7"/>
          <w:sz w:val="24"/>
        </w:rPr>
        <w:t> </w:t>
      </w:r>
      <w:r>
        <w:rPr>
          <w:b/>
          <w:sz w:val="24"/>
        </w:rPr>
        <w:t>Karnal</w:t>
      </w:r>
    </w:p>
    <w:p>
      <w:pPr>
        <w:pStyle w:val="BodyText"/>
        <w:spacing w:line="259" w:lineRule="auto" w:before="180"/>
        <w:ind w:right="340"/>
      </w:pPr>
      <w:r>
        <w:rPr/>
        <w:t>To create facilitate for the agriculture implements manufactures, the financial  assistance up to INR 3 crore shall be provided to the Haryana Agriculture University Hissar for setting up of Agricultural testing center in Village Uchani,</w:t>
      </w:r>
      <w:r>
        <w:rPr>
          <w:spacing w:val="-9"/>
        </w:rPr>
        <w:t> </w:t>
      </w:r>
      <w:r>
        <w:rPr/>
        <w:t>Karnal.</w:t>
      </w:r>
    </w:p>
    <w:p>
      <w:pPr>
        <w:pStyle w:val="ListParagraph"/>
        <w:numPr>
          <w:ilvl w:val="2"/>
          <w:numId w:val="49"/>
        </w:numPr>
        <w:tabs>
          <w:tab w:pos="1800" w:val="left" w:leader="none"/>
          <w:tab w:pos="1801" w:val="left" w:leader="none"/>
        </w:tabs>
        <w:spacing w:line="240" w:lineRule="auto" w:before="163" w:after="0"/>
        <w:ind w:left="1801" w:right="0" w:hanging="989"/>
        <w:jc w:val="left"/>
        <w:rPr>
          <w:b/>
          <w:sz w:val="24"/>
        </w:rPr>
      </w:pPr>
      <w:r>
        <w:rPr>
          <w:b/>
          <w:sz w:val="24"/>
        </w:rPr>
        <w:t>Centre of Excellence for</w:t>
      </w:r>
      <w:r>
        <w:rPr>
          <w:b/>
          <w:spacing w:val="-2"/>
          <w:sz w:val="24"/>
        </w:rPr>
        <w:t> </w:t>
      </w:r>
      <w:r>
        <w:rPr>
          <w:b/>
          <w:sz w:val="24"/>
        </w:rPr>
        <w:t>Textiles</w:t>
      </w:r>
    </w:p>
    <w:p>
      <w:pPr>
        <w:pStyle w:val="BodyText"/>
        <w:spacing w:line="261" w:lineRule="auto" w:before="175"/>
        <w:ind w:right="334"/>
      </w:pPr>
      <w:r>
        <w:rPr/>
        <w:t>State Government shall set up of Centre of Excellence for Textiles in Collaboration with TITS at Bhiwani with financial support of INR 5 crore. The Centre shall have facility for Research and Development, Testing and Evaluation of Textiles, Quality Certification, Technical Services and Consultation.</w:t>
      </w:r>
    </w:p>
    <w:p>
      <w:pPr>
        <w:pStyle w:val="ListParagraph"/>
        <w:numPr>
          <w:ilvl w:val="2"/>
          <w:numId w:val="49"/>
        </w:numPr>
        <w:tabs>
          <w:tab w:pos="1800" w:val="left" w:leader="none"/>
          <w:tab w:pos="1801" w:val="left" w:leader="none"/>
        </w:tabs>
        <w:spacing w:line="240" w:lineRule="auto" w:before="156" w:after="0"/>
        <w:ind w:left="1801" w:right="0" w:hanging="989"/>
        <w:jc w:val="left"/>
        <w:rPr>
          <w:b/>
          <w:sz w:val="24"/>
        </w:rPr>
      </w:pPr>
      <w:r>
        <w:rPr>
          <w:b/>
          <w:sz w:val="24"/>
        </w:rPr>
        <w:t>Creation /up-gradation of Quality Marking Centers</w:t>
      </w:r>
      <w:r>
        <w:rPr>
          <w:b/>
          <w:spacing w:val="-9"/>
          <w:sz w:val="24"/>
        </w:rPr>
        <w:t> </w:t>
      </w:r>
      <w:r>
        <w:rPr>
          <w:b/>
          <w:sz w:val="24"/>
        </w:rPr>
        <w:t>(QMC):</w:t>
      </w:r>
    </w:p>
    <w:p>
      <w:pPr>
        <w:pStyle w:val="BodyText"/>
        <w:spacing w:line="259" w:lineRule="auto" w:before="175"/>
        <w:ind w:right="333"/>
      </w:pPr>
      <w:r>
        <w:rPr/>
        <w:t>The TIES scheme of Department of Commerce (GoI) shall also be leveraged in respect of Government Quality Marking Centers for upgradation/ creation of infrastructure enabling these centers to obtain accreditation from National Accreditation Board for Testing and Calibration Laboratories (NABL) to facilitate MSMEs. The Quality marking/ testing centers shall be created at Hissar, Yamuna Nagar and</w:t>
      </w:r>
      <w:r>
        <w:rPr>
          <w:spacing w:val="-8"/>
        </w:rPr>
        <w:t> </w:t>
      </w:r>
      <w:r>
        <w:rPr/>
        <w:t>Bahadurgarh.</w:t>
      </w:r>
    </w:p>
    <w:p>
      <w:pPr>
        <w:pStyle w:val="ListParagraph"/>
        <w:numPr>
          <w:ilvl w:val="2"/>
          <w:numId w:val="49"/>
        </w:numPr>
        <w:tabs>
          <w:tab w:pos="1800" w:val="left" w:leader="none"/>
          <w:tab w:pos="1801" w:val="left" w:leader="none"/>
        </w:tabs>
        <w:spacing w:line="261" w:lineRule="auto" w:before="161" w:after="0"/>
        <w:ind w:left="1801" w:right="342" w:hanging="989"/>
        <w:jc w:val="left"/>
        <w:rPr>
          <w:b/>
          <w:sz w:val="24"/>
        </w:rPr>
      </w:pPr>
      <w:r>
        <w:rPr>
          <w:b/>
          <w:sz w:val="24"/>
        </w:rPr>
        <w:t>Assistance for Zero Liquid Discharge Common Effluent Treatment Plants (Supplement to GoI</w:t>
      </w:r>
      <w:r>
        <w:rPr>
          <w:b/>
          <w:spacing w:val="-10"/>
          <w:sz w:val="24"/>
        </w:rPr>
        <w:t> </w:t>
      </w:r>
      <w:r>
        <w:rPr>
          <w:b/>
          <w:sz w:val="24"/>
        </w:rPr>
        <w:t>Scheme):</w:t>
      </w:r>
    </w:p>
    <w:p>
      <w:pPr>
        <w:pStyle w:val="BodyText"/>
        <w:spacing w:line="259" w:lineRule="auto" w:before="155"/>
        <w:ind w:right="333"/>
      </w:pPr>
      <w:r>
        <w:rPr/>
        <w:t>GoI provides assistance for establishing Zero Liquid Discharge Plant @50% or maximum up </w:t>
      </w:r>
      <w:r>
        <w:rPr>
          <w:spacing w:val="-3"/>
        </w:rPr>
        <w:t>to </w:t>
      </w:r>
      <w:r>
        <w:rPr/>
        <w:t>Rs.75 crore with 25% state share &amp; 25% by SPV (15% + 10% bank loan). The State shall supplement the scheme of GoI and shall provide funding support to HSVP for establishing Zero Liquid Discharge Plant of 30 MLD capacity at Panipat</w:t>
      </w:r>
      <w:r>
        <w:rPr>
          <w:spacing w:val="19"/>
        </w:rPr>
        <w:t> </w:t>
      </w:r>
      <w:r>
        <w:rPr/>
        <w:t>with</w:t>
      </w:r>
    </w:p>
    <w:p>
      <w:pPr>
        <w:spacing w:after="0" w:line="259" w:lineRule="auto"/>
        <w:sectPr>
          <w:pgSz w:w="11910" w:h="16840"/>
          <w:pgMar w:header="833" w:footer="1462" w:top="1100" w:bottom="1740" w:left="1080" w:right="1100"/>
        </w:sectPr>
      </w:pPr>
    </w:p>
    <w:p>
      <w:pPr>
        <w:pStyle w:val="BodyText"/>
        <w:ind w:left="0"/>
        <w:jc w:val="left"/>
        <w:rPr>
          <w:sz w:val="19"/>
        </w:rPr>
      </w:pPr>
    </w:p>
    <w:p>
      <w:pPr>
        <w:pStyle w:val="BodyText"/>
        <w:spacing w:line="261" w:lineRule="auto" w:before="100"/>
        <w:ind w:right="344"/>
      </w:pPr>
      <w:r>
        <w:rPr/>
        <w:t>contribution of 25% State share. The state shall also provide 25% SPV contribution and differential cost to HSVP or any other Government agency.</w:t>
      </w:r>
    </w:p>
    <w:p>
      <w:pPr>
        <w:pStyle w:val="ListParagraph"/>
        <w:numPr>
          <w:ilvl w:val="2"/>
          <w:numId w:val="49"/>
        </w:numPr>
        <w:tabs>
          <w:tab w:pos="1800" w:val="left" w:leader="none"/>
          <w:tab w:pos="1801" w:val="left" w:leader="none"/>
        </w:tabs>
        <w:spacing w:line="240" w:lineRule="auto" w:before="160" w:after="0"/>
        <w:ind w:left="1801" w:right="0" w:hanging="989"/>
        <w:jc w:val="left"/>
        <w:rPr>
          <w:b/>
          <w:sz w:val="24"/>
        </w:rPr>
      </w:pPr>
      <w:r>
        <w:rPr>
          <w:b/>
          <w:sz w:val="24"/>
        </w:rPr>
        <w:t>Tool</w:t>
      </w:r>
      <w:r>
        <w:rPr>
          <w:b/>
          <w:spacing w:val="-3"/>
          <w:sz w:val="24"/>
        </w:rPr>
        <w:t> </w:t>
      </w:r>
      <w:r>
        <w:rPr>
          <w:b/>
          <w:sz w:val="24"/>
        </w:rPr>
        <w:t>Rooms</w:t>
      </w:r>
    </w:p>
    <w:p>
      <w:pPr>
        <w:pStyle w:val="BodyText"/>
        <w:spacing w:line="261" w:lineRule="auto" w:before="175"/>
        <w:ind w:right="333"/>
      </w:pPr>
      <w:r>
        <w:rPr/>
        <w:t>Tool Rooms/ Technology development center will be established at Nilokheri (Karnal) to cater agricultural implements manufactures and other units. Tool room shall also be setup at Growth Center Saha (Ambala), Gurugram and Hissar with assistance of GoI.</w:t>
      </w:r>
    </w:p>
    <w:p>
      <w:pPr>
        <w:pStyle w:val="ListParagraph"/>
        <w:numPr>
          <w:ilvl w:val="2"/>
          <w:numId w:val="49"/>
        </w:numPr>
        <w:tabs>
          <w:tab w:pos="1800" w:val="left" w:leader="none"/>
          <w:tab w:pos="1801" w:val="left" w:leader="none"/>
        </w:tabs>
        <w:spacing w:line="240" w:lineRule="auto" w:before="160" w:after="0"/>
        <w:ind w:left="1801" w:right="0" w:hanging="989"/>
        <w:jc w:val="left"/>
        <w:rPr>
          <w:b/>
          <w:sz w:val="24"/>
        </w:rPr>
      </w:pPr>
      <w:r>
        <w:rPr>
          <w:b/>
          <w:sz w:val="24"/>
        </w:rPr>
        <w:t>Industrial Park</w:t>
      </w:r>
      <w:r>
        <w:rPr>
          <w:b/>
          <w:spacing w:val="-2"/>
          <w:sz w:val="24"/>
        </w:rPr>
        <w:t> </w:t>
      </w:r>
      <w:r>
        <w:rPr>
          <w:b/>
          <w:sz w:val="24"/>
        </w:rPr>
        <w:t>Development</w:t>
      </w:r>
    </w:p>
    <w:p>
      <w:pPr>
        <w:pStyle w:val="ListParagraph"/>
        <w:numPr>
          <w:ilvl w:val="0"/>
          <w:numId w:val="63"/>
        </w:numPr>
        <w:tabs>
          <w:tab w:pos="1892" w:val="left" w:leader="none"/>
          <w:tab w:pos="1893" w:val="left" w:leader="none"/>
        </w:tabs>
        <w:spacing w:line="240" w:lineRule="auto" w:before="180" w:after="0"/>
        <w:ind w:left="1892" w:right="0" w:hanging="721"/>
        <w:jc w:val="both"/>
        <w:rPr>
          <w:b/>
          <w:sz w:val="24"/>
        </w:rPr>
      </w:pPr>
      <w:r>
        <w:rPr>
          <w:b/>
          <w:sz w:val="24"/>
        </w:rPr>
        <w:t>Financial assistance for Industrial</w:t>
      </w:r>
      <w:r>
        <w:rPr>
          <w:b/>
          <w:spacing w:val="-20"/>
          <w:sz w:val="24"/>
        </w:rPr>
        <w:t> </w:t>
      </w:r>
      <w:r>
        <w:rPr>
          <w:b/>
          <w:sz w:val="24"/>
        </w:rPr>
        <w:t>Parks:</w:t>
      </w:r>
    </w:p>
    <w:p>
      <w:pPr>
        <w:pStyle w:val="BodyText"/>
        <w:spacing w:line="259" w:lineRule="auto" w:before="136"/>
        <w:ind w:right="330"/>
      </w:pPr>
      <w:r>
        <w:rPr/>
        <w:t>Contribution of 50% of the project cost (excluding land) up </w:t>
      </w:r>
      <w:r>
        <w:rPr>
          <w:spacing w:val="-3"/>
        </w:rPr>
        <w:t>to </w:t>
      </w:r>
      <w:r>
        <w:rPr/>
        <w:t>Rs 40 crore for setting-up of industrial parks by any developer i.e. industry association/ SPV/any enterprise registered under Partnership Act/ Companies Act/ Cooperative Societies Act in ‘C’ &amp; ‘D’ category blocks. The external infrastructure related to road, water supply </w:t>
      </w:r>
      <w:r>
        <w:rPr>
          <w:spacing w:val="-3"/>
        </w:rPr>
        <w:t>and </w:t>
      </w:r>
      <w:r>
        <w:rPr/>
        <w:t>independent power feeder shall be provided at the state expenses under</w:t>
      </w:r>
      <w:r>
        <w:rPr>
          <w:spacing w:val="-21"/>
        </w:rPr>
        <w:t> </w:t>
      </w:r>
      <w:r>
        <w:rPr/>
        <w:t>IIDS.</w:t>
      </w:r>
    </w:p>
    <w:p>
      <w:pPr>
        <w:pStyle w:val="ListParagraph"/>
        <w:numPr>
          <w:ilvl w:val="0"/>
          <w:numId w:val="63"/>
        </w:numPr>
        <w:tabs>
          <w:tab w:pos="1893" w:val="left" w:leader="none"/>
        </w:tabs>
        <w:spacing w:line="240" w:lineRule="auto" w:before="161" w:after="0"/>
        <w:ind w:left="1892" w:right="0" w:hanging="721"/>
        <w:jc w:val="both"/>
        <w:rPr>
          <w:b/>
          <w:sz w:val="24"/>
        </w:rPr>
      </w:pPr>
      <w:r>
        <w:rPr>
          <w:b/>
          <w:sz w:val="24"/>
        </w:rPr>
        <w:t>Stamp Duty Refund for Industrial</w:t>
      </w:r>
      <w:r>
        <w:rPr>
          <w:b/>
          <w:spacing w:val="-4"/>
          <w:sz w:val="24"/>
        </w:rPr>
        <w:t> </w:t>
      </w:r>
      <w:r>
        <w:rPr>
          <w:b/>
          <w:sz w:val="24"/>
        </w:rPr>
        <w:t>Park:</w:t>
      </w:r>
    </w:p>
    <w:p>
      <w:pPr>
        <w:pStyle w:val="BodyText"/>
        <w:spacing w:before="189"/>
      </w:pPr>
      <w:r>
        <w:rPr/>
        <w:t>80% stamp duty refund to the developer of Industrial Park in ‘C’ and ‘D’ category blocks.</w:t>
      </w:r>
    </w:p>
    <w:p>
      <w:pPr>
        <w:pStyle w:val="ListParagraph"/>
        <w:numPr>
          <w:ilvl w:val="0"/>
          <w:numId w:val="63"/>
        </w:numPr>
        <w:tabs>
          <w:tab w:pos="1892" w:val="left" w:leader="none"/>
          <w:tab w:pos="1893" w:val="left" w:leader="none"/>
        </w:tabs>
        <w:spacing w:line="242" w:lineRule="auto" w:before="185" w:after="0"/>
        <w:ind w:left="1892" w:right="335" w:hanging="720"/>
        <w:jc w:val="left"/>
        <w:rPr>
          <w:b/>
          <w:sz w:val="24"/>
        </w:rPr>
      </w:pPr>
      <w:r>
        <w:rPr>
          <w:b/>
          <w:sz w:val="24"/>
        </w:rPr>
        <w:t>Financial assistance for setting-up industrial housing/ dormitories in Industrial</w:t>
      </w:r>
      <w:r>
        <w:rPr>
          <w:b/>
          <w:spacing w:val="-4"/>
          <w:sz w:val="24"/>
        </w:rPr>
        <w:t> </w:t>
      </w:r>
      <w:r>
        <w:rPr>
          <w:b/>
          <w:sz w:val="24"/>
        </w:rPr>
        <w:t>Parks:</w:t>
      </w:r>
    </w:p>
    <w:p>
      <w:pPr>
        <w:pStyle w:val="BodyText"/>
        <w:spacing w:line="259" w:lineRule="auto" w:before="228"/>
        <w:ind w:right="340"/>
      </w:pPr>
      <w:r>
        <w:rPr/>
        <w:t>Reimbursement of 50% of the cost of building, subject to a ceiling of Rs. 50 lakh developed in industrial parks on min. of 2000 sq. mt. plot and above in Industrial Estates/Parks developed by State Agency/Private Developer.</w:t>
      </w:r>
    </w:p>
    <w:p>
      <w:pPr>
        <w:pStyle w:val="ListParagraph"/>
        <w:numPr>
          <w:ilvl w:val="2"/>
          <w:numId w:val="49"/>
        </w:numPr>
        <w:tabs>
          <w:tab w:pos="1800" w:val="left" w:leader="none"/>
          <w:tab w:pos="1801" w:val="left" w:leader="none"/>
        </w:tabs>
        <w:spacing w:line="240" w:lineRule="auto" w:before="246" w:after="0"/>
        <w:ind w:left="1801" w:right="0" w:hanging="989"/>
        <w:jc w:val="left"/>
        <w:rPr>
          <w:b/>
          <w:sz w:val="24"/>
        </w:rPr>
      </w:pPr>
      <w:r>
        <w:rPr>
          <w:b/>
          <w:sz w:val="24"/>
        </w:rPr>
        <w:t>Cluster Plug and Play</w:t>
      </w:r>
      <w:r>
        <w:rPr>
          <w:b/>
          <w:spacing w:val="-6"/>
          <w:sz w:val="24"/>
        </w:rPr>
        <w:t> </w:t>
      </w:r>
      <w:r>
        <w:rPr>
          <w:b/>
          <w:sz w:val="24"/>
        </w:rPr>
        <w:t>Facility</w:t>
      </w:r>
    </w:p>
    <w:p>
      <w:pPr>
        <w:pStyle w:val="BodyText"/>
        <w:spacing w:line="256" w:lineRule="auto" w:before="237"/>
        <w:ind w:right="330"/>
      </w:pPr>
      <w:r>
        <w:rPr/>
        <w:t>Grant in aid of 50% of project cost up to INR 10 crore for developing flatted factories on minimum 5 acres of land with the objective of reducing cost of doing business for MSMEs.</w:t>
      </w:r>
    </w:p>
    <w:p>
      <w:pPr>
        <w:pStyle w:val="ListParagraph"/>
        <w:numPr>
          <w:ilvl w:val="2"/>
          <w:numId w:val="49"/>
        </w:numPr>
        <w:tabs>
          <w:tab w:pos="1800" w:val="left" w:leader="none"/>
          <w:tab w:pos="1801" w:val="left" w:leader="none"/>
        </w:tabs>
        <w:spacing w:line="240" w:lineRule="auto" w:before="249" w:after="0"/>
        <w:ind w:left="1801" w:right="0" w:hanging="989"/>
        <w:jc w:val="left"/>
        <w:rPr>
          <w:b/>
          <w:sz w:val="24"/>
        </w:rPr>
      </w:pPr>
      <w:r>
        <w:rPr>
          <w:b/>
          <w:sz w:val="24"/>
        </w:rPr>
        <w:t>Consultancy Scheme:</w:t>
      </w:r>
    </w:p>
    <w:p>
      <w:pPr>
        <w:pStyle w:val="BodyText"/>
        <w:spacing w:line="261" w:lineRule="auto" w:before="180"/>
        <w:ind w:right="338"/>
      </w:pPr>
      <w:r>
        <w:rPr/>
        <w:t>The budget provision of Rs. 10 crore for seeking consultancy Services/ support for getting maximum benefit of the infrastructure related schemes of GoI as well as for implementation of schemes for MSMEs sector will be made and for executing business reform points under EoDB mandate of GoI.</w:t>
      </w:r>
    </w:p>
    <w:p>
      <w:pPr>
        <w:spacing w:after="0" w:line="261" w:lineRule="auto"/>
        <w:sectPr>
          <w:pgSz w:w="11910" w:h="16840"/>
          <w:pgMar w:header="833" w:footer="1462" w:top="1100" w:bottom="1740" w:left="1080" w:right="1100"/>
        </w:sectPr>
      </w:pPr>
    </w:p>
    <w:p>
      <w:pPr>
        <w:pStyle w:val="Heading2"/>
        <w:spacing w:before="70"/>
        <w:ind w:left="360" w:firstLine="0"/>
        <w:jc w:val="both"/>
      </w:pPr>
      <w:bookmarkStart w:name="Annexure - 5" w:id="55"/>
      <w:bookmarkEnd w:id="55"/>
      <w:r>
        <w:rPr>
          <w:b w:val="0"/>
        </w:rPr>
      </w:r>
      <w:bookmarkStart w:name="Restrictive list" w:id="56"/>
      <w:bookmarkEnd w:id="56"/>
      <w:r>
        <w:rPr>
          <w:b w:val="0"/>
        </w:rPr>
      </w:r>
      <w:bookmarkStart w:name="_bookmark26" w:id="57"/>
      <w:bookmarkEnd w:id="57"/>
      <w:r>
        <w:rPr>
          <w:b w:val="0"/>
        </w:rPr>
      </w:r>
      <w:bookmarkStart w:name="_bookmark27" w:id="58"/>
      <w:bookmarkEnd w:id="58"/>
      <w:r>
        <w:rPr>
          <w:b w:val="0"/>
        </w:rPr>
      </w:r>
      <w:r>
        <w:rPr/>
        <w:t>Restrictive list</w:t>
      </w:r>
    </w:p>
    <w:p>
      <w:pPr>
        <w:pStyle w:val="BodyText"/>
        <w:spacing w:before="3"/>
        <w:ind w:left="0"/>
        <w:jc w:val="left"/>
        <w:rPr>
          <w:b/>
          <w:sz w:val="22"/>
        </w:rPr>
      </w:pPr>
    </w:p>
    <w:p>
      <w:pPr>
        <w:pStyle w:val="BodyText"/>
        <w:spacing w:line="259" w:lineRule="auto" w:before="1"/>
        <w:ind w:right="341"/>
      </w:pPr>
      <w:r>
        <w:rPr/>
        <w:t>The incentives under the policy will not be available to these industries except State Export Awards and State Awards for MSMEs. The State would not encourage the following categories of Industries for reasons of pollution or water scarcity or planning perspective:</w:t>
      </w:r>
    </w:p>
    <w:p>
      <w:pPr>
        <w:pStyle w:val="ListParagraph"/>
        <w:numPr>
          <w:ilvl w:val="0"/>
          <w:numId w:val="64"/>
        </w:numPr>
        <w:tabs>
          <w:tab w:pos="1081" w:val="left" w:leader="none"/>
        </w:tabs>
        <w:spacing w:line="261" w:lineRule="auto" w:before="234" w:after="0"/>
        <w:ind w:left="1081" w:right="342" w:hanging="361"/>
        <w:jc w:val="both"/>
        <w:rPr>
          <w:sz w:val="24"/>
        </w:rPr>
      </w:pPr>
      <w:r>
        <w:rPr>
          <w:sz w:val="24"/>
        </w:rPr>
        <w:t>Industrial units involving trade effluents </w:t>
      </w:r>
      <w:r>
        <w:rPr>
          <w:spacing w:val="-3"/>
          <w:sz w:val="24"/>
        </w:rPr>
        <w:t>and </w:t>
      </w:r>
      <w:r>
        <w:rPr>
          <w:sz w:val="24"/>
        </w:rPr>
        <w:t>air emissions setup within or operating from the residential areas;</w:t>
      </w:r>
    </w:p>
    <w:p>
      <w:pPr>
        <w:pStyle w:val="ListParagraph"/>
        <w:numPr>
          <w:ilvl w:val="0"/>
          <w:numId w:val="64"/>
        </w:numPr>
        <w:tabs>
          <w:tab w:pos="1081" w:val="left" w:leader="none"/>
        </w:tabs>
        <w:spacing w:line="261" w:lineRule="auto" w:before="155" w:after="0"/>
        <w:ind w:left="1081" w:right="342" w:hanging="361"/>
        <w:jc w:val="both"/>
        <w:rPr>
          <w:sz w:val="24"/>
        </w:rPr>
      </w:pPr>
      <w:r>
        <w:rPr>
          <w:sz w:val="24"/>
        </w:rPr>
        <w:t>Cigars and Cigarettes of Tobacco and manufacture of Tobacco including other Tobacco</w:t>
      </w:r>
      <w:r>
        <w:rPr>
          <w:spacing w:val="1"/>
          <w:sz w:val="24"/>
        </w:rPr>
        <w:t> </w:t>
      </w:r>
      <w:r>
        <w:rPr>
          <w:sz w:val="24"/>
        </w:rPr>
        <w:t>products;</w:t>
      </w:r>
    </w:p>
    <w:p>
      <w:pPr>
        <w:pStyle w:val="ListParagraph"/>
        <w:numPr>
          <w:ilvl w:val="0"/>
          <w:numId w:val="64"/>
        </w:numPr>
        <w:tabs>
          <w:tab w:pos="1081" w:val="left" w:leader="none"/>
        </w:tabs>
        <w:spacing w:line="259" w:lineRule="auto" w:before="154" w:after="0"/>
        <w:ind w:left="1081" w:right="335" w:hanging="361"/>
        <w:jc w:val="both"/>
        <w:rPr>
          <w:sz w:val="24"/>
        </w:rPr>
      </w:pPr>
      <w:r>
        <w:rPr>
          <w:sz w:val="24"/>
        </w:rPr>
        <w:t>Industrial units for soft drinks/ aerated water and packaged drinking water, (consuming high-water content) located in areas notified as “Dark Zones” for water availability;</w:t>
      </w:r>
    </w:p>
    <w:p>
      <w:pPr>
        <w:pStyle w:val="ListParagraph"/>
        <w:numPr>
          <w:ilvl w:val="0"/>
          <w:numId w:val="64"/>
        </w:numPr>
        <w:tabs>
          <w:tab w:pos="1081" w:val="left" w:leader="none"/>
        </w:tabs>
        <w:spacing w:line="240" w:lineRule="auto" w:before="164" w:after="0"/>
        <w:ind w:left="1081" w:right="0" w:hanging="361"/>
        <w:jc w:val="left"/>
        <w:rPr>
          <w:sz w:val="24"/>
        </w:rPr>
      </w:pPr>
      <w:r>
        <w:rPr>
          <w:sz w:val="24"/>
        </w:rPr>
        <w:t>Stone crushers/ Washeries for reasons of Air and Water</w:t>
      </w:r>
      <w:r>
        <w:rPr>
          <w:spacing w:val="-9"/>
          <w:sz w:val="24"/>
        </w:rPr>
        <w:t> </w:t>
      </w:r>
      <w:r>
        <w:rPr>
          <w:sz w:val="24"/>
        </w:rPr>
        <w:t>Pollution;</w:t>
      </w:r>
    </w:p>
    <w:p>
      <w:pPr>
        <w:pStyle w:val="ListParagraph"/>
        <w:numPr>
          <w:ilvl w:val="0"/>
          <w:numId w:val="64"/>
        </w:numPr>
        <w:tabs>
          <w:tab w:pos="1081" w:val="left" w:leader="none"/>
        </w:tabs>
        <w:spacing w:line="240" w:lineRule="auto" w:before="185" w:after="0"/>
        <w:ind w:left="1081" w:right="0" w:hanging="361"/>
        <w:jc w:val="left"/>
        <w:rPr>
          <w:sz w:val="24"/>
        </w:rPr>
      </w:pPr>
      <w:r>
        <w:rPr>
          <w:sz w:val="24"/>
        </w:rPr>
        <w:t>Lime kilns, Brick kilns except refractory bricks, fly Ash bricks and cement</w:t>
      </w:r>
      <w:r>
        <w:rPr>
          <w:spacing w:val="-26"/>
          <w:sz w:val="24"/>
        </w:rPr>
        <w:t> </w:t>
      </w:r>
      <w:r>
        <w:rPr>
          <w:sz w:val="24"/>
        </w:rPr>
        <w:t>blocks;</w:t>
      </w:r>
    </w:p>
    <w:p>
      <w:pPr>
        <w:pStyle w:val="ListParagraph"/>
        <w:numPr>
          <w:ilvl w:val="0"/>
          <w:numId w:val="64"/>
        </w:numPr>
        <w:tabs>
          <w:tab w:pos="1081" w:val="left" w:leader="none"/>
        </w:tabs>
        <w:spacing w:line="261" w:lineRule="auto" w:before="175" w:after="0"/>
        <w:ind w:left="1081" w:right="348" w:hanging="361"/>
        <w:jc w:val="both"/>
        <w:rPr>
          <w:sz w:val="24"/>
        </w:rPr>
      </w:pPr>
      <w:r>
        <w:rPr>
          <w:sz w:val="24"/>
        </w:rPr>
        <w:t>Copper smelter/ Zinc smelter recovery of Zinc metal from Zinc ash, Dross and Waster for reason of</w:t>
      </w:r>
      <w:r>
        <w:rPr>
          <w:spacing w:val="-1"/>
          <w:sz w:val="24"/>
        </w:rPr>
        <w:t> </w:t>
      </w:r>
      <w:r>
        <w:rPr>
          <w:sz w:val="24"/>
        </w:rPr>
        <w:t>pollution;</w:t>
      </w:r>
    </w:p>
    <w:p>
      <w:pPr>
        <w:pStyle w:val="ListParagraph"/>
        <w:numPr>
          <w:ilvl w:val="0"/>
          <w:numId w:val="64"/>
        </w:numPr>
        <w:tabs>
          <w:tab w:pos="1081" w:val="left" w:leader="none"/>
        </w:tabs>
        <w:spacing w:line="261" w:lineRule="auto" w:before="154" w:after="0"/>
        <w:ind w:left="1081" w:right="348" w:hanging="361"/>
        <w:jc w:val="both"/>
        <w:rPr>
          <w:sz w:val="24"/>
        </w:rPr>
      </w:pPr>
      <w:r>
        <w:rPr>
          <w:sz w:val="24"/>
        </w:rPr>
        <w:t>Manufacture of Ethyl Alcohol/ Distillery/ Fermentation/ Brewery except wines/ liquors/ brandy made from 100% fruits and Barley produced in the</w:t>
      </w:r>
      <w:r>
        <w:rPr>
          <w:spacing w:val="-23"/>
          <w:sz w:val="24"/>
        </w:rPr>
        <w:t> </w:t>
      </w:r>
      <w:r>
        <w:rPr>
          <w:sz w:val="24"/>
        </w:rPr>
        <w:t>State;</w:t>
      </w:r>
    </w:p>
    <w:p>
      <w:pPr>
        <w:pStyle w:val="ListParagraph"/>
        <w:numPr>
          <w:ilvl w:val="0"/>
          <w:numId w:val="64"/>
        </w:numPr>
        <w:tabs>
          <w:tab w:pos="1081" w:val="left" w:leader="none"/>
        </w:tabs>
        <w:spacing w:line="240" w:lineRule="auto" w:before="160" w:after="0"/>
        <w:ind w:left="1081" w:right="0" w:hanging="361"/>
        <w:jc w:val="left"/>
        <w:rPr>
          <w:sz w:val="24"/>
        </w:rPr>
      </w:pPr>
      <w:r>
        <w:rPr>
          <w:sz w:val="24"/>
        </w:rPr>
        <w:t>Sulphuric acid/ thinners &amp; varnishes/ electroplating for reason of</w:t>
      </w:r>
      <w:r>
        <w:rPr>
          <w:spacing w:val="-35"/>
          <w:sz w:val="24"/>
        </w:rPr>
        <w:t> </w:t>
      </w:r>
      <w:r>
        <w:rPr>
          <w:sz w:val="24"/>
        </w:rPr>
        <w:t>pollution;</w:t>
      </w:r>
    </w:p>
    <w:p>
      <w:pPr>
        <w:pStyle w:val="ListParagraph"/>
        <w:numPr>
          <w:ilvl w:val="0"/>
          <w:numId w:val="64"/>
        </w:numPr>
        <w:tabs>
          <w:tab w:pos="1081" w:val="left" w:leader="none"/>
        </w:tabs>
        <w:spacing w:line="266" w:lineRule="auto" w:before="175" w:after="0"/>
        <w:ind w:left="1081" w:right="342" w:hanging="361"/>
        <w:jc w:val="left"/>
        <w:rPr>
          <w:sz w:val="24"/>
        </w:rPr>
      </w:pPr>
      <w:r>
        <w:rPr>
          <w:sz w:val="24"/>
        </w:rPr>
        <w:t>Dyes and Dye intermediates for reasons of high pollution except units covered under zero liquid</w:t>
      </w:r>
      <w:r>
        <w:rPr>
          <w:spacing w:val="-7"/>
          <w:sz w:val="24"/>
        </w:rPr>
        <w:t> </w:t>
      </w:r>
      <w:r>
        <w:rPr>
          <w:sz w:val="24"/>
        </w:rPr>
        <w:t>discharge;</w:t>
      </w:r>
    </w:p>
    <w:p>
      <w:pPr>
        <w:pStyle w:val="ListParagraph"/>
        <w:numPr>
          <w:ilvl w:val="0"/>
          <w:numId w:val="64"/>
        </w:numPr>
        <w:tabs>
          <w:tab w:pos="1081" w:val="left" w:leader="none"/>
        </w:tabs>
        <w:spacing w:line="266" w:lineRule="auto" w:before="143" w:after="0"/>
        <w:ind w:left="1081" w:right="343" w:hanging="361"/>
        <w:jc w:val="left"/>
        <w:rPr>
          <w:sz w:val="24"/>
        </w:rPr>
      </w:pPr>
      <w:r>
        <w:rPr>
          <w:sz w:val="24"/>
        </w:rPr>
        <w:t>Dyeing Industry for yarn and cloth except units covered under zero liquid discharge;</w:t>
      </w:r>
    </w:p>
    <w:p>
      <w:pPr>
        <w:pStyle w:val="ListParagraph"/>
        <w:numPr>
          <w:ilvl w:val="0"/>
          <w:numId w:val="64"/>
        </w:numPr>
        <w:tabs>
          <w:tab w:pos="1081" w:val="left" w:leader="none"/>
        </w:tabs>
        <w:spacing w:line="240" w:lineRule="auto" w:before="149" w:after="0"/>
        <w:ind w:left="1081" w:right="0" w:hanging="361"/>
        <w:jc w:val="left"/>
        <w:rPr>
          <w:sz w:val="24"/>
        </w:rPr>
      </w:pPr>
      <w:r>
        <w:rPr>
          <w:sz w:val="24"/>
        </w:rPr>
        <w:t>Refining of used oil for reason of</w:t>
      </w:r>
      <w:r>
        <w:rPr>
          <w:spacing w:val="-1"/>
          <w:sz w:val="24"/>
        </w:rPr>
        <w:t> </w:t>
      </w:r>
      <w:r>
        <w:rPr>
          <w:sz w:val="24"/>
        </w:rPr>
        <w:t>pollution;</w:t>
      </w:r>
    </w:p>
    <w:p>
      <w:pPr>
        <w:pStyle w:val="ListParagraph"/>
        <w:numPr>
          <w:ilvl w:val="0"/>
          <w:numId w:val="64"/>
        </w:numPr>
        <w:tabs>
          <w:tab w:pos="1081" w:val="left" w:leader="none"/>
        </w:tabs>
        <w:spacing w:line="240" w:lineRule="auto" w:before="184" w:after="0"/>
        <w:ind w:left="1081" w:right="0" w:hanging="361"/>
        <w:jc w:val="left"/>
        <w:rPr>
          <w:sz w:val="24"/>
        </w:rPr>
      </w:pPr>
      <w:r>
        <w:rPr>
          <w:sz w:val="24"/>
        </w:rPr>
        <w:t>Tanneries for reason of air and water</w:t>
      </w:r>
      <w:r>
        <w:rPr>
          <w:spacing w:val="-2"/>
          <w:sz w:val="24"/>
        </w:rPr>
        <w:t> </w:t>
      </w:r>
      <w:r>
        <w:rPr>
          <w:sz w:val="24"/>
        </w:rPr>
        <w:t>pollution;</w:t>
      </w:r>
    </w:p>
    <w:p>
      <w:pPr>
        <w:pStyle w:val="ListParagraph"/>
        <w:numPr>
          <w:ilvl w:val="0"/>
          <w:numId w:val="64"/>
        </w:numPr>
        <w:tabs>
          <w:tab w:pos="1081" w:val="left" w:leader="none"/>
        </w:tabs>
        <w:spacing w:line="240" w:lineRule="auto" w:before="180" w:after="0"/>
        <w:ind w:left="1081" w:right="0" w:hanging="361"/>
        <w:jc w:val="left"/>
        <w:rPr>
          <w:sz w:val="24"/>
        </w:rPr>
      </w:pPr>
      <w:r>
        <w:rPr>
          <w:sz w:val="24"/>
        </w:rPr>
        <w:t>Poultry excluding</w:t>
      </w:r>
      <w:r>
        <w:rPr>
          <w:spacing w:val="-1"/>
          <w:sz w:val="24"/>
        </w:rPr>
        <w:t> </w:t>
      </w:r>
      <w:r>
        <w:rPr>
          <w:sz w:val="24"/>
        </w:rPr>
        <w:t>Hatcheries;</w:t>
      </w:r>
    </w:p>
    <w:p>
      <w:pPr>
        <w:pStyle w:val="ListParagraph"/>
        <w:numPr>
          <w:ilvl w:val="0"/>
          <w:numId w:val="64"/>
        </w:numPr>
        <w:tabs>
          <w:tab w:pos="1081" w:val="left" w:leader="none"/>
        </w:tabs>
        <w:spacing w:line="240" w:lineRule="auto" w:before="184" w:after="0"/>
        <w:ind w:left="1081" w:right="0" w:hanging="361"/>
        <w:jc w:val="left"/>
        <w:rPr>
          <w:sz w:val="24"/>
        </w:rPr>
      </w:pPr>
      <w:r>
        <w:rPr>
          <w:sz w:val="24"/>
        </w:rPr>
        <w:t>Fire crackers Manufacturing for reason of explosive &amp; hazardous</w:t>
      </w:r>
      <w:r>
        <w:rPr>
          <w:spacing w:val="-19"/>
          <w:sz w:val="24"/>
        </w:rPr>
        <w:t> </w:t>
      </w:r>
      <w:r>
        <w:rPr>
          <w:sz w:val="24"/>
        </w:rPr>
        <w:t>industry;</w:t>
      </w:r>
    </w:p>
    <w:p>
      <w:pPr>
        <w:pStyle w:val="ListParagraph"/>
        <w:numPr>
          <w:ilvl w:val="0"/>
          <w:numId w:val="64"/>
        </w:numPr>
        <w:tabs>
          <w:tab w:pos="1081" w:val="left" w:leader="none"/>
        </w:tabs>
        <w:spacing w:line="240" w:lineRule="auto" w:before="180" w:after="0"/>
        <w:ind w:left="1081" w:right="0" w:hanging="361"/>
        <w:jc w:val="left"/>
        <w:rPr>
          <w:sz w:val="24"/>
        </w:rPr>
      </w:pPr>
      <w:r>
        <w:rPr>
          <w:sz w:val="24"/>
        </w:rPr>
        <w:t>Hot mix plants including site-oriented industries for reason of</w:t>
      </w:r>
      <w:r>
        <w:rPr>
          <w:spacing w:val="-11"/>
          <w:sz w:val="24"/>
        </w:rPr>
        <w:t> </w:t>
      </w:r>
      <w:r>
        <w:rPr>
          <w:sz w:val="24"/>
        </w:rPr>
        <w:t>pollution;</w:t>
      </w:r>
    </w:p>
    <w:p>
      <w:pPr>
        <w:spacing w:after="0" w:line="240" w:lineRule="auto"/>
        <w:jc w:val="left"/>
        <w:rPr>
          <w:sz w:val="24"/>
        </w:rPr>
        <w:sectPr>
          <w:headerReference w:type="default" r:id="rId13"/>
          <w:footerReference w:type="default" r:id="rId14"/>
          <w:pgSz w:w="11910" w:h="16840"/>
          <w:pgMar w:header="833" w:footer="1541" w:top="1800" w:bottom="1740" w:left="1080" w:right="1100"/>
          <w:pgNumType w:start="82"/>
        </w:sectPr>
      </w:pPr>
    </w:p>
    <w:p>
      <w:pPr>
        <w:pStyle w:val="BodyText"/>
        <w:spacing w:before="11"/>
        <w:ind w:left="0"/>
        <w:jc w:val="left"/>
        <w:rPr>
          <w:sz w:val="18"/>
        </w:rPr>
      </w:pPr>
    </w:p>
    <w:p>
      <w:pPr>
        <w:spacing w:after="0"/>
        <w:jc w:val="left"/>
        <w:rPr>
          <w:sz w:val="18"/>
        </w:rPr>
        <w:sectPr>
          <w:headerReference w:type="default" r:id="rId15"/>
          <w:footerReference w:type="default" r:id="rId16"/>
          <w:pgSz w:w="11910" w:h="16840"/>
          <w:pgMar w:header="833" w:footer="1541" w:top="1100" w:bottom="1740" w:left="1080" w:right="1100"/>
          <w:pgNumType w:start="83"/>
        </w:sectPr>
      </w:pPr>
    </w:p>
    <w:p>
      <w:pPr>
        <w:pStyle w:val="BodyText"/>
        <w:ind w:left="0"/>
        <w:jc w:val="left"/>
        <w:rPr>
          <w:sz w:val="28"/>
        </w:rPr>
      </w:pPr>
    </w:p>
    <w:p>
      <w:pPr>
        <w:pStyle w:val="BodyText"/>
        <w:spacing w:before="6"/>
        <w:ind w:left="0"/>
        <w:jc w:val="left"/>
        <w:rPr>
          <w:sz w:val="35"/>
        </w:rPr>
      </w:pPr>
    </w:p>
    <w:p>
      <w:pPr>
        <w:spacing w:before="0"/>
        <w:ind w:left="360" w:right="0" w:firstLine="0"/>
        <w:jc w:val="left"/>
        <w:rPr>
          <w:b/>
          <w:sz w:val="24"/>
        </w:rPr>
      </w:pPr>
      <w:bookmarkStart w:name="Annexure - 6" w:id="59"/>
      <w:bookmarkEnd w:id="59"/>
      <w:r>
        <w:rPr/>
      </w:r>
      <w:bookmarkStart w:name="List of 35 NO CLU Blocks" w:id="60"/>
      <w:bookmarkEnd w:id="60"/>
      <w:r>
        <w:rPr/>
      </w:r>
      <w:bookmarkStart w:name="_bookmark28" w:id="61"/>
      <w:bookmarkEnd w:id="61"/>
      <w:r>
        <w:rPr/>
      </w:r>
      <w:bookmarkStart w:name="_bookmark29" w:id="62"/>
      <w:bookmarkEnd w:id="62"/>
      <w:r>
        <w:rPr/>
      </w:r>
      <w:r>
        <w:rPr>
          <w:b/>
          <w:sz w:val="24"/>
        </w:rPr>
        <w:t>List of 35 NO CLU Blocks</w:t>
      </w:r>
    </w:p>
    <w:p>
      <w:pPr>
        <w:pStyle w:val="Heading1"/>
      </w:pPr>
      <w:r>
        <w:rPr/>
        <w:br w:type="column"/>
      </w:r>
      <w:r>
        <w:rPr>
          <w:color w:val="2E5395"/>
        </w:rPr>
        <w:t>Annexure - 6</w:t>
      </w:r>
    </w:p>
    <w:p>
      <w:pPr>
        <w:spacing w:after="0"/>
        <w:sectPr>
          <w:type w:val="continuous"/>
          <w:pgSz w:w="11910" w:h="16840"/>
          <w:pgMar w:top="1600" w:bottom="280" w:left="1080" w:right="1100"/>
          <w:cols w:num="2" w:equalWidth="0">
            <w:col w:w="3064" w:space="4206"/>
            <w:col w:w="2460"/>
          </w:cols>
        </w:sectPr>
      </w:pPr>
    </w:p>
    <w:p>
      <w:pPr>
        <w:pStyle w:val="BodyText"/>
        <w:spacing w:before="10" w:after="1"/>
        <w:ind w:left="0"/>
        <w:jc w:val="left"/>
        <w:rPr>
          <w:sz w:val="22"/>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3836"/>
        <w:gridCol w:w="4057"/>
      </w:tblGrid>
      <w:tr>
        <w:trPr>
          <w:trHeight w:val="436" w:hRule="atLeast"/>
        </w:trPr>
        <w:tc>
          <w:tcPr>
            <w:tcW w:w="1354" w:type="dxa"/>
          </w:tcPr>
          <w:p>
            <w:pPr>
              <w:pStyle w:val="TableParagraph"/>
              <w:spacing w:before="2"/>
              <w:ind w:left="383"/>
              <w:rPr>
                <w:b/>
                <w:sz w:val="22"/>
              </w:rPr>
            </w:pPr>
            <w:r>
              <w:rPr>
                <w:b/>
                <w:sz w:val="22"/>
              </w:rPr>
              <w:t>Sr.No.</w:t>
            </w:r>
          </w:p>
        </w:tc>
        <w:tc>
          <w:tcPr>
            <w:tcW w:w="3836" w:type="dxa"/>
          </w:tcPr>
          <w:p>
            <w:pPr>
              <w:pStyle w:val="TableParagraph"/>
              <w:spacing w:before="2"/>
              <w:ind w:left="1515" w:right="1511"/>
              <w:jc w:val="center"/>
              <w:rPr>
                <w:b/>
                <w:sz w:val="22"/>
              </w:rPr>
            </w:pPr>
            <w:r>
              <w:rPr>
                <w:b/>
                <w:sz w:val="22"/>
              </w:rPr>
              <w:t>District</w:t>
            </w:r>
          </w:p>
        </w:tc>
        <w:tc>
          <w:tcPr>
            <w:tcW w:w="4057" w:type="dxa"/>
          </w:tcPr>
          <w:p>
            <w:pPr>
              <w:pStyle w:val="TableParagraph"/>
              <w:spacing w:before="2"/>
              <w:ind w:left="1720" w:right="1717"/>
              <w:jc w:val="center"/>
              <w:rPr>
                <w:b/>
                <w:sz w:val="22"/>
              </w:rPr>
            </w:pPr>
            <w:r>
              <w:rPr>
                <w:b/>
                <w:sz w:val="22"/>
              </w:rPr>
              <w:t>Block</w:t>
            </w:r>
          </w:p>
        </w:tc>
      </w:tr>
      <w:tr>
        <w:trPr>
          <w:trHeight w:val="465" w:hRule="atLeast"/>
        </w:trPr>
        <w:tc>
          <w:tcPr>
            <w:tcW w:w="1354" w:type="dxa"/>
          </w:tcPr>
          <w:p>
            <w:pPr>
              <w:pStyle w:val="TableParagraph"/>
              <w:spacing w:before="2"/>
              <w:ind w:left="201"/>
              <w:rPr>
                <w:sz w:val="24"/>
              </w:rPr>
            </w:pPr>
            <w:r>
              <w:rPr>
                <w:sz w:val="24"/>
              </w:rPr>
              <w:t>1.</w:t>
            </w:r>
          </w:p>
        </w:tc>
        <w:tc>
          <w:tcPr>
            <w:tcW w:w="3836" w:type="dxa"/>
          </w:tcPr>
          <w:p>
            <w:pPr>
              <w:pStyle w:val="TableParagraph"/>
              <w:spacing w:before="2"/>
              <w:rPr>
                <w:sz w:val="22"/>
              </w:rPr>
            </w:pPr>
            <w:r>
              <w:rPr>
                <w:sz w:val="22"/>
              </w:rPr>
              <w:t>Ambala</w:t>
            </w:r>
          </w:p>
        </w:tc>
        <w:tc>
          <w:tcPr>
            <w:tcW w:w="4057" w:type="dxa"/>
          </w:tcPr>
          <w:p>
            <w:pPr>
              <w:pStyle w:val="TableParagraph"/>
              <w:spacing w:before="2"/>
              <w:ind w:left="106"/>
              <w:rPr>
                <w:sz w:val="22"/>
              </w:rPr>
            </w:pPr>
            <w:r>
              <w:rPr>
                <w:sz w:val="22"/>
              </w:rPr>
              <w:t>Shehzadpur</w:t>
            </w:r>
          </w:p>
        </w:tc>
      </w:tr>
      <w:tr>
        <w:trPr>
          <w:trHeight w:val="460" w:hRule="atLeast"/>
        </w:trPr>
        <w:tc>
          <w:tcPr>
            <w:tcW w:w="1354" w:type="dxa"/>
          </w:tcPr>
          <w:p>
            <w:pPr>
              <w:pStyle w:val="TableParagraph"/>
              <w:spacing w:before="2"/>
              <w:ind w:left="201"/>
              <w:rPr>
                <w:sz w:val="24"/>
              </w:rPr>
            </w:pPr>
            <w:r>
              <w:rPr>
                <w:sz w:val="24"/>
              </w:rPr>
              <w:t>2.</w:t>
            </w:r>
          </w:p>
        </w:tc>
        <w:tc>
          <w:tcPr>
            <w:tcW w:w="3836" w:type="dxa"/>
          </w:tcPr>
          <w:p>
            <w:pPr>
              <w:pStyle w:val="TableParagraph"/>
              <w:spacing w:before="2"/>
              <w:rPr>
                <w:sz w:val="22"/>
              </w:rPr>
            </w:pPr>
            <w:r>
              <w:rPr>
                <w:sz w:val="22"/>
              </w:rPr>
              <w:t>Bhiwani</w:t>
            </w:r>
          </w:p>
        </w:tc>
        <w:tc>
          <w:tcPr>
            <w:tcW w:w="4057" w:type="dxa"/>
          </w:tcPr>
          <w:p>
            <w:pPr>
              <w:pStyle w:val="TableParagraph"/>
              <w:spacing w:before="2"/>
              <w:ind w:left="106"/>
              <w:rPr>
                <w:sz w:val="22"/>
              </w:rPr>
            </w:pPr>
            <w:r>
              <w:rPr>
                <w:sz w:val="22"/>
              </w:rPr>
              <w:t>Tosham</w:t>
            </w:r>
          </w:p>
        </w:tc>
      </w:tr>
      <w:tr>
        <w:trPr>
          <w:trHeight w:val="465" w:hRule="atLeast"/>
        </w:trPr>
        <w:tc>
          <w:tcPr>
            <w:tcW w:w="1354" w:type="dxa"/>
          </w:tcPr>
          <w:p>
            <w:pPr>
              <w:pStyle w:val="TableParagraph"/>
              <w:spacing w:before="2"/>
              <w:ind w:left="201"/>
              <w:rPr>
                <w:sz w:val="24"/>
              </w:rPr>
            </w:pPr>
            <w:r>
              <w:rPr>
                <w:sz w:val="24"/>
              </w:rPr>
              <w:t>3.</w:t>
            </w:r>
          </w:p>
        </w:tc>
        <w:tc>
          <w:tcPr>
            <w:tcW w:w="3836" w:type="dxa"/>
          </w:tcPr>
          <w:p>
            <w:pPr>
              <w:pStyle w:val="TableParagraph"/>
              <w:spacing w:before="2"/>
              <w:rPr>
                <w:sz w:val="22"/>
              </w:rPr>
            </w:pPr>
            <w:r>
              <w:rPr>
                <w:sz w:val="22"/>
              </w:rPr>
              <w:t>Charkhi Dadri</w:t>
            </w:r>
          </w:p>
        </w:tc>
        <w:tc>
          <w:tcPr>
            <w:tcW w:w="4057" w:type="dxa"/>
          </w:tcPr>
          <w:p>
            <w:pPr>
              <w:pStyle w:val="TableParagraph"/>
              <w:spacing w:before="2"/>
              <w:ind w:left="106"/>
              <w:rPr>
                <w:sz w:val="22"/>
              </w:rPr>
            </w:pPr>
            <w:r>
              <w:rPr>
                <w:sz w:val="22"/>
              </w:rPr>
              <w:t>Badhra</w:t>
            </w:r>
          </w:p>
        </w:tc>
      </w:tr>
      <w:tr>
        <w:trPr>
          <w:trHeight w:val="465" w:hRule="atLeast"/>
        </w:trPr>
        <w:tc>
          <w:tcPr>
            <w:tcW w:w="1354" w:type="dxa"/>
          </w:tcPr>
          <w:p>
            <w:pPr>
              <w:pStyle w:val="TableParagraph"/>
              <w:spacing w:before="2"/>
              <w:ind w:left="201"/>
              <w:rPr>
                <w:sz w:val="24"/>
              </w:rPr>
            </w:pPr>
            <w:r>
              <w:rPr>
                <w:sz w:val="24"/>
              </w:rPr>
              <w:t>4.</w:t>
            </w:r>
          </w:p>
        </w:tc>
        <w:tc>
          <w:tcPr>
            <w:tcW w:w="3836" w:type="dxa"/>
          </w:tcPr>
          <w:p>
            <w:pPr>
              <w:pStyle w:val="TableParagraph"/>
              <w:spacing w:before="2"/>
              <w:rPr>
                <w:sz w:val="22"/>
              </w:rPr>
            </w:pPr>
            <w:r>
              <w:rPr>
                <w:sz w:val="22"/>
              </w:rPr>
              <w:t>Charkhi Dadri</w:t>
            </w:r>
          </w:p>
        </w:tc>
        <w:tc>
          <w:tcPr>
            <w:tcW w:w="4057" w:type="dxa"/>
          </w:tcPr>
          <w:p>
            <w:pPr>
              <w:pStyle w:val="TableParagraph"/>
              <w:spacing w:before="2"/>
              <w:ind w:left="106"/>
              <w:rPr>
                <w:sz w:val="22"/>
              </w:rPr>
            </w:pPr>
            <w:r>
              <w:rPr>
                <w:sz w:val="22"/>
              </w:rPr>
              <w:t>Jhojhu Kalan</w:t>
            </w:r>
          </w:p>
        </w:tc>
      </w:tr>
      <w:tr>
        <w:trPr>
          <w:trHeight w:val="460" w:hRule="atLeast"/>
        </w:trPr>
        <w:tc>
          <w:tcPr>
            <w:tcW w:w="1354" w:type="dxa"/>
          </w:tcPr>
          <w:p>
            <w:pPr>
              <w:pStyle w:val="TableParagraph"/>
              <w:spacing w:before="2"/>
              <w:ind w:left="201"/>
              <w:rPr>
                <w:sz w:val="24"/>
              </w:rPr>
            </w:pPr>
            <w:r>
              <w:rPr>
                <w:sz w:val="24"/>
              </w:rPr>
              <w:t>5.</w:t>
            </w:r>
          </w:p>
        </w:tc>
        <w:tc>
          <w:tcPr>
            <w:tcW w:w="3836" w:type="dxa"/>
          </w:tcPr>
          <w:p>
            <w:pPr>
              <w:pStyle w:val="TableParagraph"/>
              <w:spacing w:before="2"/>
              <w:rPr>
                <w:sz w:val="22"/>
              </w:rPr>
            </w:pPr>
            <w:r>
              <w:rPr>
                <w:sz w:val="22"/>
              </w:rPr>
              <w:t>Bhiwani</w:t>
            </w:r>
          </w:p>
        </w:tc>
        <w:tc>
          <w:tcPr>
            <w:tcW w:w="4057" w:type="dxa"/>
          </w:tcPr>
          <w:p>
            <w:pPr>
              <w:pStyle w:val="TableParagraph"/>
              <w:spacing w:before="2"/>
              <w:ind w:left="106"/>
              <w:rPr>
                <w:sz w:val="22"/>
              </w:rPr>
            </w:pPr>
            <w:r>
              <w:rPr>
                <w:sz w:val="22"/>
              </w:rPr>
              <w:t>Bawani Khera</w:t>
            </w:r>
          </w:p>
        </w:tc>
      </w:tr>
      <w:tr>
        <w:trPr>
          <w:trHeight w:val="465" w:hRule="atLeast"/>
        </w:trPr>
        <w:tc>
          <w:tcPr>
            <w:tcW w:w="1354" w:type="dxa"/>
          </w:tcPr>
          <w:p>
            <w:pPr>
              <w:pStyle w:val="TableParagraph"/>
              <w:spacing w:before="2"/>
              <w:ind w:left="201"/>
              <w:rPr>
                <w:sz w:val="24"/>
              </w:rPr>
            </w:pPr>
            <w:r>
              <w:rPr>
                <w:sz w:val="24"/>
              </w:rPr>
              <w:t>6.</w:t>
            </w:r>
          </w:p>
        </w:tc>
        <w:tc>
          <w:tcPr>
            <w:tcW w:w="3836" w:type="dxa"/>
          </w:tcPr>
          <w:p>
            <w:pPr>
              <w:pStyle w:val="TableParagraph"/>
              <w:spacing w:before="2"/>
              <w:rPr>
                <w:sz w:val="22"/>
              </w:rPr>
            </w:pPr>
            <w:r>
              <w:rPr>
                <w:sz w:val="22"/>
              </w:rPr>
              <w:t>Bhiwani</w:t>
            </w:r>
          </w:p>
        </w:tc>
        <w:tc>
          <w:tcPr>
            <w:tcW w:w="4057" w:type="dxa"/>
          </w:tcPr>
          <w:p>
            <w:pPr>
              <w:pStyle w:val="TableParagraph"/>
              <w:spacing w:before="2"/>
              <w:ind w:left="106"/>
              <w:rPr>
                <w:sz w:val="22"/>
              </w:rPr>
            </w:pPr>
            <w:r>
              <w:rPr>
                <w:sz w:val="22"/>
              </w:rPr>
              <w:t>Bond Kalan</w:t>
            </w:r>
          </w:p>
        </w:tc>
      </w:tr>
      <w:tr>
        <w:trPr>
          <w:trHeight w:val="465" w:hRule="atLeast"/>
        </w:trPr>
        <w:tc>
          <w:tcPr>
            <w:tcW w:w="1354" w:type="dxa"/>
          </w:tcPr>
          <w:p>
            <w:pPr>
              <w:pStyle w:val="TableParagraph"/>
              <w:spacing w:before="2"/>
              <w:ind w:left="201"/>
              <w:rPr>
                <w:sz w:val="24"/>
              </w:rPr>
            </w:pPr>
            <w:r>
              <w:rPr>
                <w:sz w:val="24"/>
              </w:rPr>
              <w:t>7.</w:t>
            </w:r>
          </w:p>
        </w:tc>
        <w:tc>
          <w:tcPr>
            <w:tcW w:w="3836" w:type="dxa"/>
          </w:tcPr>
          <w:p>
            <w:pPr>
              <w:pStyle w:val="TableParagraph"/>
              <w:spacing w:before="2"/>
              <w:rPr>
                <w:sz w:val="22"/>
              </w:rPr>
            </w:pPr>
            <w:r>
              <w:rPr>
                <w:sz w:val="22"/>
              </w:rPr>
              <w:t>Bhiwani</w:t>
            </w:r>
          </w:p>
        </w:tc>
        <w:tc>
          <w:tcPr>
            <w:tcW w:w="4057" w:type="dxa"/>
          </w:tcPr>
          <w:p>
            <w:pPr>
              <w:pStyle w:val="TableParagraph"/>
              <w:spacing w:before="2"/>
              <w:ind w:left="106"/>
              <w:rPr>
                <w:sz w:val="22"/>
              </w:rPr>
            </w:pPr>
            <w:r>
              <w:rPr>
                <w:sz w:val="22"/>
              </w:rPr>
              <w:t>Kairu</w:t>
            </w:r>
          </w:p>
        </w:tc>
      </w:tr>
      <w:tr>
        <w:trPr>
          <w:trHeight w:val="460" w:hRule="atLeast"/>
        </w:trPr>
        <w:tc>
          <w:tcPr>
            <w:tcW w:w="1354" w:type="dxa"/>
          </w:tcPr>
          <w:p>
            <w:pPr>
              <w:pStyle w:val="TableParagraph"/>
              <w:spacing w:before="2"/>
              <w:ind w:left="201"/>
              <w:rPr>
                <w:sz w:val="24"/>
              </w:rPr>
            </w:pPr>
            <w:r>
              <w:rPr>
                <w:sz w:val="24"/>
              </w:rPr>
              <w:t>8.</w:t>
            </w:r>
          </w:p>
        </w:tc>
        <w:tc>
          <w:tcPr>
            <w:tcW w:w="3836" w:type="dxa"/>
          </w:tcPr>
          <w:p>
            <w:pPr>
              <w:pStyle w:val="TableParagraph"/>
              <w:spacing w:before="2"/>
              <w:rPr>
                <w:sz w:val="22"/>
              </w:rPr>
            </w:pPr>
            <w:r>
              <w:rPr>
                <w:sz w:val="22"/>
              </w:rPr>
              <w:t>Hisar</w:t>
            </w:r>
          </w:p>
        </w:tc>
        <w:tc>
          <w:tcPr>
            <w:tcW w:w="4057" w:type="dxa"/>
          </w:tcPr>
          <w:p>
            <w:pPr>
              <w:pStyle w:val="TableParagraph"/>
              <w:spacing w:before="2"/>
              <w:ind w:left="106"/>
              <w:rPr>
                <w:sz w:val="22"/>
              </w:rPr>
            </w:pPr>
            <w:r>
              <w:rPr>
                <w:sz w:val="22"/>
              </w:rPr>
              <w:t>Adampur</w:t>
            </w:r>
          </w:p>
        </w:tc>
      </w:tr>
      <w:tr>
        <w:trPr>
          <w:trHeight w:val="465" w:hRule="atLeast"/>
        </w:trPr>
        <w:tc>
          <w:tcPr>
            <w:tcW w:w="1354" w:type="dxa"/>
          </w:tcPr>
          <w:p>
            <w:pPr>
              <w:pStyle w:val="TableParagraph"/>
              <w:spacing w:before="2"/>
              <w:ind w:left="201"/>
              <w:rPr>
                <w:sz w:val="24"/>
              </w:rPr>
            </w:pPr>
            <w:r>
              <w:rPr>
                <w:sz w:val="24"/>
              </w:rPr>
              <w:t>9.</w:t>
            </w:r>
          </w:p>
        </w:tc>
        <w:tc>
          <w:tcPr>
            <w:tcW w:w="3836" w:type="dxa"/>
          </w:tcPr>
          <w:p>
            <w:pPr>
              <w:pStyle w:val="TableParagraph"/>
              <w:spacing w:before="2"/>
              <w:rPr>
                <w:sz w:val="22"/>
              </w:rPr>
            </w:pPr>
            <w:r>
              <w:rPr>
                <w:sz w:val="22"/>
              </w:rPr>
              <w:t>Jhajjar</w:t>
            </w:r>
          </w:p>
        </w:tc>
        <w:tc>
          <w:tcPr>
            <w:tcW w:w="4057" w:type="dxa"/>
          </w:tcPr>
          <w:p>
            <w:pPr>
              <w:pStyle w:val="TableParagraph"/>
              <w:spacing w:before="2"/>
              <w:ind w:left="106"/>
              <w:rPr>
                <w:sz w:val="22"/>
              </w:rPr>
            </w:pPr>
            <w:r>
              <w:rPr>
                <w:sz w:val="22"/>
              </w:rPr>
              <w:t>Sahlawas</w:t>
            </w:r>
          </w:p>
        </w:tc>
      </w:tr>
      <w:tr>
        <w:trPr>
          <w:trHeight w:val="465" w:hRule="atLeast"/>
        </w:trPr>
        <w:tc>
          <w:tcPr>
            <w:tcW w:w="1354" w:type="dxa"/>
          </w:tcPr>
          <w:p>
            <w:pPr>
              <w:pStyle w:val="TableParagraph"/>
              <w:spacing w:before="2"/>
              <w:ind w:left="201"/>
              <w:rPr>
                <w:sz w:val="24"/>
              </w:rPr>
            </w:pPr>
            <w:r>
              <w:rPr>
                <w:sz w:val="24"/>
              </w:rPr>
              <w:t>10.</w:t>
            </w:r>
          </w:p>
        </w:tc>
        <w:tc>
          <w:tcPr>
            <w:tcW w:w="3836" w:type="dxa"/>
          </w:tcPr>
          <w:p>
            <w:pPr>
              <w:pStyle w:val="TableParagraph"/>
              <w:spacing w:before="2"/>
              <w:rPr>
                <w:sz w:val="22"/>
              </w:rPr>
            </w:pPr>
            <w:r>
              <w:rPr>
                <w:sz w:val="22"/>
              </w:rPr>
              <w:t>Jhajjar</w:t>
            </w:r>
          </w:p>
        </w:tc>
        <w:tc>
          <w:tcPr>
            <w:tcW w:w="4057" w:type="dxa"/>
          </w:tcPr>
          <w:p>
            <w:pPr>
              <w:pStyle w:val="TableParagraph"/>
              <w:spacing w:before="2"/>
              <w:ind w:left="106"/>
              <w:rPr>
                <w:sz w:val="22"/>
              </w:rPr>
            </w:pPr>
            <w:r>
              <w:rPr>
                <w:sz w:val="22"/>
              </w:rPr>
              <w:t>Matenhail</w:t>
            </w:r>
          </w:p>
        </w:tc>
      </w:tr>
      <w:tr>
        <w:trPr>
          <w:trHeight w:val="460" w:hRule="atLeast"/>
        </w:trPr>
        <w:tc>
          <w:tcPr>
            <w:tcW w:w="1354" w:type="dxa"/>
          </w:tcPr>
          <w:p>
            <w:pPr>
              <w:pStyle w:val="TableParagraph"/>
              <w:spacing w:before="2"/>
              <w:ind w:left="201"/>
              <w:rPr>
                <w:sz w:val="24"/>
              </w:rPr>
            </w:pPr>
            <w:r>
              <w:rPr>
                <w:sz w:val="24"/>
              </w:rPr>
              <w:t>11.</w:t>
            </w:r>
          </w:p>
        </w:tc>
        <w:tc>
          <w:tcPr>
            <w:tcW w:w="3836" w:type="dxa"/>
          </w:tcPr>
          <w:p>
            <w:pPr>
              <w:pStyle w:val="TableParagraph"/>
              <w:spacing w:before="2"/>
              <w:rPr>
                <w:sz w:val="22"/>
              </w:rPr>
            </w:pPr>
            <w:r>
              <w:rPr>
                <w:sz w:val="22"/>
              </w:rPr>
              <w:t>Jind</w:t>
            </w:r>
          </w:p>
        </w:tc>
        <w:tc>
          <w:tcPr>
            <w:tcW w:w="4057" w:type="dxa"/>
          </w:tcPr>
          <w:p>
            <w:pPr>
              <w:pStyle w:val="TableParagraph"/>
              <w:spacing w:before="2"/>
              <w:ind w:left="106"/>
              <w:rPr>
                <w:sz w:val="22"/>
              </w:rPr>
            </w:pPr>
            <w:r>
              <w:rPr>
                <w:sz w:val="22"/>
              </w:rPr>
              <w:t>PilluKhera</w:t>
            </w:r>
          </w:p>
        </w:tc>
      </w:tr>
      <w:tr>
        <w:trPr>
          <w:trHeight w:val="465" w:hRule="atLeast"/>
        </w:trPr>
        <w:tc>
          <w:tcPr>
            <w:tcW w:w="1354" w:type="dxa"/>
          </w:tcPr>
          <w:p>
            <w:pPr>
              <w:pStyle w:val="TableParagraph"/>
              <w:spacing w:before="7"/>
              <w:ind w:left="201"/>
              <w:rPr>
                <w:sz w:val="24"/>
              </w:rPr>
            </w:pPr>
            <w:r>
              <w:rPr>
                <w:sz w:val="24"/>
              </w:rPr>
              <w:t>12.</w:t>
            </w:r>
          </w:p>
        </w:tc>
        <w:tc>
          <w:tcPr>
            <w:tcW w:w="3836" w:type="dxa"/>
          </w:tcPr>
          <w:p>
            <w:pPr>
              <w:pStyle w:val="TableParagraph"/>
              <w:spacing w:before="6"/>
              <w:rPr>
                <w:sz w:val="22"/>
              </w:rPr>
            </w:pPr>
            <w:r>
              <w:rPr>
                <w:sz w:val="22"/>
              </w:rPr>
              <w:t>Jind</w:t>
            </w:r>
          </w:p>
        </w:tc>
        <w:tc>
          <w:tcPr>
            <w:tcW w:w="4057" w:type="dxa"/>
          </w:tcPr>
          <w:p>
            <w:pPr>
              <w:pStyle w:val="TableParagraph"/>
              <w:spacing w:before="6"/>
              <w:ind w:left="106"/>
              <w:rPr>
                <w:sz w:val="22"/>
              </w:rPr>
            </w:pPr>
            <w:r>
              <w:rPr>
                <w:sz w:val="22"/>
              </w:rPr>
              <w:t>Alewa</w:t>
            </w:r>
          </w:p>
        </w:tc>
      </w:tr>
      <w:tr>
        <w:trPr>
          <w:trHeight w:val="465" w:hRule="atLeast"/>
        </w:trPr>
        <w:tc>
          <w:tcPr>
            <w:tcW w:w="1354" w:type="dxa"/>
          </w:tcPr>
          <w:p>
            <w:pPr>
              <w:pStyle w:val="TableParagraph"/>
              <w:spacing w:before="2"/>
              <w:ind w:left="201"/>
              <w:rPr>
                <w:sz w:val="24"/>
              </w:rPr>
            </w:pPr>
            <w:r>
              <w:rPr>
                <w:sz w:val="24"/>
              </w:rPr>
              <w:t>13.</w:t>
            </w:r>
          </w:p>
        </w:tc>
        <w:tc>
          <w:tcPr>
            <w:tcW w:w="3836" w:type="dxa"/>
          </w:tcPr>
          <w:p>
            <w:pPr>
              <w:pStyle w:val="TableParagraph"/>
              <w:spacing w:before="2"/>
              <w:rPr>
                <w:sz w:val="22"/>
              </w:rPr>
            </w:pPr>
            <w:r>
              <w:rPr>
                <w:sz w:val="22"/>
              </w:rPr>
              <w:t>Jind</w:t>
            </w:r>
          </w:p>
        </w:tc>
        <w:tc>
          <w:tcPr>
            <w:tcW w:w="4057" w:type="dxa"/>
          </w:tcPr>
          <w:p>
            <w:pPr>
              <w:pStyle w:val="TableParagraph"/>
              <w:spacing w:before="2"/>
              <w:ind w:left="106"/>
              <w:rPr>
                <w:sz w:val="22"/>
              </w:rPr>
            </w:pPr>
            <w:r>
              <w:rPr>
                <w:sz w:val="22"/>
              </w:rPr>
              <w:t>Ujhana</w:t>
            </w:r>
          </w:p>
        </w:tc>
      </w:tr>
      <w:tr>
        <w:trPr>
          <w:trHeight w:val="460" w:hRule="atLeast"/>
        </w:trPr>
        <w:tc>
          <w:tcPr>
            <w:tcW w:w="1354" w:type="dxa"/>
          </w:tcPr>
          <w:p>
            <w:pPr>
              <w:pStyle w:val="TableParagraph"/>
              <w:spacing w:before="2"/>
              <w:ind w:left="201"/>
              <w:rPr>
                <w:sz w:val="24"/>
              </w:rPr>
            </w:pPr>
            <w:r>
              <w:rPr>
                <w:sz w:val="24"/>
              </w:rPr>
              <w:t>14.</w:t>
            </w:r>
          </w:p>
        </w:tc>
        <w:tc>
          <w:tcPr>
            <w:tcW w:w="3836" w:type="dxa"/>
          </w:tcPr>
          <w:p>
            <w:pPr>
              <w:pStyle w:val="TableParagraph"/>
              <w:spacing w:before="2"/>
              <w:rPr>
                <w:sz w:val="22"/>
              </w:rPr>
            </w:pPr>
            <w:r>
              <w:rPr>
                <w:sz w:val="22"/>
              </w:rPr>
              <w:t>Kaithal</w:t>
            </w:r>
          </w:p>
        </w:tc>
        <w:tc>
          <w:tcPr>
            <w:tcW w:w="4057" w:type="dxa"/>
          </w:tcPr>
          <w:p>
            <w:pPr>
              <w:pStyle w:val="TableParagraph"/>
              <w:spacing w:before="2"/>
              <w:ind w:left="106"/>
              <w:rPr>
                <w:sz w:val="22"/>
              </w:rPr>
            </w:pPr>
            <w:r>
              <w:rPr>
                <w:sz w:val="22"/>
              </w:rPr>
              <w:t>Rajound</w:t>
            </w:r>
          </w:p>
        </w:tc>
      </w:tr>
      <w:tr>
        <w:trPr>
          <w:trHeight w:val="465" w:hRule="atLeast"/>
        </w:trPr>
        <w:tc>
          <w:tcPr>
            <w:tcW w:w="1354" w:type="dxa"/>
          </w:tcPr>
          <w:p>
            <w:pPr>
              <w:pStyle w:val="TableParagraph"/>
              <w:spacing w:before="7"/>
              <w:ind w:left="201"/>
              <w:rPr>
                <w:sz w:val="24"/>
              </w:rPr>
            </w:pPr>
            <w:r>
              <w:rPr>
                <w:sz w:val="24"/>
              </w:rPr>
              <w:t>15.</w:t>
            </w:r>
          </w:p>
        </w:tc>
        <w:tc>
          <w:tcPr>
            <w:tcW w:w="3836" w:type="dxa"/>
          </w:tcPr>
          <w:p>
            <w:pPr>
              <w:pStyle w:val="TableParagraph"/>
              <w:spacing w:before="6"/>
              <w:rPr>
                <w:sz w:val="22"/>
              </w:rPr>
            </w:pPr>
            <w:r>
              <w:rPr>
                <w:sz w:val="22"/>
              </w:rPr>
              <w:t>Kaithal</w:t>
            </w:r>
          </w:p>
        </w:tc>
        <w:tc>
          <w:tcPr>
            <w:tcW w:w="4057" w:type="dxa"/>
          </w:tcPr>
          <w:p>
            <w:pPr>
              <w:pStyle w:val="TableParagraph"/>
              <w:spacing w:before="6"/>
              <w:ind w:left="106"/>
              <w:rPr>
                <w:sz w:val="22"/>
              </w:rPr>
            </w:pPr>
            <w:r>
              <w:rPr>
                <w:sz w:val="22"/>
              </w:rPr>
              <w:t>Siwan</w:t>
            </w:r>
          </w:p>
        </w:tc>
      </w:tr>
      <w:tr>
        <w:trPr>
          <w:trHeight w:val="465" w:hRule="atLeast"/>
        </w:trPr>
        <w:tc>
          <w:tcPr>
            <w:tcW w:w="1354" w:type="dxa"/>
          </w:tcPr>
          <w:p>
            <w:pPr>
              <w:pStyle w:val="TableParagraph"/>
              <w:spacing w:before="2"/>
              <w:ind w:left="201"/>
              <w:rPr>
                <w:sz w:val="24"/>
              </w:rPr>
            </w:pPr>
            <w:r>
              <w:rPr>
                <w:sz w:val="24"/>
              </w:rPr>
              <w:t>16.</w:t>
            </w:r>
          </w:p>
        </w:tc>
        <w:tc>
          <w:tcPr>
            <w:tcW w:w="3836" w:type="dxa"/>
          </w:tcPr>
          <w:p>
            <w:pPr>
              <w:pStyle w:val="TableParagraph"/>
              <w:spacing w:before="2"/>
              <w:rPr>
                <w:sz w:val="22"/>
              </w:rPr>
            </w:pPr>
            <w:r>
              <w:rPr>
                <w:sz w:val="22"/>
              </w:rPr>
              <w:t>Kaithal</w:t>
            </w:r>
          </w:p>
        </w:tc>
        <w:tc>
          <w:tcPr>
            <w:tcW w:w="4057" w:type="dxa"/>
          </w:tcPr>
          <w:p>
            <w:pPr>
              <w:pStyle w:val="TableParagraph"/>
              <w:spacing w:before="2"/>
              <w:ind w:left="106"/>
              <w:rPr>
                <w:sz w:val="22"/>
              </w:rPr>
            </w:pPr>
            <w:r>
              <w:rPr>
                <w:sz w:val="22"/>
              </w:rPr>
              <w:t>Dhand</w:t>
            </w:r>
          </w:p>
        </w:tc>
      </w:tr>
      <w:tr>
        <w:trPr>
          <w:trHeight w:val="460" w:hRule="atLeast"/>
        </w:trPr>
        <w:tc>
          <w:tcPr>
            <w:tcW w:w="1354" w:type="dxa"/>
          </w:tcPr>
          <w:p>
            <w:pPr>
              <w:pStyle w:val="TableParagraph"/>
              <w:spacing w:before="2"/>
              <w:ind w:left="201"/>
              <w:rPr>
                <w:sz w:val="24"/>
              </w:rPr>
            </w:pPr>
            <w:r>
              <w:rPr>
                <w:sz w:val="24"/>
              </w:rPr>
              <w:t>17.</w:t>
            </w:r>
          </w:p>
        </w:tc>
        <w:tc>
          <w:tcPr>
            <w:tcW w:w="3836" w:type="dxa"/>
          </w:tcPr>
          <w:p>
            <w:pPr>
              <w:pStyle w:val="TableParagraph"/>
              <w:spacing w:before="2"/>
              <w:rPr>
                <w:sz w:val="22"/>
              </w:rPr>
            </w:pPr>
            <w:r>
              <w:rPr>
                <w:sz w:val="22"/>
              </w:rPr>
              <w:t>Karnal</w:t>
            </w:r>
          </w:p>
        </w:tc>
        <w:tc>
          <w:tcPr>
            <w:tcW w:w="4057" w:type="dxa"/>
          </w:tcPr>
          <w:p>
            <w:pPr>
              <w:pStyle w:val="TableParagraph"/>
              <w:spacing w:before="2"/>
              <w:ind w:left="106"/>
              <w:rPr>
                <w:sz w:val="22"/>
              </w:rPr>
            </w:pPr>
            <w:r>
              <w:rPr>
                <w:sz w:val="22"/>
              </w:rPr>
              <w:t>Nissing at Chirao</w:t>
            </w:r>
          </w:p>
        </w:tc>
      </w:tr>
      <w:tr>
        <w:trPr>
          <w:trHeight w:val="465" w:hRule="atLeast"/>
        </w:trPr>
        <w:tc>
          <w:tcPr>
            <w:tcW w:w="1354" w:type="dxa"/>
          </w:tcPr>
          <w:p>
            <w:pPr>
              <w:pStyle w:val="TableParagraph"/>
              <w:spacing w:before="7"/>
              <w:ind w:left="201"/>
              <w:rPr>
                <w:sz w:val="24"/>
              </w:rPr>
            </w:pPr>
            <w:r>
              <w:rPr>
                <w:sz w:val="24"/>
              </w:rPr>
              <w:t>18.</w:t>
            </w:r>
          </w:p>
        </w:tc>
        <w:tc>
          <w:tcPr>
            <w:tcW w:w="3836" w:type="dxa"/>
          </w:tcPr>
          <w:p>
            <w:pPr>
              <w:pStyle w:val="TableParagraph"/>
              <w:spacing w:before="6"/>
              <w:rPr>
                <w:sz w:val="22"/>
              </w:rPr>
            </w:pPr>
            <w:r>
              <w:rPr>
                <w:sz w:val="22"/>
              </w:rPr>
              <w:t>Kurukshetra</w:t>
            </w:r>
          </w:p>
        </w:tc>
        <w:tc>
          <w:tcPr>
            <w:tcW w:w="4057" w:type="dxa"/>
          </w:tcPr>
          <w:p>
            <w:pPr>
              <w:pStyle w:val="TableParagraph"/>
              <w:spacing w:before="6"/>
              <w:ind w:left="106"/>
              <w:rPr>
                <w:sz w:val="22"/>
              </w:rPr>
            </w:pPr>
            <w:r>
              <w:rPr>
                <w:sz w:val="22"/>
              </w:rPr>
              <w:t>Babain</w:t>
            </w:r>
          </w:p>
        </w:tc>
      </w:tr>
      <w:tr>
        <w:trPr>
          <w:trHeight w:val="465" w:hRule="atLeast"/>
        </w:trPr>
        <w:tc>
          <w:tcPr>
            <w:tcW w:w="1354" w:type="dxa"/>
          </w:tcPr>
          <w:p>
            <w:pPr>
              <w:pStyle w:val="TableParagraph"/>
              <w:spacing w:before="2"/>
              <w:ind w:left="201"/>
              <w:rPr>
                <w:sz w:val="24"/>
              </w:rPr>
            </w:pPr>
            <w:r>
              <w:rPr>
                <w:sz w:val="24"/>
              </w:rPr>
              <w:t>19.</w:t>
            </w:r>
          </w:p>
        </w:tc>
        <w:tc>
          <w:tcPr>
            <w:tcW w:w="3836" w:type="dxa"/>
          </w:tcPr>
          <w:p>
            <w:pPr>
              <w:pStyle w:val="TableParagraph"/>
              <w:spacing w:before="2"/>
              <w:rPr>
                <w:sz w:val="22"/>
              </w:rPr>
            </w:pPr>
            <w:r>
              <w:rPr>
                <w:sz w:val="22"/>
              </w:rPr>
              <w:t>Mewat</w:t>
            </w:r>
          </w:p>
        </w:tc>
        <w:tc>
          <w:tcPr>
            <w:tcW w:w="4057" w:type="dxa"/>
          </w:tcPr>
          <w:p>
            <w:pPr>
              <w:pStyle w:val="TableParagraph"/>
              <w:spacing w:before="2"/>
              <w:ind w:left="106"/>
              <w:rPr>
                <w:sz w:val="22"/>
              </w:rPr>
            </w:pPr>
            <w:r>
              <w:rPr>
                <w:sz w:val="22"/>
              </w:rPr>
              <w:t>Nagina</w:t>
            </w:r>
          </w:p>
        </w:tc>
      </w:tr>
      <w:tr>
        <w:trPr>
          <w:trHeight w:val="465" w:hRule="atLeast"/>
        </w:trPr>
        <w:tc>
          <w:tcPr>
            <w:tcW w:w="1354" w:type="dxa"/>
          </w:tcPr>
          <w:p>
            <w:pPr>
              <w:pStyle w:val="TableParagraph"/>
              <w:spacing w:before="2"/>
              <w:ind w:left="201"/>
              <w:rPr>
                <w:sz w:val="24"/>
              </w:rPr>
            </w:pPr>
            <w:r>
              <w:rPr>
                <w:sz w:val="24"/>
              </w:rPr>
              <w:t>20.</w:t>
            </w:r>
          </w:p>
        </w:tc>
        <w:tc>
          <w:tcPr>
            <w:tcW w:w="3836" w:type="dxa"/>
          </w:tcPr>
          <w:p>
            <w:pPr>
              <w:pStyle w:val="TableParagraph"/>
              <w:spacing w:before="2"/>
              <w:rPr>
                <w:sz w:val="22"/>
              </w:rPr>
            </w:pPr>
            <w:r>
              <w:rPr>
                <w:sz w:val="22"/>
              </w:rPr>
              <w:t>Mewat</w:t>
            </w:r>
          </w:p>
        </w:tc>
        <w:tc>
          <w:tcPr>
            <w:tcW w:w="4057" w:type="dxa"/>
          </w:tcPr>
          <w:p>
            <w:pPr>
              <w:pStyle w:val="TableParagraph"/>
              <w:spacing w:before="2"/>
              <w:ind w:left="106"/>
              <w:rPr>
                <w:sz w:val="22"/>
              </w:rPr>
            </w:pPr>
            <w:r>
              <w:rPr>
                <w:sz w:val="22"/>
              </w:rPr>
              <w:t>Pingwan</w:t>
            </w:r>
          </w:p>
        </w:tc>
      </w:tr>
      <w:tr>
        <w:trPr>
          <w:trHeight w:val="460" w:hRule="atLeast"/>
        </w:trPr>
        <w:tc>
          <w:tcPr>
            <w:tcW w:w="1354" w:type="dxa"/>
          </w:tcPr>
          <w:p>
            <w:pPr>
              <w:pStyle w:val="TableParagraph"/>
              <w:spacing w:before="2"/>
              <w:ind w:left="201"/>
              <w:rPr>
                <w:sz w:val="24"/>
              </w:rPr>
            </w:pPr>
            <w:r>
              <w:rPr>
                <w:sz w:val="24"/>
              </w:rPr>
              <w:t>21.</w:t>
            </w:r>
          </w:p>
        </w:tc>
        <w:tc>
          <w:tcPr>
            <w:tcW w:w="3836" w:type="dxa"/>
          </w:tcPr>
          <w:p>
            <w:pPr>
              <w:pStyle w:val="TableParagraph"/>
              <w:spacing w:before="2"/>
              <w:rPr>
                <w:sz w:val="22"/>
              </w:rPr>
            </w:pPr>
            <w:r>
              <w:rPr>
                <w:sz w:val="22"/>
              </w:rPr>
              <w:t>Mahendergarh</w:t>
            </w:r>
          </w:p>
        </w:tc>
        <w:tc>
          <w:tcPr>
            <w:tcW w:w="4057" w:type="dxa"/>
          </w:tcPr>
          <w:p>
            <w:pPr>
              <w:pStyle w:val="TableParagraph"/>
              <w:spacing w:before="2"/>
              <w:ind w:left="106"/>
              <w:rPr>
                <w:sz w:val="22"/>
              </w:rPr>
            </w:pPr>
            <w:r>
              <w:rPr>
                <w:sz w:val="22"/>
              </w:rPr>
              <w:t>Ateli Nangal</w:t>
            </w:r>
          </w:p>
        </w:tc>
      </w:tr>
      <w:tr>
        <w:trPr>
          <w:trHeight w:val="465" w:hRule="atLeast"/>
        </w:trPr>
        <w:tc>
          <w:tcPr>
            <w:tcW w:w="1354" w:type="dxa"/>
          </w:tcPr>
          <w:p>
            <w:pPr>
              <w:pStyle w:val="TableParagraph"/>
              <w:spacing w:before="2"/>
              <w:ind w:left="201"/>
              <w:rPr>
                <w:sz w:val="24"/>
              </w:rPr>
            </w:pPr>
            <w:r>
              <w:rPr>
                <w:sz w:val="24"/>
              </w:rPr>
              <w:t>22.</w:t>
            </w:r>
          </w:p>
        </w:tc>
        <w:tc>
          <w:tcPr>
            <w:tcW w:w="3836" w:type="dxa"/>
          </w:tcPr>
          <w:p>
            <w:pPr>
              <w:pStyle w:val="TableParagraph"/>
              <w:spacing w:before="2"/>
              <w:rPr>
                <w:sz w:val="22"/>
              </w:rPr>
            </w:pPr>
            <w:r>
              <w:rPr>
                <w:sz w:val="22"/>
              </w:rPr>
              <w:t>Mahendergarh</w:t>
            </w:r>
          </w:p>
        </w:tc>
        <w:tc>
          <w:tcPr>
            <w:tcW w:w="4057" w:type="dxa"/>
          </w:tcPr>
          <w:p>
            <w:pPr>
              <w:pStyle w:val="TableParagraph"/>
              <w:spacing w:before="2"/>
              <w:ind w:left="106"/>
              <w:rPr>
                <w:sz w:val="22"/>
              </w:rPr>
            </w:pPr>
            <w:r>
              <w:rPr>
                <w:sz w:val="22"/>
              </w:rPr>
              <w:t>Kanina</w:t>
            </w:r>
          </w:p>
        </w:tc>
      </w:tr>
      <w:tr>
        <w:trPr>
          <w:trHeight w:val="465" w:hRule="atLeast"/>
        </w:trPr>
        <w:tc>
          <w:tcPr>
            <w:tcW w:w="1354" w:type="dxa"/>
          </w:tcPr>
          <w:p>
            <w:pPr>
              <w:pStyle w:val="TableParagraph"/>
              <w:spacing w:before="2"/>
              <w:ind w:left="201"/>
              <w:rPr>
                <w:sz w:val="24"/>
              </w:rPr>
            </w:pPr>
            <w:r>
              <w:rPr>
                <w:sz w:val="24"/>
              </w:rPr>
              <w:t>23.</w:t>
            </w:r>
          </w:p>
        </w:tc>
        <w:tc>
          <w:tcPr>
            <w:tcW w:w="3836" w:type="dxa"/>
          </w:tcPr>
          <w:p>
            <w:pPr>
              <w:pStyle w:val="TableParagraph"/>
              <w:spacing w:before="2"/>
              <w:rPr>
                <w:sz w:val="22"/>
              </w:rPr>
            </w:pPr>
            <w:r>
              <w:rPr>
                <w:sz w:val="22"/>
              </w:rPr>
              <w:t>Mahendergarh</w:t>
            </w:r>
          </w:p>
        </w:tc>
        <w:tc>
          <w:tcPr>
            <w:tcW w:w="4057" w:type="dxa"/>
          </w:tcPr>
          <w:p>
            <w:pPr>
              <w:pStyle w:val="TableParagraph"/>
              <w:spacing w:before="2"/>
              <w:ind w:left="106"/>
              <w:rPr>
                <w:sz w:val="22"/>
              </w:rPr>
            </w:pPr>
            <w:r>
              <w:rPr>
                <w:sz w:val="22"/>
              </w:rPr>
              <w:t>Nagal Chaudhary</w:t>
            </w:r>
          </w:p>
        </w:tc>
      </w:tr>
      <w:tr>
        <w:trPr>
          <w:trHeight w:val="460" w:hRule="atLeast"/>
        </w:trPr>
        <w:tc>
          <w:tcPr>
            <w:tcW w:w="1354" w:type="dxa"/>
          </w:tcPr>
          <w:p>
            <w:pPr>
              <w:pStyle w:val="TableParagraph"/>
              <w:spacing w:before="2"/>
              <w:ind w:left="201"/>
              <w:rPr>
                <w:sz w:val="24"/>
              </w:rPr>
            </w:pPr>
            <w:r>
              <w:rPr>
                <w:sz w:val="24"/>
              </w:rPr>
              <w:t>24.</w:t>
            </w:r>
          </w:p>
        </w:tc>
        <w:tc>
          <w:tcPr>
            <w:tcW w:w="3836" w:type="dxa"/>
          </w:tcPr>
          <w:p>
            <w:pPr>
              <w:pStyle w:val="TableParagraph"/>
              <w:spacing w:before="2"/>
              <w:rPr>
                <w:sz w:val="22"/>
              </w:rPr>
            </w:pPr>
            <w:r>
              <w:rPr>
                <w:sz w:val="22"/>
              </w:rPr>
              <w:t>Palwal</w:t>
            </w:r>
          </w:p>
        </w:tc>
        <w:tc>
          <w:tcPr>
            <w:tcW w:w="4057" w:type="dxa"/>
          </w:tcPr>
          <w:p>
            <w:pPr>
              <w:pStyle w:val="TableParagraph"/>
              <w:spacing w:before="2"/>
              <w:ind w:left="106"/>
              <w:rPr>
                <w:sz w:val="22"/>
              </w:rPr>
            </w:pPr>
            <w:r>
              <w:rPr>
                <w:sz w:val="22"/>
              </w:rPr>
              <w:t>Hassanpur</w:t>
            </w:r>
          </w:p>
        </w:tc>
      </w:tr>
      <w:tr>
        <w:trPr>
          <w:trHeight w:val="465" w:hRule="atLeast"/>
        </w:trPr>
        <w:tc>
          <w:tcPr>
            <w:tcW w:w="1354" w:type="dxa"/>
          </w:tcPr>
          <w:p>
            <w:pPr>
              <w:pStyle w:val="TableParagraph"/>
              <w:spacing w:before="2"/>
              <w:ind w:left="201"/>
              <w:rPr>
                <w:sz w:val="24"/>
              </w:rPr>
            </w:pPr>
            <w:r>
              <w:rPr>
                <w:sz w:val="24"/>
              </w:rPr>
              <w:t>25.</w:t>
            </w:r>
          </w:p>
        </w:tc>
        <w:tc>
          <w:tcPr>
            <w:tcW w:w="3836" w:type="dxa"/>
          </w:tcPr>
          <w:p>
            <w:pPr>
              <w:pStyle w:val="TableParagraph"/>
              <w:spacing w:before="2"/>
              <w:rPr>
                <w:sz w:val="22"/>
              </w:rPr>
            </w:pPr>
            <w:r>
              <w:rPr>
                <w:sz w:val="22"/>
              </w:rPr>
              <w:t>Rewari</w:t>
            </w:r>
          </w:p>
        </w:tc>
        <w:tc>
          <w:tcPr>
            <w:tcW w:w="4057" w:type="dxa"/>
          </w:tcPr>
          <w:p>
            <w:pPr>
              <w:pStyle w:val="TableParagraph"/>
              <w:spacing w:before="2"/>
              <w:ind w:left="106"/>
              <w:rPr>
                <w:sz w:val="22"/>
              </w:rPr>
            </w:pPr>
            <w:r>
              <w:rPr>
                <w:sz w:val="22"/>
              </w:rPr>
              <w:t>Khol at Rewari</w:t>
            </w:r>
          </w:p>
        </w:tc>
      </w:tr>
    </w:tbl>
    <w:p>
      <w:pPr>
        <w:spacing w:after="0"/>
        <w:rPr>
          <w:sz w:val="22"/>
        </w:rPr>
        <w:sectPr>
          <w:type w:val="continuous"/>
          <w:pgSz w:w="11910" w:h="16840"/>
          <w:pgMar w:top="1600" w:bottom="280" w:left="1080" w:right="1100"/>
        </w:sectPr>
      </w:pPr>
    </w:p>
    <w:p>
      <w:pPr>
        <w:pStyle w:val="BodyText"/>
        <w:spacing w:before="9"/>
        <w:ind w:left="0"/>
        <w:jc w:val="left"/>
        <w:rPr>
          <w:sz w:val="27"/>
        </w:rPr>
      </w:pPr>
    </w:p>
    <w:tbl>
      <w:tblPr>
        <w:tblW w:w="0" w:type="auto"/>
        <w:jc w:val="left"/>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3836"/>
        <w:gridCol w:w="4057"/>
      </w:tblGrid>
      <w:tr>
        <w:trPr>
          <w:trHeight w:val="436" w:hRule="atLeast"/>
        </w:trPr>
        <w:tc>
          <w:tcPr>
            <w:tcW w:w="1354" w:type="dxa"/>
          </w:tcPr>
          <w:p>
            <w:pPr>
              <w:pStyle w:val="TableParagraph"/>
              <w:spacing w:before="2"/>
              <w:ind w:left="383"/>
              <w:rPr>
                <w:b/>
                <w:sz w:val="22"/>
              </w:rPr>
            </w:pPr>
            <w:r>
              <w:rPr>
                <w:b/>
                <w:sz w:val="22"/>
              </w:rPr>
              <w:t>Sr.No.</w:t>
            </w:r>
          </w:p>
        </w:tc>
        <w:tc>
          <w:tcPr>
            <w:tcW w:w="3836" w:type="dxa"/>
          </w:tcPr>
          <w:p>
            <w:pPr>
              <w:pStyle w:val="TableParagraph"/>
              <w:spacing w:before="2"/>
              <w:ind w:left="1515" w:right="1511"/>
              <w:jc w:val="center"/>
              <w:rPr>
                <w:b/>
                <w:sz w:val="22"/>
              </w:rPr>
            </w:pPr>
            <w:r>
              <w:rPr>
                <w:b/>
                <w:sz w:val="22"/>
              </w:rPr>
              <w:t>District</w:t>
            </w:r>
          </w:p>
        </w:tc>
        <w:tc>
          <w:tcPr>
            <w:tcW w:w="4057" w:type="dxa"/>
          </w:tcPr>
          <w:p>
            <w:pPr>
              <w:pStyle w:val="TableParagraph"/>
              <w:spacing w:before="2"/>
              <w:ind w:left="1720" w:right="1717"/>
              <w:jc w:val="center"/>
              <w:rPr>
                <w:b/>
                <w:sz w:val="22"/>
              </w:rPr>
            </w:pPr>
            <w:r>
              <w:rPr>
                <w:b/>
                <w:sz w:val="22"/>
              </w:rPr>
              <w:t>Block</w:t>
            </w:r>
          </w:p>
        </w:tc>
      </w:tr>
      <w:tr>
        <w:trPr>
          <w:trHeight w:val="465" w:hRule="atLeast"/>
        </w:trPr>
        <w:tc>
          <w:tcPr>
            <w:tcW w:w="1354" w:type="dxa"/>
          </w:tcPr>
          <w:p>
            <w:pPr>
              <w:pStyle w:val="TableParagraph"/>
              <w:spacing w:before="2"/>
              <w:ind w:left="201"/>
              <w:rPr>
                <w:sz w:val="24"/>
              </w:rPr>
            </w:pPr>
            <w:r>
              <w:rPr>
                <w:sz w:val="24"/>
              </w:rPr>
              <w:t>26.</w:t>
            </w:r>
          </w:p>
        </w:tc>
        <w:tc>
          <w:tcPr>
            <w:tcW w:w="3836" w:type="dxa"/>
          </w:tcPr>
          <w:p>
            <w:pPr>
              <w:pStyle w:val="TableParagraph"/>
              <w:spacing w:before="2"/>
              <w:rPr>
                <w:sz w:val="22"/>
              </w:rPr>
            </w:pPr>
            <w:r>
              <w:rPr>
                <w:sz w:val="22"/>
              </w:rPr>
              <w:t>Rewari</w:t>
            </w:r>
          </w:p>
        </w:tc>
        <w:tc>
          <w:tcPr>
            <w:tcW w:w="4057" w:type="dxa"/>
          </w:tcPr>
          <w:p>
            <w:pPr>
              <w:pStyle w:val="TableParagraph"/>
              <w:spacing w:before="2"/>
              <w:ind w:left="106"/>
              <w:rPr>
                <w:sz w:val="22"/>
              </w:rPr>
            </w:pPr>
            <w:r>
              <w:rPr>
                <w:sz w:val="22"/>
              </w:rPr>
              <w:t>Jatusana</w:t>
            </w:r>
          </w:p>
        </w:tc>
      </w:tr>
      <w:tr>
        <w:trPr>
          <w:trHeight w:val="465" w:hRule="atLeast"/>
        </w:trPr>
        <w:tc>
          <w:tcPr>
            <w:tcW w:w="1354" w:type="dxa"/>
          </w:tcPr>
          <w:p>
            <w:pPr>
              <w:pStyle w:val="TableParagraph"/>
              <w:spacing w:before="2"/>
              <w:ind w:left="201"/>
              <w:rPr>
                <w:sz w:val="24"/>
              </w:rPr>
            </w:pPr>
            <w:r>
              <w:rPr>
                <w:sz w:val="24"/>
              </w:rPr>
              <w:t>27.</w:t>
            </w:r>
          </w:p>
        </w:tc>
        <w:tc>
          <w:tcPr>
            <w:tcW w:w="3836" w:type="dxa"/>
          </w:tcPr>
          <w:p>
            <w:pPr>
              <w:pStyle w:val="TableParagraph"/>
              <w:spacing w:before="2"/>
              <w:rPr>
                <w:sz w:val="22"/>
              </w:rPr>
            </w:pPr>
            <w:r>
              <w:rPr>
                <w:sz w:val="22"/>
              </w:rPr>
              <w:t>Rewari</w:t>
            </w:r>
          </w:p>
        </w:tc>
        <w:tc>
          <w:tcPr>
            <w:tcW w:w="4057" w:type="dxa"/>
          </w:tcPr>
          <w:p>
            <w:pPr>
              <w:pStyle w:val="TableParagraph"/>
              <w:spacing w:before="2"/>
              <w:ind w:left="106"/>
              <w:rPr>
                <w:sz w:val="22"/>
              </w:rPr>
            </w:pPr>
            <w:r>
              <w:rPr>
                <w:sz w:val="22"/>
              </w:rPr>
              <w:t>Nahar</w:t>
            </w:r>
          </w:p>
        </w:tc>
      </w:tr>
      <w:tr>
        <w:trPr>
          <w:trHeight w:val="460" w:hRule="atLeast"/>
        </w:trPr>
        <w:tc>
          <w:tcPr>
            <w:tcW w:w="1354" w:type="dxa"/>
          </w:tcPr>
          <w:p>
            <w:pPr>
              <w:pStyle w:val="TableParagraph"/>
              <w:spacing w:before="2"/>
              <w:ind w:left="201"/>
              <w:rPr>
                <w:sz w:val="24"/>
              </w:rPr>
            </w:pPr>
            <w:r>
              <w:rPr>
                <w:sz w:val="24"/>
              </w:rPr>
              <w:t>28.</w:t>
            </w:r>
          </w:p>
        </w:tc>
        <w:tc>
          <w:tcPr>
            <w:tcW w:w="3836" w:type="dxa"/>
          </w:tcPr>
          <w:p>
            <w:pPr>
              <w:pStyle w:val="TableParagraph"/>
              <w:spacing w:before="2"/>
              <w:rPr>
                <w:sz w:val="22"/>
              </w:rPr>
            </w:pPr>
            <w:r>
              <w:rPr>
                <w:sz w:val="22"/>
              </w:rPr>
              <w:t>Rohtak</w:t>
            </w:r>
          </w:p>
        </w:tc>
        <w:tc>
          <w:tcPr>
            <w:tcW w:w="4057" w:type="dxa"/>
          </w:tcPr>
          <w:p>
            <w:pPr>
              <w:pStyle w:val="TableParagraph"/>
              <w:spacing w:before="2"/>
              <w:ind w:left="106"/>
              <w:rPr>
                <w:sz w:val="22"/>
              </w:rPr>
            </w:pPr>
            <w:r>
              <w:rPr>
                <w:sz w:val="22"/>
              </w:rPr>
              <w:t>Lakhan Majra</w:t>
            </w:r>
          </w:p>
        </w:tc>
      </w:tr>
      <w:tr>
        <w:trPr>
          <w:trHeight w:val="465" w:hRule="atLeast"/>
        </w:trPr>
        <w:tc>
          <w:tcPr>
            <w:tcW w:w="1354" w:type="dxa"/>
          </w:tcPr>
          <w:p>
            <w:pPr>
              <w:pStyle w:val="TableParagraph"/>
              <w:spacing w:before="7"/>
              <w:ind w:left="201"/>
              <w:rPr>
                <w:sz w:val="24"/>
              </w:rPr>
            </w:pPr>
            <w:r>
              <w:rPr>
                <w:sz w:val="24"/>
              </w:rPr>
              <w:t>29.</w:t>
            </w:r>
          </w:p>
        </w:tc>
        <w:tc>
          <w:tcPr>
            <w:tcW w:w="3836" w:type="dxa"/>
          </w:tcPr>
          <w:p>
            <w:pPr>
              <w:pStyle w:val="TableParagraph"/>
              <w:spacing w:before="6"/>
              <w:rPr>
                <w:sz w:val="22"/>
              </w:rPr>
            </w:pPr>
            <w:r>
              <w:rPr>
                <w:sz w:val="22"/>
              </w:rPr>
              <w:t>Sirsa</w:t>
            </w:r>
          </w:p>
        </w:tc>
        <w:tc>
          <w:tcPr>
            <w:tcW w:w="4057" w:type="dxa"/>
          </w:tcPr>
          <w:p>
            <w:pPr>
              <w:pStyle w:val="TableParagraph"/>
              <w:spacing w:before="6"/>
              <w:ind w:left="106"/>
              <w:rPr>
                <w:sz w:val="22"/>
              </w:rPr>
            </w:pPr>
            <w:r>
              <w:rPr>
                <w:sz w:val="22"/>
              </w:rPr>
              <w:t>Rania</w:t>
            </w:r>
          </w:p>
        </w:tc>
      </w:tr>
      <w:tr>
        <w:trPr>
          <w:trHeight w:val="465" w:hRule="atLeast"/>
        </w:trPr>
        <w:tc>
          <w:tcPr>
            <w:tcW w:w="1354" w:type="dxa"/>
          </w:tcPr>
          <w:p>
            <w:pPr>
              <w:pStyle w:val="TableParagraph"/>
              <w:spacing w:before="2"/>
              <w:ind w:left="201"/>
              <w:rPr>
                <w:sz w:val="24"/>
              </w:rPr>
            </w:pPr>
            <w:r>
              <w:rPr>
                <w:sz w:val="24"/>
              </w:rPr>
              <w:t>30.</w:t>
            </w:r>
          </w:p>
        </w:tc>
        <w:tc>
          <w:tcPr>
            <w:tcW w:w="3836" w:type="dxa"/>
          </w:tcPr>
          <w:p>
            <w:pPr>
              <w:pStyle w:val="TableParagraph"/>
              <w:spacing w:before="2"/>
              <w:rPr>
                <w:sz w:val="22"/>
              </w:rPr>
            </w:pPr>
            <w:r>
              <w:rPr>
                <w:sz w:val="22"/>
              </w:rPr>
              <w:t>Sirsa</w:t>
            </w:r>
          </w:p>
        </w:tc>
        <w:tc>
          <w:tcPr>
            <w:tcW w:w="4057" w:type="dxa"/>
          </w:tcPr>
          <w:p>
            <w:pPr>
              <w:pStyle w:val="TableParagraph"/>
              <w:spacing w:before="2"/>
              <w:ind w:left="106"/>
              <w:rPr>
                <w:sz w:val="22"/>
              </w:rPr>
            </w:pPr>
            <w:r>
              <w:rPr>
                <w:sz w:val="22"/>
              </w:rPr>
              <w:t>Baragudha</w:t>
            </w:r>
          </w:p>
        </w:tc>
      </w:tr>
      <w:tr>
        <w:trPr>
          <w:trHeight w:val="460" w:hRule="atLeast"/>
        </w:trPr>
        <w:tc>
          <w:tcPr>
            <w:tcW w:w="1354" w:type="dxa"/>
          </w:tcPr>
          <w:p>
            <w:pPr>
              <w:pStyle w:val="TableParagraph"/>
              <w:spacing w:before="2"/>
              <w:ind w:left="201"/>
              <w:rPr>
                <w:sz w:val="24"/>
              </w:rPr>
            </w:pPr>
            <w:r>
              <w:rPr>
                <w:sz w:val="24"/>
              </w:rPr>
              <w:t>31.</w:t>
            </w:r>
          </w:p>
        </w:tc>
        <w:tc>
          <w:tcPr>
            <w:tcW w:w="3836" w:type="dxa"/>
          </w:tcPr>
          <w:p>
            <w:pPr>
              <w:pStyle w:val="TableParagraph"/>
              <w:spacing w:before="2"/>
              <w:rPr>
                <w:sz w:val="22"/>
              </w:rPr>
            </w:pPr>
            <w:r>
              <w:rPr>
                <w:sz w:val="22"/>
              </w:rPr>
              <w:t>Sirsa</w:t>
            </w:r>
          </w:p>
        </w:tc>
        <w:tc>
          <w:tcPr>
            <w:tcW w:w="4057" w:type="dxa"/>
          </w:tcPr>
          <w:p>
            <w:pPr>
              <w:pStyle w:val="TableParagraph"/>
              <w:spacing w:before="2"/>
              <w:ind w:left="106"/>
              <w:rPr>
                <w:sz w:val="22"/>
              </w:rPr>
            </w:pPr>
            <w:r>
              <w:rPr>
                <w:sz w:val="22"/>
              </w:rPr>
              <w:t>Ellenabad</w:t>
            </w:r>
          </w:p>
        </w:tc>
      </w:tr>
      <w:tr>
        <w:trPr>
          <w:trHeight w:val="465" w:hRule="atLeast"/>
        </w:trPr>
        <w:tc>
          <w:tcPr>
            <w:tcW w:w="1354" w:type="dxa"/>
          </w:tcPr>
          <w:p>
            <w:pPr>
              <w:pStyle w:val="TableParagraph"/>
              <w:spacing w:before="7"/>
              <w:ind w:left="201"/>
              <w:rPr>
                <w:sz w:val="24"/>
              </w:rPr>
            </w:pPr>
            <w:r>
              <w:rPr>
                <w:sz w:val="24"/>
              </w:rPr>
              <w:t>32.</w:t>
            </w:r>
          </w:p>
        </w:tc>
        <w:tc>
          <w:tcPr>
            <w:tcW w:w="3836" w:type="dxa"/>
          </w:tcPr>
          <w:p>
            <w:pPr>
              <w:pStyle w:val="TableParagraph"/>
              <w:spacing w:before="6"/>
              <w:rPr>
                <w:sz w:val="22"/>
              </w:rPr>
            </w:pPr>
            <w:r>
              <w:rPr>
                <w:sz w:val="22"/>
              </w:rPr>
              <w:t>Sirsa</w:t>
            </w:r>
          </w:p>
        </w:tc>
        <w:tc>
          <w:tcPr>
            <w:tcW w:w="4057" w:type="dxa"/>
          </w:tcPr>
          <w:p>
            <w:pPr>
              <w:pStyle w:val="TableParagraph"/>
              <w:spacing w:before="6"/>
              <w:ind w:left="106"/>
              <w:rPr>
                <w:sz w:val="22"/>
              </w:rPr>
            </w:pPr>
            <w:r>
              <w:rPr>
                <w:sz w:val="22"/>
              </w:rPr>
              <w:t>Odhan</w:t>
            </w:r>
          </w:p>
        </w:tc>
      </w:tr>
      <w:tr>
        <w:trPr>
          <w:trHeight w:val="465" w:hRule="atLeast"/>
        </w:trPr>
        <w:tc>
          <w:tcPr>
            <w:tcW w:w="1354" w:type="dxa"/>
          </w:tcPr>
          <w:p>
            <w:pPr>
              <w:pStyle w:val="TableParagraph"/>
              <w:spacing w:before="2"/>
              <w:ind w:left="201"/>
              <w:rPr>
                <w:sz w:val="24"/>
              </w:rPr>
            </w:pPr>
            <w:r>
              <w:rPr>
                <w:sz w:val="24"/>
              </w:rPr>
              <w:t>33.</w:t>
            </w:r>
          </w:p>
        </w:tc>
        <w:tc>
          <w:tcPr>
            <w:tcW w:w="3836" w:type="dxa"/>
          </w:tcPr>
          <w:p>
            <w:pPr>
              <w:pStyle w:val="TableParagraph"/>
              <w:spacing w:before="2"/>
              <w:rPr>
                <w:sz w:val="22"/>
              </w:rPr>
            </w:pPr>
            <w:r>
              <w:rPr>
                <w:sz w:val="22"/>
              </w:rPr>
              <w:t>Sirsa</w:t>
            </w:r>
          </w:p>
        </w:tc>
        <w:tc>
          <w:tcPr>
            <w:tcW w:w="4057" w:type="dxa"/>
          </w:tcPr>
          <w:p>
            <w:pPr>
              <w:pStyle w:val="TableParagraph"/>
              <w:spacing w:before="2"/>
              <w:ind w:left="106"/>
              <w:rPr>
                <w:sz w:val="22"/>
              </w:rPr>
            </w:pPr>
            <w:r>
              <w:rPr>
                <w:sz w:val="22"/>
              </w:rPr>
              <w:t>Nathusri Chopta</w:t>
            </w:r>
          </w:p>
        </w:tc>
      </w:tr>
      <w:tr>
        <w:trPr>
          <w:trHeight w:val="461" w:hRule="atLeast"/>
        </w:trPr>
        <w:tc>
          <w:tcPr>
            <w:tcW w:w="1354" w:type="dxa"/>
          </w:tcPr>
          <w:p>
            <w:pPr>
              <w:pStyle w:val="TableParagraph"/>
              <w:spacing w:before="2"/>
              <w:ind w:left="201"/>
              <w:rPr>
                <w:sz w:val="24"/>
              </w:rPr>
            </w:pPr>
            <w:r>
              <w:rPr>
                <w:sz w:val="24"/>
              </w:rPr>
              <w:t>34.</w:t>
            </w:r>
          </w:p>
        </w:tc>
        <w:tc>
          <w:tcPr>
            <w:tcW w:w="3836" w:type="dxa"/>
          </w:tcPr>
          <w:p>
            <w:pPr>
              <w:pStyle w:val="TableParagraph"/>
              <w:spacing w:before="2"/>
              <w:rPr>
                <w:sz w:val="22"/>
              </w:rPr>
            </w:pPr>
            <w:r>
              <w:rPr>
                <w:sz w:val="22"/>
              </w:rPr>
              <w:t>Sonepat</w:t>
            </w:r>
          </w:p>
        </w:tc>
        <w:tc>
          <w:tcPr>
            <w:tcW w:w="4057" w:type="dxa"/>
          </w:tcPr>
          <w:p>
            <w:pPr>
              <w:pStyle w:val="TableParagraph"/>
              <w:spacing w:before="2"/>
              <w:ind w:left="106"/>
              <w:rPr>
                <w:sz w:val="22"/>
              </w:rPr>
            </w:pPr>
            <w:r>
              <w:rPr>
                <w:sz w:val="22"/>
              </w:rPr>
              <w:t>Mundlana</w:t>
            </w:r>
          </w:p>
        </w:tc>
      </w:tr>
      <w:tr>
        <w:trPr>
          <w:trHeight w:val="465" w:hRule="atLeast"/>
        </w:trPr>
        <w:tc>
          <w:tcPr>
            <w:tcW w:w="1354" w:type="dxa"/>
          </w:tcPr>
          <w:p>
            <w:pPr>
              <w:pStyle w:val="TableParagraph"/>
              <w:spacing w:before="7"/>
              <w:ind w:left="201"/>
              <w:rPr>
                <w:sz w:val="24"/>
              </w:rPr>
            </w:pPr>
            <w:r>
              <w:rPr>
                <w:sz w:val="24"/>
              </w:rPr>
              <w:t>35.</w:t>
            </w:r>
          </w:p>
        </w:tc>
        <w:tc>
          <w:tcPr>
            <w:tcW w:w="3836" w:type="dxa"/>
          </w:tcPr>
          <w:p>
            <w:pPr>
              <w:pStyle w:val="TableParagraph"/>
              <w:spacing w:before="6"/>
              <w:rPr>
                <w:sz w:val="22"/>
              </w:rPr>
            </w:pPr>
            <w:r>
              <w:rPr>
                <w:sz w:val="22"/>
              </w:rPr>
              <w:t>Sonepat</w:t>
            </w:r>
          </w:p>
        </w:tc>
        <w:tc>
          <w:tcPr>
            <w:tcW w:w="4057" w:type="dxa"/>
          </w:tcPr>
          <w:p>
            <w:pPr>
              <w:pStyle w:val="TableParagraph"/>
              <w:spacing w:before="6"/>
              <w:ind w:left="106"/>
              <w:rPr>
                <w:sz w:val="22"/>
              </w:rPr>
            </w:pPr>
            <w:r>
              <w:rPr>
                <w:sz w:val="22"/>
              </w:rPr>
              <w:t>Kathura</w:t>
            </w:r>
          </w:p>
        </w:tc>
      </w:tr>
    </w:tbl>
    <w:p>
      <w:pPr>
        <w:spacing w:after="0"/>
        <w:rPr>
          <w:sz w:val="22"/>
        </w:rPr>
        <w:sectPr>
          <w:pgSz w:w="11910" w:h="16840"/>
          <w:pgMar w:header="833" w:footer="1541" w:top="1100" w:bottom="1740" w:left="1080" w:right="1100"/>
        </w:sectPr>
      </w:pPr>
    </w:p>
    <w:p>
      <w:pPr>
        <w:pStyle w:val="Heading2"/>
        <w:spacing w:before="70"/>
        <w:ind w:left="360" w:firstLine="0"/>
      </w:pPr>
      <w:bookmarkStart w:name="Annexure-7" w:id="63"/>
      <w:bookmarkEnd w:id="63"/>
      <w:r>
        <w:rPr>
          <w:b w:val="0"/>
        </w:rPr>
      </w:r>
      <w:bookmarkStart w:name="List of 28 Essential Sector Products" w:id="64"/>
      <w:bookmarkEnd w:id="64"/>
      <w:r>
        <w:rPr>
          <w:b w:val="0"/>
        </w:rPr>
      </w:r>
      <w:bookmarkStart w:name="_bookmark30" w:id="65"/>
      <w:bookmarkEnd w:id="65"/>
      <w:r>
        <w:rPr>
          <w:b w:val="0"/>
        </w:rPr>
      </w:r>
      <w:bookmarkStart w:name="_bookmark31" w:id="66"/>
      <w:bookmarkEnd w:id="66"/>
      <w:r>
        <w:rPr>
          <w:b w:val="0"/>
        </w:rPr>
      </w:r>
      <w:r>
        <w:rPr/>
        <w:t>List of 28 Essential Sector Products</w:t>
      </w:r>
    </w:p>
    <w:p>
      <w:pPr>
        <w:pStyle w:val="BodyText"/>
        <w:spacing w:before="8"/>
        <w:ind w:left="0"/>
        <w:jc w:val="left"/>
        <w:rPr>
          <w:b/>
          <w:sz w:val="22"/>
        </w:rPr>
      </w:pPr>
    </w:p>
    <w:p>
      <w:pPr>
        <w:pStyle w:val="BodyText"/>
        <w:spacing w:line="360" w:lineRule="auto"/>
        <w:jc w:val="left"/>
      </w:pPr>
      <w:r>
        <w:rPr/>
        <w:t>The enterprises manufacturing/ processing following products have been classified as “Essential Sector Enterprises”.</w:t>
      </w:r>
    </w:p>
    <w:p>
      <w:pPr>
        <w:pStyle w:val="BodyText"/>
        <w:spacing w:before="6"/>
        <w:ind w:left="0"/>
        <w:jc w:val="left"/>
        <w:rPr>
          <w:sz w:val="13"/>
        </w:rPr>
      </w:pPr>
    </w:p>
    <w:tbl>
      <w:tblPr>
        <w:tblW w:w="0" w:type="auto"/>
        <w:jc w:val="left"/>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7"/>
        <w:gridCol w:w="8270"/>
      </w:tblGrid>
      <w:tr>
        <w:trPr>
          <w:trHeight w:val="259" w:hRule="atLeast"/>
        </w:trPr>
        <w:tc>
          <w:tcPr>
            <w:tcW w:w="687" w:type="dxa"/>
          </w:tcPr>
          <w:p>
            <w:pPr>
              <w:pStyle w:val="TableParagraph"/>
              <w:spacing w:line="238" w:lineRule="exact" w:before="0"/>
              <w:ind w:left="200"/>
              <w:rPr>
                <w:sz w:val="22"/>
              </w:rPr>
            </w:pPr>
            <w:r>
              <w:rPr>
                <w:sz w:val="22"/>
              </w:rPr>
              <w:t>1.</w:t>
            </w:r>
          </w:p>
        </w:tc>
        <w:tc>
          <w:tcPr>
            <w:tcW w:w="8270" w:type="dxa"/>
          </w:tcPr>
          <w:p>
            <w:pPr>
              <w:pStyle w:val="TableParagraph"/>
              <w:spacing w:line="238" w:lineRule="exact" w:before="0"/>
              <w:ind w:left="204"/>
              <w:rPr>
                <w:sz w:val="22"/>
              </w:rPr>
            </w:pPr>
            <w:r>
              <w:rPr>
                <w:sz w:val="22"/>
              </w:rPr>
              <w:t>Milk products</w:t>
            </w:r>
          </w:p>
        </w:tc>
      </w:tr>
      <w:tr>
        <w:trPr>
          <w:trHeight w:val="257" w:hRule="atLeast"/>
        </w:trPr>
        <w:tc>
          <w:tcPr>
            <w:tcW w:w="687" w:type="dxa"/>
          </w:tcPr>
          <w:p>
            <w:pPr>
              <w:pStyle w:val="TableParagraph"/>
              <w:spacing w:line="236" w:lineRule="exact" w:before="1"/>
              <w:ind w:left="200"/>
              <w:rPr>
                <w:sz w:val="22"/>
              </w:rPr>
            </w:pPr>
            <w:r>
              <w:rPr>
                <w:sz w:val="22"/>
              </w:rPr>
              <w:t>2.</w:t>
            </w:r>
          </w:p>
        </w:tc>
        <w:tc>
          <w:tcPr>
            <w:tcW w:w="8270" w:type="dxa"/>
          </w:tcPr>
          <w:p>
            <w:pPr>
              <w:pStyle w:val="TableParagraph"/>
              <w:spacing w:line="236" w:lineRule="exact" w:before="1"/>
              <w:ind w:left="204"/>
              <w:rPr>
                <w:sz w:val="22"/>
              </w:rPr>
            </w:pPr>
            <w:r>
              <w:rPr>
                <w:sz w:val="22"/>
              </w:rPr>
              <w:t>Food and Beverages except Soft drink</w:t>
            </w:r>
          </w:p>
        </w:tc>
      </w:tr>
      <w:tr>
        <w:trPr>
          <w:trHeight w:val="257" w:hRule="atLeast"/>
        </w:trPr>
        <w:tc>
          <w:tcPr>
            <w:tcW w:w="687" w:type="dxa"/>
          </w:tcPr>
          <w:p>
            <w:pPr>
              <w:pStyle w:val="TableParagraph"/>
              <w:spacing w:line="237" w:lineRule="exact" w:before="0"/>
              <w:ind w:left="200"/>
              <w:rPr>
                <w:sz w:val="22"/>
              </w:rPr>
            </w:pPr>
            <w:r>
              <w:rPr>
                <w:sz w:val="22"/>
              </w:rPr>
              <w:t>3.</w:t>
            </w:r>
          </w:p>
        </w:tc>
        <w:tc>
          <w:tcPr>
            <w:tcW w:w="8270" w:type="dxa"/>
          </w:tcPr>
          <w:p>
            <w:pPr>
              <w:pStyle w:val="TableParagraph"/>
              <w:spacing w:line="237" w:lineRule="exact" w:before="0"/>
              <w:ind w:left="204"/>
              <w:rPr>
                <w:sz w:val="22"/>
              </w:rPr>
            </w:pPr>
            <w:r>
              <w:rPr>
                <w:sz w:val="22"/>
              </w:rPr>
              <w:t>Pesticides/ Insecticides</w:t>
            </w:r>
          </w:p>
        </w:tc>
      </w:tr>
      <w:tr>
        <w:trPr>
          <w:trHeight w:val="259" w:hRule="atLeast"/>
        </w:trPr>
        <w:tc>
          <w:tcPr>
            <w:tcW w:w="687" w:type="dxa"/>
          </w:tcPr>
          <w:p>
            <w:pPr>
              <w:pStyle w:val="TableParagraph"/>
              <w:spacing w:line="238" w:lineRule="exact" w:before="1"/>
              <w:ind w:left="200"/>
              <w:rPr>
                <w:sz w:val="22"/>
              </w:rPr>
            </w:pPr>
            <w:r>
              <w:rPr>
                <w:sz w:val="22"/>
              </w:rPr>
              <w:t>4.</w:t>
            </w:r>
          </w:p>
        </w:tc>
        <w:tc>
          <w:tcPr>
            <w:tcW w:w="8270" w:type="dxa"/>
          </w:tcPr>
          <w:p>
            <w:pPr>
              <w:pStyle w:val="TableParagraph"/>
              <w:spacing w:line="238" w:lineRule="exact" w:before="1"/>
              <w:ind w:left="204"/>
              <w:rPr>
                <w:sz w:val="22"/>
              </w:rPr>
            </w:pPr>
            <w:r>
              <w:rPr>
                <w:sz w:val="22"/>
              </w:rPr>
              <w:t>Agricultural Implements</w:t>
            </w:r>
          </w:p>
        </w:tc>
      </w:tr>
      <w:tr>
        <w:trPr>
          <w:trHeight w:val="259" w:hRule="atLeast"/>
        </w:trPr>
        <w:tc>
          <w:tcPr>
            <w:tcW w:w="687" w:type="dxa"/>
          </w:tcPr>
          <w:p>
            <w:pPr>
              <w:pStyle w:val="TableParagraph"/>
              <w:spacing w:line="238" w:lineRule="exact" w:before="1"/>
              <w:ind w:left="200"/>
              <w:rPr>
                <w:sz w:val="22"/>
              </w:rPr>
            </w:pPr>
            <w:r>
              <w:rPr>
                <w:sz w:val="22"/>
              </w:rPr>
              <w:t>5.</w:t>
            </w:r>
          </w:p>
        </w:tc>
        <w:tc>
          <w:tcPr>
            <w:tcW w:w="8270" w:type="dxa"/>
          </w:tcPr>
          <w:p>
            <w:pPr>
              <w:pStyle w:val="TableParagraph"/>
              <w:spacing w:line="238" w:lineRule="exact" w:before="1"/>
              <w:ind w:left="204"/>
              <w:rPr>
                <w:sz w:val="22"/>
              </w:rPr>
            </w:pPr>
            <w:r>
              <w:rPr>
                <w:sz w:val="22"/>
              </w:rPr>
              <w:t>Vegetables &amp; Fruits processing Industries</w:t>
            </w:r>
          </w:p>
        </w:tc>
      </w:tr>
      <w:tr>
        <w:trPr>
          <w:trHeight w:val="256" w:hRule="atLeast"/>
        </w:trPr>
        <w:tc>
          <w:tcPr>
            <w:tcW w:w="687" w:type="dxa"/>
          </w:tcPr>
          <w:p>
            <w:pPr>
              <w:pStyle w:val="TableParagraph"/>
              <w:spacing w:line="236" w:lineRule="exact" w:before="1"/>
              <w:ind w:left="200"/>
              <w:rPr>
                <w:sz w:val="22"/>
              </w:rPr>
            </w:pPr>
            <w:r>
              <w:rPr>
                <w:sz w:val="22"/>
              </w:rPr>
              <w:t>6.</w:t>
            </w:r>
          </w:p>
        </w:tc>
        <w:tc>
          <w:tcPr>
            <w:tcW w:w="8270" w:type="dxa"/>
          </w:tcPr>
          <w:p>
            <w:pPr>
              <w:pStyle w:val="TableParagraph"/>
              <w:spacing w:line="236" w:lineRule="exact" w:before="1"/>
              <w:ind w:left="204"/>
              <w:rPr>
                <w:sz w:val="22"/>
              </w:rPr>
            </w:pPr>
            <w:r>
              <w:rPr>
                <w:sz w:val="22"/>
              </w:rPr>
              <w:t>Edible oils</w:t>
            </w:r>
          </w:p>
        </w:tc>
      </w:tr>
      <w:tr>
        <w:trPr>
          <w:trHeight w:val="256" w:hRule="atLeast"/>
        </w:trPr>
        <w:tc>
          <w:tcPr>
            <w:tcW w:w="687" w:type="dxa"/>
          </w:tcPr>
          <w:p>
            <w:pPr>
              <w:pStyle w:val="TableParagraph"/>
              <w:spacing w:line="237" w:lineRule="exact" w:before="0"/>
              <w:ind w:left="200"/>
              <w:rPr>
                <w:sz w:val="22"/>
              </w:rPr>
            </w:pPr>
            <w:r>
              <w:rPr>
                <w:sz w:val="22"/>
              </w:rPr>
              <w:t>7.</w:t>
            </w:r>
          </w:p>
        </w:tc>
        <w:tc>
          <w:tcPr>
            <w:tcW w:w="8270" w:type="dxa"/>
          </w:tcPr>
          <w:p>
            <w:pPr>
              <w:pStyle w:val="TableParagraph"/>
              <w:spacing w:line="237" w:lineRule="exact" w:before="0"/>
              <w:ind w:left="204"/>
              <w:rPr>
                <w:sz w:val="22"/>
              </w:rPr>
            </w:pPr>
            <w:r>
              <w:rPr>
                <w:sz w:val="22"/>
              </w:rPr>
              <w:t>Fertilizer</w:t>
            </w:r>
          </w:p>
        </w:tc>
      </w:tr>
      <w:tr>
        <w:trPr>
          <w:trHeight w:val="259" w:hRule="atLeast"/>
        </w:trPr>
        <w:tc>
          <w:tcPr>
            <w:tcW w:w="687" w:type="dxa"/>
          </w:tcPr>
          <w:p>
            <w:pPr>
              <w:pStyle w:val="TableParagraph"/>
              <w:spacing w:line="238" w:lineRule="exact" w:before="1"/>
              <w:ind w:left="200"/>
              <w:rPr>
                <w:sz w:val="22"/>
              </w:rPr>
            </w:pPr>
            <w:r>
              <w:rPr>
                <w:sz w:val="22"/>
              </w:rPr>
              <w:t>8.</w:t>
            </w:r>
          </w:p>
        </w:tc>
        <w:tc>
          <w:tcPr>
            <w:tcW w:w="8270" w:type="dxa"/>
          </w:tcPr>
          <w:p>
            <w:pPr>
              <w:pStyle w:val="TableParagraph"/>
              <w:spacing w:line="238" w:lineRule="exact" w:before="1"/>
              <w:ind w:left="204"/>
              <w:rPr>
                <w:sz w:val="22"/>
              </w:rPr>
            </w:pPr>
            <w:r>
              <w:rPr>
                <w:sz w:val="22"/>
              </w:rPr>
              <w:t>Cattle feed manufacturing</w:t>
            </w:r>
          </w:p>
        </w:tc>
      </w:tr>
      <w:tr>
        <w:trPr>
          <w:trHeight w:val="257" w:hRule="atLeast"/>
        </w:trPr>
        <w:tc>
          <w:tcPr>
            <w:tcW w:w="687" w:type="dxa"/>
          </w:tcPr>
          <w:p>
            <w:pPr>
              <w:pStyle w:val="TableParagraph"/>
              <w:spacing w:line="236" w:lineRule="exact" w:before="1"/>
              <w:ind w:left="200"/>
              <w:rPr>
                <w:sz w:val="22"/>
              </w:rPr>
            </w:pPr>
            <w:r>
              <w:rPr>
                <w:sz w:val="22"/>
              </w:rPr>
              <w:t>9.</w:t>
            </w:r>
          </w:p>
        </w:tc>
        <w:tc>
          <w:tcPr>
            <w:tcW w:w="8270" w:type="dxa"/>
          </w:tcPr>
          <w:p>
            <w:pPr>
              <w:pStyle w:val="TableParagraph"/>
              <w:spacing w:line="236" w:lineRule="exact" w:before="1"/>
              <w:ind w:left="204"/>
              <w:rPr>
                <w:sz w:val="22"/>
              </w:rPr>
            </w:pPr>
            <w:r>
              <w:rPr>
                <w:sz w:val="22"/>
              </w:rPr>
              <w:t>Face mask and its raw material</w:t>
            </w:r>
          </w:p>
        </w:tc>
      </w:tr>
      <w:tr>
        <w:trPr>
          <w:trHeight w:val="257" w:hRule="atLeast"/>
        </w:trPr>
        <w:tc>
          <w:tcPr>
            <w:tcW w:w="687" w:type="dxa"/>
          </w:tcPr>
          <w:p>
            <w:pPr>
              <w:pStyle w:val="TableParagraph"/>
              <w:spacing w:line="237" w:lineRule="exact" w:before="0"/>
              <w:ind w:left="200"/>
              <w:rPr>
                <w:sz w:val="22"/>
              </w:rPr>
            </w:pPr>
            <w:r>
              <w:rPr>
                <w:sz w:val="22"/>
              </w:rPr>
              <w:t>10.</w:t>
            </w:r>
          </w:p>
        </w:tc>
        <w:tc>
          <w:tcPr>
            <w:tcW w:w="8270" w:type="dxa"/>
          </w:tcPr>
          <w:p>
            <w:pPr>
              <w:pStyle w:val="TableParagraph"/>
              <w:spacing w:line="237" w:lineRule="exact" w:before="0"/>
              <w:ind w:left="204"/>
              <w:rPr>
                <w:sz w:val="22"/>
              </w:rPr>
            </w:pPr>
            <w:r>
              <w:rPr>
                <w:sz w:val="22"/>
              </w:rPr>
              <w:t>Hand sanitizers/ Disinfectants/Surface cleaners</w:t>
            </w:r>
          </w:p>
        </w:tc>
      </w:tr>
      <w:tr>
        <w:trPr>
          <w:trHeight w:val="259" w:hRule="atLeast"/>
        </w:trPr>
        <w:tc>
          <w:tcPr>
            <w:tcW w:w="687" w:type="dxa"/>
          </w:tcPr>
          <w:p>
            <w:pPr>
              <w:pStyle w:val="TableParagraph"/>
              <w:spacing w:line="238" w:lineRule="exact" w:before="1"/>
              <w:ind w:left="200"/>
              <w:rPr>
                <w:sz w:val="22"/>
              </w:rPr>
            </w:pPr>
            <w:r>
              <w:rPr>
                <w:sz w:val="22"/>
              </w:rPr>
              <w:t>11.</w:t>
            </w:r>
          </w:p>
        </w:tc>
        <w:tc>
          <w:tcPr>
            <w:tcW w:w="8270" w:type="dxa"/>
          </w:tcPr>
          <w:p>
            <w:pPr>
              <w:pStyle w:val="TableParagraph"/>
              <w:spacing w:line="238" w:lineRule="exact" w:before="1"/>
              <w:ind w:left="204"/>
              <w:rPr>
                <w:sz w:val="22"/>
              </w:rPr>
            </w:pPr>
            <w:r>
              <w:rPr>
                <w:sz w:val="22"/>
              </w:rPr>
              <w:t>Soaps, body wash, shampoos</w:t>
            </w:r>
          </w:p>
        </w:tc>
      </w:tr>
      <w:tr>
        <w:trPr>
          <w:trHeight w:val="259" w:hRule="atLeast"/>
        </w:trPr>
        <w:tc>
          <w:tcPr>
            <w:tcW w:w="687" w:type="dxa"/>
          </w:tcPr>
          <w:p>
            <w:pPr>
              <w:pStyle w:val="TableParagraph"/>
              <w:spacing w:line="238" w:lineRule="exact" w:before="1"/>
              <w:ind w:left="200"/>
              <w:rPr>
                <w:sz w:val="22"/>
              </w:rPr>
            </w:pPr>
            <w:r>
              <w:rPr>
                <w:sz w:val="22"/>
              </w:rPr>
              <w:t>12.</w:t>
            </w:r>
          </w:p>
        </w:tc>
        <w:tc>
          <w:tcPr>
            <w:tcW w:w="8270" w:type="dxa"/>
          </w:tcPr>
          <w:p>
            <w:pPr>
              <w:pStyle w:val="TableParagraph"/>
              <w:spacing w:line="238" w:lineRule="exact" w:before="1"/>
              <w:ind w:left="204"/>
              <w:rPr>
                <w:sz w:val="22"/>
              </w:rPr>
            </w:pPr>
            <w:r>
              <w:rPr>
                <w:sz w:val="22"/>
              </w:rPr>
              <w:t>Surface cleaners, detergents, tissue papers</w:t>
            </w:r>
          </w:p>
        </w:tc>
      </w:tr>
      <w:tr>
        <w:trPr>
          <w:trHeight w:val="256" w:hRule="atLeast"/>
        </w:trPr>
        <w:tc>
          <w:tcPr>
            <w:tcW w:w="687" w:type="dxa"/>
          </w:tcPr>
          <w:p>
            <w:pPr>
              <w:pStyle w:val="TableParagraph"/>
              <w:spacing w:line="236" w:lineRule="exact" w:before="1"/>
              <w:ind w:left="200"/>
              <w:rPr>
                <w:sz w:val="22"/>
              </w:rPr>
            </w:pPr>
            <w:r>
              <w:rPr>
                <w:sz w:val="22"/>
              </w:rPr>
              <w:t>13.</w:t>
            </w:r>
          </w:p>
        </w:tc>
        <w:tc>
          <w:tcPr>
            <w:tcW w:w="8270" w:type="dxa"/>
          </w:tcPr>
          <w:p>
            <w:pPr>
              <w:pStyle w:val="TableParagraph"/>
              <w:spacing w:line="236" w:lineRule="exact" w:before="1"/>
              <w:ind w:left="204"/>
              <w:rPr>
                <w:sz w:val="22"/>
              </w:rPr>
            </w:pPr>
            <w:r>
              <w:rPr>
                <w:sz w:val="22"/>
              </w:rPr>
              <w:t>Toothpastes/oral care</w:t>
            </w:r>
          </w:p>
        </w:tc>
      </w:tr>
      <w:tr>
        <w:trPr>
          <w:trHeight w:val="256" w:hRule="atLeast"/>
        </w:trPr>
        <w:tc>
          <w:tcPr>
            <w:tcW w:w="687" w:type="dxa"/>
          </w:tcPr>
          <w:p>
            <w:pPr>
              <w:pStyle w:val="TableParagraph"/>
              <w:spacing w:line="237" w:lineRule="exact" w:before="0"/>
              <w:ind w:left="200"/>
              <w:rPr>
                <w:sz w:val="22"/>
              </w:rPr>
            </w:pPr>
            <w:r>
              <w:rPr>
                <w:sz w:val="22"/>
              </w:rPr>
              <w:t>14.</w:t>
            </w:r>
          </w:p>
        </w:tc>
        <w:tc>
          <w:tcPr>
            <w:tcW w:w="8270" w:type="dxa"/>
          </w:tcPr>
          <w:p>
            <w:pPr>
              <w:pStyle w:val="TableParagraph"/>
              <w:spacing w:line="237" w:lineRule="exact" w:before="0"/>
              <w:ind w:left="204"/>
              <w:rPr>
                <w:sz w:val="22"/>
              </w:rPr>
            </w:pPr>
            <w:r>
              <w:rPr>
                <w:sz w:val="22"/>
              </w:rPr>
              <w:t>Sanitary pads and diapers</w:t>
            </w:r>
          </w:p>
        </w:tc>
      </w:tr>
      <w:tr>
        <w:trPr>
          <w:trHeight w:val="259" w:hRule="atLeast"/>
        </w:trPr>
        <w:tc>
          <w:tcPr>
            <w:tcW w:w="687" w:type="dxa"/>
          </w:tcPr>
          <w:p>
            <w:pPr>
              <w:pStyle w:val="TableParagraph"/>
              <w:spacing w:line="238" w:lineRule="exact" w:before="1"/>
              <w:ind w:left="200"/>
              <w:rPr>
                <w:sz w:val="22"/>
              </w:rPr>
            </w:pPr>
            <w:r>
              <w:rPr>
                <w:sz w:val="22"/>
              </w:rPr>
              <w:t>15.</w:t>
            </w:r>
          </w:p>
        </w:tc>
        <w:tc>
          <w:tcPr>
            <w:tcW w:w="8270" w:type="dxa"/>
          </w:tcPr>
          <w:p>
            <w:pPr>
              <w:pStyle w:val="TableParagraph"/>
              <w:spacing w:line="238" w:lineRule="exact" w:before="1"/>
              <w:ind w:left="204"/>
              <w:rPr>
                <w:sz w:val="22"/>
              </w:rPr>
            </w:pPr>
            <w:r>
              <w:rPr>
                <w:sz w:val="22"/>
              </w:rPr>
              <w:t>Packaging industries working for food and Pharma Industries</w:t>
            </w:r>
          </w:p>
        </w:tc>
      </w:tr>
      <w:tr>
        <w:trPr>
          <w:trHeight w:val="515" w:hRule="atLeast"/>
        </w:trPr>
        <w:tc>
          <w:tcPr>
            <w:tcW w:w="687" w:type="dxa"/>
          </w:tcPr>
          <w:p>
            <w:pPr>
              <w:pStyle w:val="TableParagraph"/>
              <w:spacing w:before="1"/>
              <w:ind w:left="200"/>
              <w:rPr>
                <w:sz w:val="22"/>
              </w:rPr>
            </w:pPr>
            <w:r>
              <w:rPr>
                <w:sz w:val="22"/>
              </w:rPr>
              <w:t>16.</w:t>
            </w:r>
          </w:p>
        </w:tc>
        <w:tc>
          <w:tcPr>
            <w:tcW w:w="8270" w:type="dxa"/>
          </w:tcPr>
          <w:p>
            <w:pPr>
              <w:pStyle w:val="TableParagraph"/>
              <w:spacing w:line="260" w:lineRule="exact" w:before="2"/>
              <w:ind w:left="204" w:right="87"/>
              <w:rPr>
                <w:sz w:val="22"/>
              </w:rPr>
            </w:pPr>
            <w:r>
              <w:rPr>
                <w:sz w:val="22"/>
              </w:rPr>
              <w:t>Pharmaceutical formulations including Allopathic, Homeopathic and Ayurvedic drugs.</w:t>
            </w:r>
          </w:p>
        </w:tc>
      </w:tr>
      <w:tr>
        <w:trPr>
          <w:trHeight w:val="250" w:hRule="atLeast"/>
        </w:trPr>
        <w:tc>
          <w:tcPr>
            <w:tcW w:w="687" w:type="dxa"/>
          </w:tcPr>
          <w:p>
            <w:pPr>
              <w:pStyle w:val="TableParagraph"/>
              <w:spacing w:line="231" w:lineRule="exact" w:before="0"/>
              <w:ind w:left="200"/>
              <w:rPr>
                <w:sz w:val="22"/>
              </w:rPr>
            </w:pPr>
            <w:r>
              <w:rPr>
                <w:sz w:val="22"/>
              </w:rPr>
              <w:t>17.</w:t>
            </w:r>
          </w:p>
        </w:tc>
        <w:tc>
          <w:tcPr>
            <w:tcW w:w="8270" w:type="dxa"/>
          </w:tcPr>
          <w:p>
            <w:pPr>
              <w:pStyle w:val="TableParagraph"/>
              <w:spacing w:line="231" w:lineRule="exact" w:before="0"/>
              <w:ind w:left="204"/>
              <w:rPr>
                <w:sz w:val="22"/>
              </w:rPr>
            </w:pPr>
            <w:r>
              <w:rPr>
                <w:sz w:val="22"/>
              </w:rPr>
              <w:t>Bulk drugs/APIs and intermediates</w:t>
            </w:r>
          </w:p>
        </w:tc>
      </w:tr>
      <w:tr>
        <w:trPr>
          <w:trHeight w:val="259" w:hRule="atLeast"/>
        </w:trPr>
        <w:tc>
          <w:tcPr>
            <w:tcW w:w="687" w:type="dxa"/>
          </w:tcPr>
          <w:p>
            <w:pPr>
              <w:pStyle w:val="TableParagraph"/>
              <w:spacing w:line="238" w:lineRule="exact" w:before="1"/>
              <w:ind w:left="200"/>
              <w:rPr>
                <w:sz w:val="22"/>
              </w:rPr>
            </w:pPr>
            <w:r>
              <w:rPr>
                <w:sz w:val="22"/>
              </w:rPr>
              <w:t>18.</w:t>
            </w:r>
          </w:p>
        </w:tc>
        <w:tc>
          <w:tcPr>
            <w:tcW w:w="8270" w:type="dxa"/>
          </w:tcPr>
          <w:p>
            <w:pPr>
              <w:pStyle w:val="TableParagraph"/>
              <w:spacing w:line="238" w:lineRule="exact" w:before="1"/>
              <w:ind w:left="204"/>
              <w:rPr>
                <w:sz w:val="22"/>
              </w:rPr>
            </w:pPr>
            <w:r>
              <w:rPr>
                <w:sz w:val="22"/>
              </w:rPr>
              <w:t>Medical devices &amp; its ancillary units</w:t>
            </w:r>
          </w:p>
        </w:tc>
      </w:tr>
      <w:tr>
        <w:trPr>
          <w:trHeight w:val="259" w:hRule="atLeast"/>
        </w:trPr>
        <w:tc>
          <w:tcPr>
            <w:tcW w:w="687" w:type="dxa"/>
          </w:tcPr>
          <w:p>
            <w:pPr>
              <w:pStyle w:val="TableParagraph"/>
              <w:spacing w:line="238" w:lineRule="exact" w:before="1"/>
              <w:ind w:left="200"/>
              <w:rPr>
                <w:sz w:val="22"/>
              </w:rPr>
            </w:pPr>
            <w:r>
              <w:rPr>
                <w:sz w:val="22"/>
              </w:rPr>
              <w:t>19.</w:t>
            </w:r>
          </w:p>
        </w:tc>
        <w:tc>
          <w:tcPr>
            <w:tcW w:w="8270" w:type="dxa"/>
          </w:tcPr>
          <w:p>
            <w:pPr>
              <w:pStyle w:val="TableParagraph"/>
              <w:spacing w:line="238" w:lineRule="exact" w:before="1"/>
              <w:ind w:left="204"/>
              <w:rPr>
                <w:sz w:val="22"/>
              </w:rPr>
            </w:pPr>
            <w:r>
              <w:rPr>
                <w:sz w:val="22"/>
              </w:rPr>
              <w:t>Medical Implants</w:t>
            </w:r>
          </w:p>
        </w:tc>
      </w:tr>
      <w:tr>
        <w:trPr>
          <w:trHeight w:val="256" w:hRule="atLeast"/>
        </w:trPr>
        <w:tc>
          <w:tcPr>
            <w:tcW w:w="687" w:type="dxa"/>
          </w:tcPr>
          <w:p>
            <w:pPr>
              <w:pStyle w:val="TableParagraph"/>
              <w:spacing w:line="236" w:lineRule="exact" w:before="1"/>
              <w:ind w:left="200"/>
              <w:rPr>
                <w:sz w:val="22"/>
              </w:rPr>
            </w:pPr>
            <w:r>
              <w:rPr>
                <w:sz w:val="22"/>
              </w:rPr>
              <w:t>20.</w:t>
            </w:r>
          </w:p>
        </w:tc>
        <w:tc>
          <w:tcPr>
            <w:tcW w:w="8270" w:type="dxa"/>
          </w:tcPr>
          <w:p>
            <w:pPr>
              <w:pStyle w:val="TableParagraph"/>
              <w:spacing w:line="236" w:lineRule="exact" w:before="1"/>
              <w:ind w:left="204"/>
              <w:rPr>
                <w:sz w:val="22"/>
              </w:rPr>
            </w:pPr>
            <w:r>
              <w:rPr>
                <w:sz w:val="22"/>
              </w:rPr>
              <w:t>Medical oxygen</w:t>
            </w:r>
          </w:p>
        </w:tc>
      </w:tr>
      <w:tr>
        <w:trPr>
          <w:trHeight w:val="257" w:hRule="atLeast"/>
        </w:trPr>
        <w:tc>
          <w:tcPr>
            <w:tcW w:w="687" w:type="dxa"/>
          </w:tcPr>
          <w:p>
            <w:pPr>
              <w:pStyle w:val="TableParagraph"/>
              <w:spacing w:line="237" w:lineRule="exact" w:before="0"/>
              <w:ind w:left="200"/>
              <w:rPr>
                <w:sz w:val="22"/>
              </w:rPr>
            </w:pPr>
            <w:r>
              <w:rPr>
                <w:sz w:val="22"/>
              </w:rPr>
              <w:t>21.</w:t>
            </w:r>
          </w:p>
        </w:tc>
        <w:tc>
          <w:tcPr>
            <w:tcW w:w="8270" w:type="dxa"/>
          </w:tcPr>
          <w:p>
            <w:pPr>
              <w:pStyle w:val="TableParagraph"/>
              <w:spacing w:line="237" w:lineRule="exact" w:before="0"/>
              <w:ind w:left="204"/>
              <w:rPr>
                <w:sz w:val="22"/>
              </w:rPr>
            </w:pPr>
            <w:r>
              <w:rPr>
                <w:sz w:val="22"/>
              </w:rPr>
              <w:t>Crepe bandage and band-aid</w:t>
            </w:r>
          </w:p>
        </w:tc>
      </w:tr>
      <w:tr>
        <w:trPr>
          <w:trHeight w:val="259" w:hRule="atLeast"/>
        </w:trPr>
        <w:tc>
          <w:tcPr>
            <w:tcW w:w="687" w:type="dxa"/>
          </w:tcPr>
          <w:p>
            <w:pPr>
              <w:pStyle w:val="TableParagraph"/>
              <w:spacing w:line="238" w:lineRule="exact" w:before="1"/>
              <w:ind w:left="200"/>
              <w:rPr>
                <w:sz w:val="22"/>
              </w:rPr>
            </w:pPr>
            <w:r>
              <w:rPr>
                <w:sz w:val="22"/>
              </w:rPr>
              <w:t>22.</w:t>
            </w:r>
          </w:p>
        </w:tc>
        <w:tc>
          <w:tcPr>
            <w:tcW w:w="8270" w:type="dxa"/>
          </w:tcPr>
          <w:p>
            <w:pPr>
              <w:pStyle w:val="TableParagraph"/>
              <w:spacing w:line="238" w:lineRule="exact" w:before="1"/>
              <w:ind w:left="204"/>
              <w:rPr>
                <w:sz w:val="22"/>
              </w:rPr>
            </w:pPr>
            <w:r>
              <w:rPr>
                <w:sz w:val="22"/>
              </w:rPr>
              <w:t>Food irradiation units</w:t>
            </w:r>
          </w:p>
        </w:tc>
      </w:tr>
      <w:tr>
        <w:trPr>
          <w:trHeight w:val="256" w:hRule="atLeast"/>
        </w:trPr>
        <w:tc>
          <w:tcPr>
            <w:tcW w:w="687" w:type="dxa"/>
          </w:tcPr>
          <w:p>
            <w:pPr>
              <w:pStyle w:val="TableParagraph"/>
              <w:spacing w:line="236" w:lineRule="exact" w:before="1"/>
              <w:ind w:left="200"/>
              <w:rPr>
                <w:sz w:val="22"/>
              </w:rPr>
            </w:pPr>
            <w:r>
              <w:rPr>
                <w:sz w:val="22"/>
              </w:rPr>
              <w:t>23.</w:t>
            </w:r>
          </w:p>
        </w:tc>
        <w:tc>
          <w:tcPr>
            <w:tcW w:w="8270" w:type="dxa"/>
          </w:tcPr>
          <w:p>
            <w:pPr>
              <w:pStyle w:val="TableParagraph"/>
              <w:spacing w:line="236" w:lineRule="exact" w:before="1"/>
              <w:ind w:left="204"/>
              <w:rPr>
                <w:sz w:val="22"/>
              </w:rPr>
            </w:pPr>
            <w:r>
              <w:rPr>
                <w:sz w:val="22"/>
              </w:rPr>
              <w:t>Charger and battery cells</w:t>
            </w:r>
          </w:p>
        </w:tc>
      </w:tr>
      <w:tr>
        <w:trPr>
          <w:trHeight w:val="256" w:hRule="atLeast"/>
        </w:trPr>
        <w:tc>
          <w:tcPr>
            <w:tcW w:w="687" w:type="dxa"/>
          </w:tcPr>
          <w:p>
            <w:pPr>
              <w:pStyle w:val="TableParagraph"/>
              <w:spacing w:line="237" w:lineRule="exact" w:before="0"/>
              <w:ind w:left="200"/>
              <w:rPr>
                <w:sz w:val="22"/>
              </w:rPr>
            </w:pPr>
            <w:r>
              <w:rPr>
                <w:sz w:val="22"/>
              </w:rPr>
              <w:t>24.</w:t>
            </w:r>
          </w:p>
        </w:tc>
        <w:tc>
          <w:tcPr>
            <w:tcW w:w="8270" w:type="dxa"/>
          </w:tcPr>
          <w:p>
            <w:pPr>
              <w:pStyle w:val="TableParagraph"/>
              <w:spacing w:line="237" w:lineRule="exact" w:before="0"/>
              <w:ind w:left="204"/>
              <w:rPr>
                <w:sz w:val="22"/>
              </w:rPr>
            </w:pPr>
            <w:r>
              <w:rPr>
                <w:sz w:val="22"/>
              </w:rPr>
              <w:t>Industrial units manufacturing water/ air purifiers</w:t>
            </w:r>
          </w:p>
        </w:tc>
      </w:tr>
      <w:tr>
        <w:trPr>
          <w:trHeight w:val="259" w:hRule="atLeast"/>
        </w:trPr>
        <w:tc>
          <w:tcPr>
            <w:tcW w:w="687" w:type="dxa"/>
          </w:tcPr>
          <w:p>
            <w:pPr>
              <w:pStyle w:val="TableParagraph"/>
              <w:spacing w:line="238" w:lineRule="exact" w:before="1"/>
              <w:ind w:left="200"/>
              <w:rPr>
                <w:sz w:val="22"/>
              </w:rPr>
            </w:pPr>
            <w:r>
              <w:rPr>
                <w:sz w:val="22"/>
              </w:rPr>
              <w:t>25.</w:t>
            </w:r>
          </w:p>
        </w:tc>
        <w:tc>
          <w:tcPr>
            <w:tcW w:w="8270" w:type="dxa"/>
          </w:tcPr>
          <w:p>
            <w:pPr>
              <w:pStyle w:val="TableParagraph"/>
              <w:spacing w:line="238" w:lineRule="exact" w:before="1"/>
              <w:ind w:left="204"/>
              <w:rPr>
                <w:sz w:val="22"/>
              </w:rPr>
            </w:pPr>
            <w:r>
              <w:rPr>
                <w:sz w:val="22"/>
              </w:rPr>
              <w:t>Industries manufacturing equipment used in public health services</w:t>
            </w:r>
          </w:p>
        </w:tc>
      </w:tr>
      <w:tr>
        <w:trPr>
          <w:trHeight w:val="259" w:hRule="atLeast"/>
        </w:trPr>
        <w:tc>
          <w:tcPr>
            <w:tcW w:w="687" w:type="dxa"/>
          </w:tcPr>
          <w:p>
            <w:pPr>
              <w:pStyle w:val="TableParagraph"/>
              <w:spacing w:line="238" w:lineRule="exact" w:before="1"/>
              <w:ind w:left="200"/>
              <w:rPr>
                <w:sz w:val="22"/>
              </w:rPr>
            </w:pPr>
            <w:r>
              <w:rPr>
                <w:sz w:val="22"/>
              </w:rPr>
              <w:t>26.</w:t>
            </w:r>
          </w:p>
        </w:tc>
        <w:tc>
          <w:tcPr>
            <w:tcW w:w="8270" w:type="dxa"/>
          </w:tcPr>
          <w:p>
            <w:pPr>
              <w:pStyle w:val="TableParagraph"/>
              <w:spacing w:line="238" w:lineRule="exact" w:before="1"/>
              <w:ind w:left="204"/>
              <w:rPr>
                <w:sz w:val="22"/>
              </w:rPr>
            </w:pPr>
            <w:r>
              <w:rPr>
                <w:sz w:val="22"/>
              </w:rPr>
              <w:t>Electricity generation equipments</w:t>
            </w:r>
          </w:p>
        </w:tc>
      </w:tr>
      <w:tr>
        <w:trPr>
          <w:trHeight w:val="256" w:hRule="atLeast"/>
        </w:trPr>
        <w:tc>
          <w:tcPr>
            <w:tcW w:w="687" w:type="dxa"/>
          </w:tcPr>
          <w:p>
            <w:pPr>
              <w:pStyle w:val="TableParagraph"/>
              <w:spacing w:line="236" w:lineRule="exact" w:before="1"/>
              <w:ind w:left="200"/>
              <w:rPr>
                <w:sz w:val="22"/>
              </w:rPr>
            </w:pPr>
            <w:r>
              <w:rPr>
                <w:sz w:val="22"/>
              </w:rPr>
              <w:t>27.</w:t>
            </w:r>
          </w:p>
        </w:tc>
        <w:tc>
          <w:tcPr>
            <w:tcW w:w="8270" w:type="dxa"/>
          </w:tcPr>
          <w:p>
            <w:pPr>
              <w:pStyle w:val="TableParagraph"/>
              <w:spacing w:line="236" w:lineRule="exact" w:before="1"/>
              <w:ind w:left="204"/>
              <w:rPr>
                <w:sz w:val="22"/>
              </w:rPr>
            </w:pPr>
            <w:r>
              <w:rPr>
                <w:sz w:val="22"/>
              </w:rPr>
              <w:t>Technical Textiles for Medical and Defence use</w:t>
            </w:r>
          </w:p>
        </w:tc>
      </w:tr>
      <w:tr>
        <w:trPr>
          <w:trHeight w:val="256" w:hRule="atLeast"/>
        </w:trPr>
        <w:tc>
          <w:tcPr>
            <w:tcW w:w="687" w:type="dxa"/>
          </w:tcPr>
          <w:p>
            <w:pPr>
              <w:pStyle w:val="TableParagraph"/>
              <w:spacing w:line="237" w:lineRule="exact" w:before="0"/>
              <w:ind w:left="200"/>
              <w:rPr>
                <w:sz w:val="22"/>
              </w:rPr>
            </w:pPr>
            <w:r>
              <w:rPr>
                <w:sz w:val="22"/>
              </w:rPr>
              <w:t>28.</w:t>
            </w:r>
          </w:p>
        </w:tc>
        <w:tc>
          <w:tcPr>
            <w:tcW w:w="8270" w:type="dxa"/>
          </w:tcPr>
          <w:p>
            <w:pPr>
              <w:pStyle w:val="TableParagraph"/>
              <w:spacing w:line="237" w:lineRule="exact" w:before="0"/>
              <w:ind w:left="204"/>
              <w:rPr>
                <w:sz w:val="22"/>
              </w:rPr>
            </w:pPr>
            <w:r>
              <w:rPr>
                <w:sz w:val="22"/>
              </w:rPr>
              <w:t>Defence and its ancillaries</w:t>
            </w:r>
          </w:p>
        </w:tc>
      </w:tr>
    </w:tbl>
    <w:p>
      <w:pPr>
        <w:pStyle w:val="BodyText"/>
        <w:spacing w:before="3"/>
        <w:ind w:left="0"/>
        <w:jc w:val="left"/>
        <w:rPr>
          <w:sz w:val="22"/>
        </w:rPr>
      </w:pPr>
    </w:p>
    <w:p>
      <w:pPr>
        <w:pStyle w:val="BodyText"/>
        <w:jc w:val="left"/>
      </w:pPr>
      <w:r>
        <w:rPr>
          <w:b/>
        </w:rPr>
        <w:t>Note: </w:t>
      </w:r>
      <w:r>
        <w:rPr/>
        <w:t>The Government may modify this list from time to time.</w:t>
      </w:r>
    </w:p>
    <w:p>
      <w:pPr>
        <w:spacing w:after="0"/>
        <w:jc w:val="left"/>
        <w:sectPr>
          <w:headerReference w:type="default" r:id="rId17"/>
          <w:footerReference w:type="default" r:id="rId18"/>
          <w:pgSz w:w="11910" w:h="16840"/>
          <w:pgMar w:header="833" w:footer="1541" w:top="1800" w:bottom="1740" w:left="1080" w:right="1100"/>
          <w:pgNumType w:start="85"/>
        </w:sectPr>
      </w:pPr>
    </w:p>
    <w:p>
      <w:pPr>
        <w:pStyle w:val="Heading2"/>
        <w:spacing w:before="31"/>
        <w:ind w:left="360" w:firstLine="0"/>
        <w:rPr>
          <w:b w:val="0"/>
        </w:rPr>
      </w:pPr>
      <w:bookmarkStart w:name="Annexure-8" w:id="67"/>
      <w:bookmarkEnd w:id="67"/>
      <w:r>
        <w:rPr>
          <w:b w:val="0"/>
        </w:rPr>
      </w:r>
      <w:bookmarkStart w:name="_bookmark32" w:id="68"/>
      <w:bookmarkEnd w:id="68"/>
      <w:r>
        <w:rPr>
          <w:b w:val="0"/>
        </w:rPr>
      </w:r>
      <w:bookmarkStart w:name="_bookmark33" w:id="69"/>
      <w:bookmarkEnd w:id="69"/>
      <w:r>
        <w:rPr>
          <w:b w:val="0"/>
        </w:rPr>
      </w:r>
      <w:r>
        <w:rPr/>
        <w:t>The list of 30 Import Substitution Products</w:t>
      </w:r>
      <w:r>
        <w:rPr>
          <w:b w:val="0"/>
        </w:rPr>
        <w:t>.</w:t>
      </w:r>
    </w:p>
    <w:p>
      <w:pPr>
        <w:pStyle w:val="BodyText"/>
        <w:spacing w:before="185"/>
        <w:jc w:val="left"/>
      </w:pPr>
      <w:r>
        <w:rPr/>
        <w:t>The enterprises manufacturing/ processing following products have been classified as “Import Substitution Enterprises”.</w:t>
      </w:r>
    </w:p>
    <w:p>
      <w:pPr>
        <w:pStyle w:val="BodyText"/>
        <w:spacing w:before="4"/>
        <w:ind w:left="0"/>
        <w:jc w:val="left"/>
        <w:rPr>
          <w:sz w:val="13"/>
        </w:rPr>
      </w:pPr>
    </w:p>
    <w:tbl>
      <w:tblPr>
        <w:tblW w:w="0" w:type="auto"/>
        <w:jc w:val="left"/>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8180"/>
      </w:tblGrid>
      <w:tr>
        <w:trPr>
          <w:trHeight w:val="259" w:hRule="atLeast"/>
        </w:trPr>
        <w:tc>
          <w:tcPr>
            <w:tcW w:w="649" w:type="dxa"/>
          </w:tcPr>
          <w:p>
            <w:pPr>
              <w:pStyle w:val="TableParagraph"/>
              <w:spacing w:line="238" w:lineRule="exact" w:before="0"/>
              <w:ind w:left="200"/>
              <w:rPr>
                <w:sz w:val="22"/>
              </w:rPr>
            </w:pPr>
            <w:r>
              <w:rPr>
                <w:sz w:val="22"/>
              </w:rPr>
              <w:t>1.</w:t>
            </w:r>
          </w:p>
        </w:tc>
        <w:tc>
          <w:tcPr>
            <w:tcW w:w="8180" w:type="dxa"/>
          </w:tcPr>
          <w:p>
            <w:pPr>
              <w:pStyle w:val="TableParagraph"/>
              <w:spacing w:line="238" w:lineRule="exact" w:before="0"/>
              <w:ind w:left="175"/>
              <w:rPr>
                <w:sz w:val="22"/>
              </w:rPr>
            </w:pPr>
            <w:r>
              <w:rPr>
                <w:sz w:val="22"/>
              </w:rPr>
              <w:t>Active Pharma Ingredients (APIs)- Pharmaceuticals</w:t>
            </w:r>
          </w:p>
        </w:tc>
      </w:tr>
      <w:tr>
        <w:trPr>
          <w:trHeight w:val="514" w:hRule="atLeast"/>
        </w:trPr>
        <w:tc>
          <w:tcPr>
            <w:tcW w:w="649" w:type="dxa"/>
          </w:tcPr>
          <w:p>
            <w:pPr>
              <w:pStyle w:val="TableParagraph"/>
              <w:spacing w:before="1"/>
              <w:ind w:left="200"/>
              <w:rPr>
                <w:sz w:val="22"/>
              </w:rPr>
            </w:pPr>
            <w:r>
              <w:rPr>
                <w:sz w:val="22"/>
              </w:rPr>
              <w:t>2.</w:t>
            </w:r>
          </w:p>
        </w:tc>
        <w:tc>
          <w:tcPr>
            <w:tcW w:w="8180" w:type="dxa"/>
          </w:tcPr>
          <w:p>
            <w:pPr>
              <w:pStyle w:val="TableParagraph"/>
              <w:spacing w:line="260" w:lineRule="exact" w:before="2"/>
              <w:ind w:left="175"/>
              <w:rPr>
                <w:sz w:val="22"/>
              </w:rPr>
            </w:pPr>
            <w:r>
              <w:rPr>
                <w:sz w:val="22"/>
              </w:rPr>
              <w:t>Diagnostic devices, optical devices and other therapeutic and non- therapeutic medical devices- Pharmaceuticals</w:t>
            </w:r>
          </w:p>
        </w:tc>
      </w:tr>
      <w:tr>
        <w:trPr>
          <w:trHeight w:val="251" w:hRule="atLeast"/>
        </w:trPr>
        <w:tc>
          <w:tcPr>
            <w:tcW w:w="649" w:type="dxa"/>
          </w:tcPr>
          <w:p>
            <w:pPr>
              <w:pStyle w:val="TableParagraph"/>
              <w:spacing w:line="231" w:lineRule="exact" w:before="0"/>
              <w:ind w:left="200"/>
              <w:rPr>
                <w:sz w:val="22"/>
              </w:rPr>
            </w:pPr>
            <w:r>
              <w:rPr>
                <w:sz w:val="22"/>
              </w:rPr>
              <w:t>3.</w:t>
            </w:r>
          </w:p>
        </w:tc>
        <w:tc>
          <w:tcPr>
            <w:tcW w:w="8180" w:type="dxa"/>
          </w:tcPr>
          <w:p>
            <w:pPr>
              <w:pStyle w:val="TableParagraph"/>
              <w:spacing w:line="231" w:lineRule="exact" w:before="0"/>
              <w:ind w:left="175"/>
              <w:rPr>
                <w:sz w:val="22"/>
              </w:rPr>
            </w:pPr>
            <w:r>
              <w:rPr>
                <w:sz w:val="22"/>
              </w:rPr>
              <w:t>Fertilizers – Agro Chemicals</w:t>
            </w:r>
          </w:p>
        </w:tc>
      </w:tr>
      <w:tr>
        <w:trPr>
          <w:trHeight w:val="774" w:hRule="atLeast"/>
        </w:trPr>
        <w:tc>
          <w:tcPr>
            <w:tcW w:w="649" w:type="dxa"/>
          </w:tcPr>
          <w:p>
            <w:pPr>
              <w:pStyle w:val="TableParagraph"/>
              <w:spacing w:before="1"/>
              <w:ind w:left="200"/>
              <w:rPr>
                <w:sz w:val="22"/>
              </w:rPr>
            </w:pPr>
            <w:r>
              <w:rPr>
                <w:sz w:val="22"/>
              </w:rPr>
              <w:t>4.</w:t>
            </w:r>
          </w:p>
        </w:tc>
        <w:tc>
          <w:tcPr>
            <w:tcW w:w="8180" w:type="dxa"/>
          </w:tcPr>
          <w:p>
            <w:pPr>
              <w:pStyle w:val="TableParagraph"/>
              <w:spacing w:line="260" w:lineRule="atLeast" w:before="0"/>
              <w:ind w:left="175" w:right="198"/>
              <w:jc w:val="both"/>
              <w:rPr>
                <w:sz w:val="22"/>
              </w:rPr>
            </w:pPr>
            <w:r>
              <w:rPr>
                <w:sz w:val="22"/>
              </w:rPr>
              <w:t>Synthetic Filament Tow of Nylon, Purified Terephthalic Acid (PTA), Polyester Staple Fibre(PSF), Polyester Filament Yarn(PFY), Acrylic Fibers/Other Plyamids- Chemical</w:t>
            </w:r>
          </w:p>
        </w:tc>
      </w:tr>
      <w:tr>
        <w:trPr>
          <w:trHeight w:val="251" w:hRule="atLeast"/>
        </w:trPr>
        <w:tc>
          <w:tcPr>
            <w:tcW w:w="649" w:type="dxa"/>
          </w:tcPr>
          <w:p>
            <w:pPr>
              <w:pStyle w:val="TableParagraph"/>
              <w:spacing w:line="232" w:lineRule="exact" w:before="0"/>
              <w:ind w:left="200"/>
              <w:rPr>
                <w:sz w:val="22"/>
              </w:rPr>
            </w:pPr>
            <w:r>
              <w:rPr>
                <w:sz w:val="22"/>
              </w:rPr>
              <w:t>5.</w:t>
            </w:r>
          </w:p>
        </w:tc>
        <w:tc>
          <w:tcPr>
            <w:tcW w:w="8180" w:type="dxa"/>
          </w:tcPr>
          <w:p>
            <w:pPr>
              <w:pStyle w:val="TableParagraph"/>
              <w:spacing w:line="232" w:lineRule="exact" w:before="0"/>
              <w:ind w:left="175"/>
              <w:rPr>
                <w:sz w:val="22"/>
              </w:rPr>
            </w:pPr>
            <w:r>
              <w:rPr>
                <w:sz w:val="22"/>
              </w:rPr>
              <w:t>Tyre Cord Fabric of Polyesters/Nylon- Chemical</w:t>
            </w:r>
          </w:p>
        </w:tc>
      </w:tr>
      <w:tr>
        <w:trPr>
          <w:trHeight w:val="259" w:hRule="atLeast"/>
        </w:trPr>
        <w:tc>
          <w:tcPr>
            <w:tcW w:w="649" w:type="dxa"/>
          </w:tcPr>
          <w:p>
            <w:pPr>
              <w:pStyle w:val="TableParagraph"/>
              <w:spacing w:line="238" w:lineRule="exact" w:before="1"/>
              <w:ind w:left="200"/>
              <w:rPr>
                <w:sz w:val="22"/>
              </w:rPr>
            </w:pPr>
            <w:r>
              <w:rPr>
                <w:sz w:val="22"/>
              </w:rPr>
              <w:t>6.</w:t>
            </w:r>
          </w:p>
        </w:tc>
        <w:tc>
          <w:tcPr>
            <w:tcW w:w="8180" w:type="dxa"/>
          </w:tcPr>
          <w:p>
            <w:pPr>
              <w:pStyle w:val="TableParagraph"/>
              <w:spacing w:line="238" w:lineRule="exact" w:before="1"/>
              <w:ind w:left="175"/>
              <w:rPr>
                <w:sz w:val="22"/>
              </w:rPr>
            </w:pPr>
            <w:r>
              <w:rPr>
                <w:sz w:val="22"/>
              </w:rPr>
              <w:t>Lithium-Ion, Lithium cadmium, Iron Phosphate, Nickel-Cobalt Batteries - Chemical</w:t>
            </w:r>
          </w:p>
        </w:tc>
      </w:tr>
      <w:tr>
        <w:trPr>
          <w:trHeight w:val="259" w:hRule="atLeast"/>
        </w:trPr>
        <w:tc>
          <w:tcPr>
            <w:tcW w:w="649" w:type="dxa"/>
          </w:tcPr>
          <w:p>
            <w:pPr>
              <w:pStyle w:val="TableParagraph"/>
              <w:spacing w:line="238" w:lineRule="exact" w:before="1"/>
              <w:ind w:left="200"/>
              <w:rPr>
                <w:sz w:val="22"/>
              </w:rPr>
            </w:pPr>
            <w:r>
              <w:rPr>
                <w:sz w:val="22"/>
              </w:rPr>
              <w:t>7.</w:t>
            </w:r>
          </w:p>
        </w:tc>
        <w:tc>
          <w:tcPr>
            <w:tcW w:w="8180" w:type="dxa"/>
          </w:tcPr>
          <w:p>
            <w:pPr>
              <w:pStyle w:val="TableParagraph"/>
              <w:spacing w:line="238" w:lineRule="exact" w:before="1"/>
              <w:ind w:left="175"/>
              <w:rPr>
                <w:sz w:val="22"/>
              </w:rPr>
            </w:pPr>
            <w:r>
              <w:rPr>
                <w:sz w:val="22"/>
              </w:rPr>
              <w:t>Ethanol and other bio fuels- Chemical</w:t>
            </w:r>
          </w:p>
        </w:tc>
      </w:tr>
      <w:tr>
        <w:trPr>
          <w:trHeight w:val="257" w:hRule="atLeast"/>
        </w:trPr>
        <w:tc>
          <w:tcPr>
            <w:tcW w:w="649" w:type="dxa"/>
          </w:tcPr>
          <w:p>
            <w:pPr>
              <w:pStyle w:val="TableParagraph"/>
              <w:spacing w:line="236" w:lineRule="exact" w:before="1"/>
              <w:ind w:left="200"/>
              <w:rPr>
                <w:sz w:val="22"/>
              </w:rPr>
            </w:pPr>
            <w:r>
              <w:rPr>
                <w:sz w:val="22"/>
              </w:rPr>
              <w:t>8.</w:t>
            </w:r>
          </w:p>
        </w:tc>
        <w:tc>
          <w:tcPr>
            <w:tcW w:w="8180" w:type="dxa"/>
          </w:tcPr>
          <w:p>
            <w:pPr>
              <w:pStyle w:val="TableParagraph"/>
              <w:spacing w:line="236" w:lineRule="exact" w:before="1"/>
              <w:ind w:left="175"/>
              <w:rPr>
                <w:sz w:val="22"/>
              </w:rPr>
            </w:pPr>
            <w:r>
              <w:rPr>
                <w:sz w:val="22"/>
              </w:rPr>
              <w:t>Wheat Gluten - Food Processing</w:t>
            </w:r>
          </w:p>
        </w:tc>
      </w:tr>
      <w:tr>
        <w:trPr>
          <w:trHeight w:val="257" w:hRule="atLeast"/>
        </w:trPr>
        <w:tc>
          <w:tcPr>
            <w:tcW w:w="649" w:type="dxa"/>
          </w:tcPr>
          <w:p>
            <w:pPr>
              <w:pStyle w:val="TableParagraph"/>
              <w:spacing w:line="237" w:lineRule="exact" w:before="0"/>
              <w:ind w:left="200"/>
              <w:rPr>
                <w:sz w:val="22"/>
              </w:rPr>
            </w:pPr>
            <w:r>
              <w:rPr>
                <w:sz w:val="22"/>
              </w:rPr>
              <w:t>9.</w:t>
            </w:r>
          </w:p>
        </w:tc>
        <w:tc>
          <w:tcPr>
            <w:tcW w:w="8180" w:type="dxa"/>
          </w:tcPr>
          <w:p>
            <w:pPr>
              <w:pStyle w:val="TableParagraph"/>
              <w:spacing w:line="237" w:lineRule="exact" w:before="0"/>
              <w:ind w:left="175"/>
              <w:rPr>
                <w:sz w:val="22"/>
              </w:rPr>
            </w:pPr>
            <w:r>
              <w:rPr>
                <w:sz w:val="22"/>
              </w:rPr>
              <w:t>Saps and Extracts of Hops- Food Processing</w:t>
            </w:r>
          </w:p>
        </w:tc>
      </w:tr>
      <w:tr>
        <w:trPr>
          <w:trHeight w:val="259" w:hRule="atLeast"/>
        </w:trPr>
        <w:tc>
          <w:tcPr>
            <w:tcW w:w="649" w:type="dxa"/>
          </w:tcPr>
          <w:p>
            <w:pPr>
              <w:pStyle w:val="TableParagraph"/>
              <w:spacing w:line="238" w:lineRule="exact" w:before="1"/>
              <w:ind w:left="200"/>
              <w:rPr>
                <w:sz w:val="22"/>
              </w:rPr>
            </w:pPr>
            <w:r>
              <w:rPr>
                <w:sz w:val="22"/>
              </w:rPr>
              <w:t>10.</w:t>
            </w:r>
          </w:p>
        </w:tc>
        <w:tc>
          <w:tcPr>
            <w:tcW w:w="8180" w:type="dxa"/>
          </w:tcPr>
          <w:p>
            <w:pPr>
              <w:pStyle w:val="TableParagraph"/>
              <w:spacing w:line="238" w:lineRule="exact" w:before="1"/>
              <w:ind w:left="175"/>
              <w:rPr>
                <w:sz w:val="22"/>
              </w:rPr>
            </w:pPr>
            <w:r>
              <w:rPr>
                <w:sz w:val="22"/>
              </w:rPr>
              <w:t>Soya Bean Crude Oil - Food Processing</w:t>
            </w:r>
          </w:p>
        </w:tc>
      </w:tr>
      <w:tr>
        <w:trPr>
          <w:trHeight w:val="259" w:hRule="atLeast"/>
        </w:trPr>
        <w:tc>
          <w:tcPr>
            <w:tcW w:w="649" w:type="dxa"/>
          </w:tcPr>
          <w:p>
            <w:pPr>
              <w:pStyle w:val="TableParagraph"/>
              <w:spacing w:line="238" w:lineRule="exact" w:before="1"/>
              <w:ind w:left="200"/>
              <w:rPr>
                <w:sz w:val="22"/>
              </w:rPr>
            </w:pPr>
            <w:r>
              <w:rPr>
                <w:sz w:val="22"/>
              </w:rPr>
              <w:t>11.</w:t>
            </w:r>
          </w:p>
        </w:tc>
        <w:tc>
          <w:tcPr>
            <w:tcW w:w="8180" w:type="dxa"/>
          </w:tcPr>
          <w:p>
            <w:pPr>
              <w:pStyle w:val="TableParagraph"/>
              <w:spacing w:line="238" w:lineRule="exact" w:before="1"/>
              <w:ind w:left="175"/>
              <w:rPr>
                <w:sz w:val="22"/>
              </w:rPr>
            </w:pPr>
            <w:r>
              <w:rPr>
                <w:sz w:val="22"/>
              </w:rPr>
              <w:t>Crude Oil of Sunflower- Food Processing</w:t>
            </w:r>
          </w:p>
        </w:tc>
      </w:tr>
      <w:tr>
        <w:trPr>
          <w:trHeight w:val="256" w:hRule="atLeast"/>
        </w:trPr>
        <w:tc>
          <w:tcPr>
            <w:tcW w:w="649" w:type="dxa"/>
          </w:tcPr>
          <w:p>
            <w:pPr>
              <w:pStyle w:val="TableParagraph"/>
              <w:spacing w:line="236" w:lineRule="exact" w:before="1"/>
              <w:ind w:left="200"/>
              <w:rPr>
                <w:sz w:val="22"/>
              </w:rPr>
            </w:pPr>
            <w:r>
              <w:rPr>
                <w:sz w:val="22"/>
              </w:rPr>
              <w:t>12.</w:t>
            </w:r>
          </w:p>
        </w:tc>
        <w:tc>
          <w:tcPr>
            <w:tcW w:w="8180" w:type="dxa"/>
          </w:tcPr>
          <w:p>
            <w:pPr>
              <w:pStyle w:val="TableParagraph"/>
              <w:spacing w:line="236" w:lineRule="exact" w:before="1"/>
              <w:ind w:left="175"/>
              <w:rPr>
                <w:sz w:val="22"/>
              </w:rPr>
            </w:pPr>
            <w:r>
              <w:rPr>
                <w:sz w:val="22"/>
              </w:rPr>
              <w:t>Shuttleless Weaving machines- Textiles</w:t>
            </w:r>
          </w:p>
        </w:tc>
      </w:tr>
      <w:tr>
        <w:trPr>
          <w:trHeight w:val="256" w:hRule="atLeast"/>
        </w:trPr>
        <w:tc>
          <w:tcPr>
            <w:tcW w:w="649" w:type="dxa"/>
          </w:tcPr>
          <w:p>
            <w:pPr>
              <w:pStyle w:val="TableParagraph"/>
              <w:spacing w:line="237" w:lineRule="exact" w:before="0"/>
              <w:ind w:left="200"/>
              <w:rPr>
                <w:sz w:val="22"/>
              </w:rPr>
            </w:pPr>
            <w:r>
              <w:rPr>
                <w:sz w:val="22"/>
              </w:rPr>
              <w:t>13.</w:t>
            </w:r>
          </w:p>
        </w:tc>
        <w:tc>
          <w:tcPr>
            <w:tcW w:w="8180" w:type="dxa"/>
          </w:tcPr>
          <w:p>
            <w:pPr>
              <w:pStyle w:val="TableParagraph"/>
              <w:spacing w:line="237" w:lineRule="exact" w:before="0"/>
              <w:ind w:left="175"/>
              <w:rPr>
                <w:sz w:val="22"/>
              </w:rPr>
            </w:pPr>
            <w:r>
              <w:rPr>
                <w:sz w:val="22"/>
              </w:rPr>
              <w:t>Escalators- Mechanical</w:t>
            </w:r>
          </w:p>
        </w:tc>
      </w:tr>
      <w:tr>
        <w:trPr>
          <w:trHeight w:val="561" w:hRule="atLeast"/>
        </w:trPr>
        <w:tc>
          <w:tcPr>
            <w:tcW w:w="649" w:type="dxa"/>
          </w:tcPr>
          <w:p>
            <w:pPr>
              <w:pStyle w:val="TableParagraph"/>
              <w:spacing w:before="1"/>
              <w:ind w:left="200"/>
              <w:rPr>
                <w:sz w:val="22"/>
              </w:rPr>
            </w:pPr>
            <w:r>
              <w:rPr>
                <w:sz w:val="22"/>
              </w:rPr>
              <w:t>14.</w:t>
            </w:r>
          </w:p>
        </w:tc>
        <w:tc>
          <w:tcPr>
            <w:tcW w:w="8180" w:type="dxa"/>
          </w:tcPr>
          <w:p>
            <w:pPr>
              <w:pStyle w:val="TableParagraph"/>
              <w:spacing w:line="278" w:lineRule="exact" w:before="6"/>
              <w:ind w:left="165"/>
              <w:rPr>
                <w:sz w:val="24"/>
              </w:rPr>
            </w:pPr>
            <w:r>
              <w:rPr>
                <w:sz w:val="24"/>
              </w:rPr>
              <w:t>Embroidery machine(s), sewing machine(s), Air jet &amp; Water jet cutting machine – Textiles/Mechanical</w:t>
            </w:r>
          </w:p>
        </w:tc>
      </w:tr>
      <w:tr>
        <w:trPr>
          <w:trHeight w:val="259" w:hRule="atLeast"/>
        </w:trPr>
        <w:tc>
          <w:tcPr>
            <w:tcW w:w="649" w:type="dxa"/>
          </w:tcPr>
          <w:p>
            <w:pPr>
              <w:pStyle w:val="TableParagraph"/>
              <w:spacing w:line="238" w:lineRule="exact" w:before="1"/>
              <w:ind w:left="200"/>
              <w:rPr>
                <w:sz w:val="22"/>
              </w:rPr>
            </w:pPr>
            <w:r>
              <w:rPr>
                <w:sz w:val="22"/>
              </w:rPr>
              <w:t>15.</w:t>
            </w:r>
          </w:p>
        </w:tc>
        <w:tc>
          <w:tcPr>
            <w:tcW w:w="8180" w:type="dxa"/>
          </w:tcPr>
          <w:p>
            <w:pPr>
              <w:pStyle w:val="TableParagraph"/>
              <w:spacing w:line="238" w:lineRule="exact" w:before="1"/>
              <w:ind w:left="175"/>
              <w:rPr>
                <w:sz w:val="22"/>
              </w:rPr>
            </w:pPr>
            <w:r>
              <w:rPr>
                <w:sz w:val="22"/>
              </w:rPr>
              <w:t>Engineering Machines (CNC &amp; VMC etc.), Machining Centre- Mechanical</w:t>
            </w:r>
          </w:p>
        </w:tc>
      </w:tr>
      <w:tr>
        <w:trPr>
          <w:trHeight w:val="259" w:hRule="atLeast"/>
        </w:trPr>
        <w:tc>
          <w:tcPr>
            <w:tcW w:w="649" w:type="dxa"/>
          </w:tcPr>
          <w:p>
            <w:pPr>
              <w:pStyle w:val="TableParagraph"/>
              <w:spacing w:line="238" w:lineRule="exact" w:before="1"/>
              <w:ind w:left="200"/>
              <w:rPr>
                <w:sz w:val="22"/>
              </w:rPr>
            </w:pPr>
            <w:r>
              <w:rPr>
                <w:sz w:val="22"/>
              </w:rPr>
              <w:t>16.</w:t>
            </w:r>
          </w:p>
        </w:tc>
        <w:tc>
          <w:tcPr>
            <w:tcW w:w="8180" w:type="dxa"/>
          </w:tcPr>
          <w:p>
            <w:pPr>
              <w:pStyle w:val="TableParagraph"/>
              <w:spacing w:line="238" w:lineRule="exact" w:before="1"/>
              <w:ind w:left="175"/>
              <w:rPr>
                <w:sz w:val="22"/>
              </w:rPr>
            </w:pPr>
            <w:r>
              <w:rPr>
                <w:sz w:val="22"/>
              </w:rPr>
              <w:t>Rail Coach- Mechanical</w:t>
            </w:r>
          </w:p>
        </w:tc>
      </w:tr>
      <w:tr>
        <w:trPr>
          <w:trHeight w:val="256" w:hRule="atLeast"/>
        </w:trPr>
        <w:tc>
          <w:tcPr>
            <w:tcW w:w="649" w:type="dxa"/>
          </w:tcPr>
          <w:p>
            <w:pPr>
              <w:pStyle w:val="TableParagraph"/>
              <w:spacing w:line="236" w:lineRule="exact" w:before="1"/>
              <w:ind w:left="200"/>
              <w:rPr>
                <w:sz w:val="22"/>
              </w:rPr>
            </w:pPr>
            <w:r>
              <w:rPr>
                <w:sz w:val="22"/>
              </w:rPr>
              <w:t>17.</w:t>
            </w:r>
          </w:p>
        </w:tc>
        <w:tc>
          <w:tcPr>
            <w:tcW w:w="8180" w:type="dxa"/>
          </w:tcPr>
          <w:p>
            <w:pPr>
              <w:pStyle w:val="TableParagraph"/>
              <w:spacing w:line="236" w:lineRule="exact" w:before="1"/>
              <w:ind w:left="175"/>
              <w:rPr>
                <w:sz w:val="22"/>
              </w:rPr>
            </w:pPr>
            <w:r>
              <w:rPr>
                <w:sz w:val="22"/>
              </w:rPr>
              <w:t>Aeroplanes and Aircrafts - Defence</w:t>
            </w:r>
          </w:p>
        </w:tc>
      </w:tr>
      <w:tr>
        <w:trPr>
          <w:trHeight w:val="256" w:hRule="atLeast"/>
        </w:trPr>
        <w:tc>
          <w:tcPr>
            <w:tcW w:w="649" w:type="dxa"/>
          </w:tcPr>
          <w:p>
            <w:pPr>
              <w:pStyle w:val="TableParagraph"/>
              <w:spacing w:line="237" w:lineRule="exact" w:before="0"/>
              <w:ind w:left="200"/>
              <w:rPr>
                <w:sz w:val="22"/>
              </w:rPr>
            </w:pPr>
            <w:r>
              <w:rPr>
                <w:sz w:val="22"/>
              </w:rPr>
              <w:t>18.</w:t>
            </w:r>
          </w:p>
        </w:tc>
        <w:tc>
          <w:tcPr>
            <w:tcW w:w="8180" w:type="dxa"/>
          </w:tcPr>
          <w:p>
            <w:pPr>
              <w:pStyle w:val="TableParagraph"/>
              <w:spacing w:line="237" w:lineRule="exact" w:before="0"/>
              <w:ind w:left="175"/>
              <w:rPr>
                <w:sz w:val="22"/>
              </w:rPr>
            </w:pPr>
            <w:r>
              <w:rPr>
                <w:sz w:val="22"/>
              </w:rPr>
              <w:t>Rifles, Revolvers, Pistols, Shooting Rifles and Cartridges - Defence</w:t>
            </w:r>
          </w:p>
        </w:tc>
      </w:tr>
      <w:tr>
        <w:trPr>
          <w:trHeight w:val="259" w:hRule="atLeast"/>
        </w:trPr>
        <w:tc>
          <w:tcPr>
            <w:tcW w:w="649" w:type="dxa"/>
          </w:tcPr>
          <w:p>
            <w:pPr>
              <w:pStyle w:val="TableParagraph"/>
              <w:spacing w:line="238" w:lineRule="exact" w:before="1"/>
              <w:ind w:left="200"/>
              <w:rPr>
                <w:sz w:val="22"/>
              </w:rPr>
            </w:pPr>
            <w:r>
              <w:rPr>
                <w:sz w:val="22"/>
              </w:rPr>
              <w:t>19.</w:t>
            </w:r>
          </w:p>
        </w:tc>
        <w:tc>
          <w:tcPr>
            <w:tcW w:w="8180" w:type="dxa"/>
          </w:tcPr>
          <w:p>
            <w:pPr>
              <w:pStyle w:val="TableParagraph"/>
              <w:spacing w:line="238" w:lineRule="exact" w:before="1"/>
              <w:ind w:left="175"/>
              <w:rPr>
                <w:sz w:val="22"/>
              </w:rPr>
            </w:pPr>
            <w:r>
              <w:rPr>
                <w:sz w:val="22"/>
              </w:rPr>
              <w:t>Artillery equipments- Defence</w:t>
            </w:r>
          </w:p>
        </w:tc>
      </w:tr>
      <w:tr>
        <w:trPr>
          <w:trHeight w:val="259" w:hRule="atLeast"/>
        </w:trPr>
        <w:tc>
          <w:tcPr>
            <w:tcW w:w="649" w:type="dxa"/>
          </w:tcPr>
          <w:p>
            <w:pPr>
              <w:pStyle w:val="TableParagraph"/>
              <w:spacing w:line="238" w:lineRule="exact" w:before="1"/>
              <w:ind w:left="200"/>
              <w:rPr>
                <w:sz w:val="22"/>
              </w:rPr>
            </w:pPr>
            <w:r>
              <w:rPr>
                <w:sz w:val="22"/>
              </w:rPr>
              <w:t>20.</w:t>
            </w:r>
          </w:p>
        </w:tc>
        <w:tc>
          <w:tcPr>
            <w:tcW w:w="8180" w:type="dxa"/>
          </w:tcPr>
          <w:p>
            <w:pPr>
              <w:pStyle w:val="TableParagraph"/>
              <w:spacing w:line="238" w:lineRule="exact" w:before="1"/>
              <w:ind w:left="175"/>
              <w:rPr>
                <w:sz w:val="22"/>
              </w:rPr>
            </w:pPr>
            <w:r>
              <w:rPr>
                <w:sz w:val="22"/>
              </w:rPr>
              <w:t>ARC Lamps- Electrical</w:t>
            </w:r>
          </w:p>
        </w:tc>
      </w:tr>
      <w:tr>
        <w:trPr>
          <w:trHeight w:val="513" w:hRule="atLeast"/>
        </w:trPr>
        <w:tc>
          <w:tcPr>
            <w:tcW w:w="649" w:type="dxa"/>
          </w:tcPr>
          <w:p>
            <w:pPr>
              <w:pStyle w:val="TableParagraph"/>
              <w:spacing w:before="1"/>
              <w:ind w:left="200"/>
              <w:rPr>
                <w:sz w:val="22"/>
              </w:rPr>
            </w:pPr>
            <w:r>
              <w:rPr>
                <w:sz w:val="22"/>
              </w:rPr>
              <w:t>21.</w:t>
            </w:r>
          </w:p>
        </w:tc>
        <w:tc>
          <w:tcPr>
            <w:tcW w:w="8180" w:type="dxa"/>
          </w:tcPr>
          <w:p>
            <w:pPr>
              <w:pStyle w:val="TableParagraph"/>
              <w:spacing w:line="254" w:lineRule="exact" w:before="6"/>
              <w:ind w:left="175"/>
              <w:rPr>
                <w:sz w:val="22"/>
              </w:rPr>
            </w:pPr>
            <w:r>
              <w:rPr>
                <w:sz w:val="22"/>
              </w:rPr>
              <w:t>Air Conditioners, Electronic storage devices, Electronic network devices &amp; telecom equipment, computer peripheral items – Electronics</w:t>
            </w:r>
          </w:p>
        </w:tc>
      </w:tr>
      <w:tr>
        <w:trPr>
          <w:trHeight w:val="259" w:hRule="atLeast"/>
        </w:trPr>
        <w:tc>
          <w:tcPr>
            <w:tcW w:w="649" w:type="dxa"/>
          </w:tcPr>
          <w:p>
            <w:pPr>
              <w:pStyle w:val="TableParagraph"/>
              <w:spacing w:line="238" w:lineRule="exact" w:before="0"/>
              <w:ind w:left="200"/>
              <w:rPr>
                <w:sz w:val="22"/>
              </w:rPr>
            </w:pPr>
            <w:r>
              <w:rPr>
                <w:sz w:val="22"/>
              </w:rPr>
              <w:t>22.</w:t>
            </w:r>
          </w:p>
        </w:tc>
        <w:tc>
          <w:tcPr>
            <w:tcW w:w="8180" w:type="dxa"/>
          </w:tcPr>
          <w:p>
            <w:pPr>
              <w:pStyle w:val="TableParagraph"/>
              <w:spacing w:line="238" w:lineRule="exact" w:before="0"/>
              <w:ind w:left="175"/>
              <w:rPr>
                <w:sz w:val="22"/>
              </w:rPr>
            </w:pPr>
            <w:r>
              <w:rPr>
                <w:sz w:val="22"/>
              </w:rPr>
              <w:t>Silicon wafer – Electronics</w:t>
            </w:r>
          </w:p>
        </w:tc>
      </w:tr>
      <w:tr>
        <w:trPr>
          <w:trHeight w:val="259" w:hRule="atLeast"/>
        </w:trPr>
        <w:tc>
          <w:tcPr>
            <w:tcW w:w="649" w:type="dxa"/>
          </w:tcPr>
          <w:p>
            <w:pPr>
              <w:pStyle w:val="TableParagraph"/>
              <w:spacing w:line="238" w:lineRule="exact" w:before="1"/>
              <w:ind w:left="200"/>
              <w:rPr>
                <w:sz w:val="22"/>
              </w:rPr>
            </w:pPr>
            <w:r>
              <w:rPr>
                <w:sz w:val="22"/>
              </w:rPr>
              <w:t>23.</w:t>
            </w:r>
          </w:p>
        </w:tc>
        <w:tc>
          <w:tcPr>
            <w:tcW w:w="8180" w:type="dxa"/>
          </w:tcPr>
          <w:p>
            <w:pPr>
              <w:pStyle w:val="TableParagraph"/>
              <w:spacing w:line="238" w:lineRule="exact" w:before="1"/>
              <w:ind w:left="175"/>
              <w:rPr>
                <w:sz w:val="22"/>
              </w:rPr>
            </w:pPr>
            <w:r>
              <w:rPr>
                <w:sz w:val="22"/>
              </w:rPr>
              <w:t>Semiconductor devices, PCBs –Electronics</w:t>
            </w:r>
          </w:p>
        </w:tc>
      </w:tr>
      <w:tr>
        <w:trPr>
          <w:trHeight w:val="256" w:hRule="atLeast"/>
        </w:trPr>
        <w:tc>
          <w:tcPr>
            <w:tcW w:w="649" w:type="dxa"/>
          </w:tcPr>
          <w:p>
            <w:pPr>
              <w:pStyle w:val="TableParagraph"/>
              <w:spacing w:line="236" w:lineRule="exact" w:before="1"/>
              <w:ind w:left="200"/>
              <w:rPr>
                <w:sz w:val="22"/>
              </w:rPr>
            </w:pPr>
            <w:r>
              <w:rPr>
                <w:sz w:val="22"/>
              </w:rPr>
              <w:t>24.</w:t>
            </w:r>
          </w:p>
        </w:tc>
        <w:tc>
          <w:tcPr>
            <w:tcW w:w="8180" w:type="dxa"/>
          </w:tcPr>
          <w:p>
            <w:pPr>
              <w:pStyle w:val="TableParagraph"/>
              <w:spacing w:line="236" w:lineRule="exact" w:before="1"/>
              <w:ind w:left="175"/>
              <w:rPr>
                <w:sz w:val="22"/>
              </w:rPr>
            </w:pPr>
            <w:r>
              <w:rPr>
                <w:sz w:val="22"/>
              </w:rPr>
              <w:t>Drones and Robots- Electronics</w:t>
            </w:r>
          </w:p>
        </w:tc>
      </w:tr>
      <w:tr>
        <w:trPr>
          <w:trHeight w:val="257" w:hRule="atLeast"/>
        </w:trPr>
        <w:tc>
          <w:tcPr>
            <w:tcW w:w="649" w:type="dxa"/>
          </w:tcPr>
          <w:p>
            <w:pPr>
              <w:pStyle w:val="TableParagraph"/>
              <w:spacing w:line="237" w:lineRule="exact" w:before="0"/>
              <w:ind w:left="200"/>
              <w:rPr>
                <w:sz w:val="22"/>
              </w:rPr>
            </w:pPr>
            <w:r>
              <w:rPr>
                <w:sz w:val="22"/>
              </w:rPr>
              <w:t>25.</w:t>
            </w:r>
          </w:p>
        </w:tc>
        <w:tc>
          <w:tcPr>
            <w:tcW w:w="8180" w:type="dxa"/>
          </w:tcPr>
          <w:p>
            <w:pPr>
              <w:pStyle w:val="TableParagraph"/>
              <w:spacing w:line="237" w:lineRule="exact" w:before="0"/>
              <w:ind w:left="175"/>
              <w:rPr>
                <w:sz w:val="22"/>
              </w:rPr>
            </w:pPr>
            <w:r>
              <w:rPr>
                <w:sz w:val="22"/>
              </w:rPr>
              <w:t>Solar PV cell, semiconductor fabrication-Electronics</w:t>
            </w:r>
          </w:p>
        </w:tc>
      </w:tr>
      <w:tr>
        <w:trPr>
          <w:trHeight w:val="515" w:hRule="atLeast"/>
        </w:trPr>
        <w:tc>
          <w:tcPr>
            <w:tcW w:w="649" w:type="dxa"/>
          </w:tcPr>
          <w:p>
            <w:pPr>
              <w:pStyle w:val="TableParagraph"/>
              <w:spacing w:before="1"/>
              <w:ind w:left="200"/>
              <w:rPr>
                <w:sz w:val="22"/>
              </w:rPr>
            </w:pPr>
            <w:r>
              <w:rPr>
                <w:sz w:val="22"/>
              </w:rPr>
              <w:t>26.</w:t>
            </w:r>
          </w:p>
        </w:tc>
        <w:tc>
          <w:tcPr>
            <w:tcW w:w="8180" w:type="dxa"/>
          </w:tcPr>
          <w:p>
            <w:pPr>
              <w:pStyle w:val="TableParagraph"/>
              <w:spacing w:line="260" w:lineRule="atLeast" w:before="0"/>
              <w:ind w:left="175" w:right="16"/>
              <w:rPr>
                <w:sz w:val="22"/>
              </w:rPr>
            </w:pPr>
            <w:r>
              <w:rPr>
                <w:sz w:val="22"/>
              </w:rPr>
              <w:t>Processor and Controller, Whether or Not combined with Memories convertors, logics circuits, amplifiers clock - Electronics</w:t>
            </w:r>
          </w:p>
        </w:tc>
      </w:tr>
      <w:tr>
        <w:trPr>
          <w:trHeight w:val="252" w:hRule="atLeast"/>
        </w:trPr>
        <w:tc>
          <w:tcPr>
            <w:tcW w:w="649" w:type="dxa"/>
          </w:tcPr>
          <w:p>
            <w:pPr>
              <w:pStyle w:val="TableParagraph"/>
              <w:spacing w:line="233" w:lineRule="exact" w:before="0"/>
              <w:ind w:left="200"/>
              <w:rPr>
                <w:sz w:val="22"/>
              </w:rPr>
            </w:pPr>
            <w:r>
              <w:rPr>
                <w:sz w:val="22"/>
              </w:rPr>
              <w:t>27.</w:t>
            </w:r>
          </w:p>
        </w:tc>
        <w:tc>
          <w:tcPr>
            <w:tcW w:w="8180" w:type="dxa"/>
          </w:tcPr>
          <w:p>
            <w:pPr>
              <w:pStyle w:val="TableParagraph"/>
              <w:spacing w:line="233" w:lineRule="exact" w:before="0"/>
              <w:ind w:left="175"/>
              <w:rPr>
                <w:sz w:val="22"/>
              </w:rPr>
            </w:pPr>
            <w:r>
              <w:rPr>
                <w:sz w:val="22"/>
              </w:rPr>
              <w:t>Parts of electronic integrated circuits and micro assembles- Electronics</w:t>
            </w:r>
          </w:p>
        </w:tc>
      </w:tr>
      <w:tr>
        <w:trPr>
          <w:trHeight w:val="259" w:hRule="atLeast"/>
        </w:trPr>
        <w:tc>
          <w:tcPr>
            <w:tcW w:w="649" w:type="dxa"/>
          </w:tcPr>
          <w:p>
            <w:pPr>
              <w:pStyle w:val="TableParagraph"/>
              <w:spacing w:line="238" w:lineRule="exact" w:before="1"/>
              <w:ind w:left="200"/>
              <w:rPr>
                <w:sz w:val="22"/>
              </w:rPr>
            </w:pPr>
            <w:r>
              <w:rPr>
                <w:sz w:val="22"/>
              </w:rPr>
              <w:t>28.</w:t>
            </w:r>
          </w:p>
        </w:tc>
        <w:tc>
          <w:tcPr>
            <w:tcW w:w="8180" w:type="dxa"/>
          </w:tcPr>
          <w:p>
            <w:pPr>
              <w:pStyle w:val="TableParagraph"/>
              <w:spacing w:line="238" w:lineRule="exact" w:before="1"/>
              <w:ind w:left="175"/>
              <w:rPr>
                <w:sz w:val="22"/>
              </w:rPr>
            </w:pPr>
            <w:r>
              <w:rPr>
                <w:sz w:val="22"/>
              </w:rPr>
              <w:t>Diodes, other than photosensitive or light emitting diodes- Electronics</w:t>
            </w:r>
          </w:p>
        </w:tc>
      </w:tr>
      <w:tr>
        <w:trPr>
          <w:trHeight w:val="259" w:hRule="atLeast"/>
        </w:trPr>
        <w:tc>
          <w:tcPr>
            <w:tcW w:w="649" w:type="dxa"/>
          </w:tcPr>
          <w:p>
            <w:pPr>
              <w:pStyle w:val="TableParagraph"/>
              <w:spacing w:line="238" w:lineRule="exact" w:before="1"/>
              <w:ind w:left="200"/>
              <w:rPr>
                <w:sz w:val="22"/>
              </w:rPr>
            </w:pPr>
            <w:r>
              <w:rPr>
                <w:sz w:val="22"/>
              </w:rPr>
              <w:t>29.</w:t>
            </w:r>
          </w:p>
        </w:tc>
        <w:tc>
          <w:tcPr>
            <w:tcW w:w="8180" w:type="dxa"/>
          </w:tcPr>
          <w:p>
            <w:pPr>
              <w:pStyle w:val="TableParagraph"/>
              <w:spacing w:line="238" w:lineRule="exact" w:before="1"/>
              <w:ind w:left="175"/>
              <w:rPr>
                <w:sz w:val="22"/>
              </w:rPr>
            </w:pPr>
            <w:r>
              <w:rPr>
                <w:sz w:val="22"/>
              </w:rPr>
              <w:t>Transistor other than Photosensitive Transistors- Electronics</w:t>
            </w:r>
          </w:p>
        </w:tc>
      </w:tr>
      <w:tr>
        <w:trPr>
          <w:trHeight w:val="259" w:hRule="atLeast"/>
        </w:trPr>
        <w:tc>
          <w:tcPr>
            <w:tcW w:w="649" w:type="dxa"/>
          </w:tcPr>
          <w:p>
            <w:pPr>
              <w:pStyle w:val="TableParagraph"/>
              <w:spacing w:line="238" w:lineRule="exact" w:before="1"/>
              <w:ind w:left="200"/>
              <w:rPr>
                <w:sz w:val="22"/>
              </w:rPr>
            </w:pPr>
            <w:r>
              <w:rPr>
                <w:sz w:val="22"/>
              </w:rPr>
              <w:t>30.</w:t>
            </w:r>
          </w:p>
        </w:tc>
        <w:tc>
          <w:tcPr>
            <w:tcW w:w="8180" w:type="dxa"/>
          </w:tcPr>
          <w:p>
            <w:pPr>
              <w:pStyle w:val="TableParagraph"/>
              <w:spacing w:line="238" w:lineRule="exact" w:before="1"/>
              <w:ind w:left="175"/>
              <w:rPr>
                <w:sz w:val="22"/>
              </w:rPr>
            </w:pPr>
            <w:r>
              <w:rPr>
                <w:sz w:val="22"/>
              </w:rPr>
              <w:t>Toys – Electronics/Mechanical</w:t>
            </w:r>
          </w:p>
        </w:tc>
      </w:tr>
    </w:tbl>
    <w:p>
      <w:pPr>
        <w:pStyle w:val="BodyText"/>
        <w:spacing w:before="4"/>
        <w:ind w:left="0"/>
        <w:jc w:val="left"/>
        <w:rPr>
          <w:sz w:val="37"/>
        </w:rPr>
      </w:pPr>
    </w:p>
    <w:p>
      <w:pPr>
        <w:pStyle w:val="BodyText"/>
        <w:spacing w:line="261" w:lineRule="auto"/>
        <w:ind w:left="989" w:right="397" w:hanging="630"/>
        <w:jc w:val="left"/>
      </w:pPr>
      <w:r>
        <w:rPr>
          <w:b/>
        </w:rPr>
        <w:t>Note: </w:t>
      </w:r>
      <w:r>
        <w:rPr/>
        <w:t>The applicant needs to submit relevant HS code(s) of items being manufactured for the purpose of this scheme. The Government may modify this list from time to time.</w:t>
      </w:r>
    </w:p>
    <w:p>
      <w:pPr>
        <w:spacing w:after="0" w:line="261" w:lineRule="auto"/>
        <w:jc w:val="left"/>
        <w:sectPr>
          <w:headerReference w:type="default" r:id="rId19"/>
          <w:footerReference w:type="default" r:id="rId20"/>
          <w:pgSz w:w="11910" w:h="16840"/>
          <w:pgMar w:header="833" w:footer="1541" w:top="1800" w:bottom="1740" w:left="1080" w:right="1100"/>
          <w:pgNumType w:start="86"/>
        </w:sectPr>
      </w:pPr>
    </w:p>
    <w:p>
      <w:pPr>
        <w:pStyle w:val="BodyText"/>
        <w:ind w:left="0"/>
        <w:jc w:val="left"/>
        <w:rPr>
          <w:sz w:val="17"/>
        </w:rPr>
      </w:pPr>
      <w:r>
        <w:rPr/>
        <w:drawing>
          <wp:anchor distT="0" distB="0" distL="0" distR="0" allowOverlap="1" layoutInCell="1" locked="0" behindDoc="1" simplePos="0" relativeHeight="485087744">
            <wp:simplePos x="0" y="0"/>
            <wp:positionH relativeFrom="page">
              <wp:posOffset>0</wp:posOffset>
            </wp:positionH>
            <wp:positionV relativeFrom="page">
              <wp:posOffset>4063</wp:posOffset>
            </wp:positionV>
            <wp:extent cx="7565135" cy="10655808"/>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23" cstate="print"/>
                    <a:stretch>
                      <a:fillRect/>
                    </a:stretch>
                  </pic:blipFill>
                  <pic:spPr>
                    <a:xfrm>
                      <a:off x="0" y="0"/>
                      <a:ext cx="7565135" cy="10655808"/>
                    </a:xfrm>
                    <a:prstGeom prst="rect">
                      <a:avLst/>
                    </a:prstGeom>
                  </pic:spPr>
                </pic:pic>
              </a:graphicData>
            </a:graphic>
          </wp:anchor>
        </w:drawing>
      </w:r>
      <w:bookmarkStart w:name="5e5131fded76160c0971558f18794c382b5d0f2d" w:id="70"/>
      <w:bookmarkEnd w:id="70"/>
      <w:r>
        <w:rPr/>
      </w:r>
      <w:r>
        <w:rPr>
          <w:sz w:val="17"/>
        </w:rPr>
      </w:r>
    </w:p>
    <w:p>
      <w:pPr>
        <w:spacing w:after="0"/>
        <w:jc w:val="left"/>
        <w:rPr>
          <w:sz w:val="17"/>
        </w:rPr>
        <w:sectPr>
          <w:headerReference w:type="default" r:id="rId21"/>
          <w:footerReference w:type="default" r:id="rId22"/>
          <w:pgSz w:w="11920" w:h="16840"/>
          <w:pgMar w:header="0" w:footer="0" w:top="1600" w:bottom="280" w:left="1680" w:right="1680"/>
        </w:sectPr>
      </w:pPr>
    </w:p>
    <w:p>
      <w:pPr>
        <w:pStyle w:val="BodyText"/>
        <w:ind w:left="0"/>
        <w:jc w:val="left"/>
        <w:rPr>
          <w:sz w:val="17"/>
        </w:rPr>
      </w:pPr>
      <w:r>
        <w:rPr/>
        <w:drawing>
          <wp:anchor distT="0" distB="0" distL="0" distR="0" allowOverlap="1" layoutInCell="1" locked="0" behindDoc="1" simplePos="0" relativeHeight="485088256">
            <wp:simplePos x="0" y="0"/>
            <wp:positionH relativeFrom="page">
              <wp:posOffset>0</wp:posOffset>
            </wp:positionH>
            <wp:positionV relativeFrom="page">
              <wp:posOffset>4063</wp:posOffset>
            </wp:positionV>
            <wp:extent cx="7565135" cy="10680191"/>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26" cstate="print"/>
                    <a:stretch>
                      <a:fillRect/>
                    </a:stretch>
                  </pic:blipFill>
                  <pic:spPr>
                    <a:xfrm>
                      <a:off x="0" y="0"/>
                      <a:ext cx="7565135" cy="10680191"/>
                    </a:xfrm>
                    <a:prstGeom prst="rect">
                      <a:avLst/>
                    </a:prstGeom>
                  </pic:spPr>
                </pic:pic>
              </a:graphicData>
            </a:graphic>
          </wp:anchor>
        </w:drawing>
      </w:r>
    </w:p>
    <w:sectPr>
      <w:headerReference w:type="default" r:id="rId24"/>
      <w:footerReference w:type="default" r:id="rId25"/>
      <w:pgSz w:w="11920" w:h="16840"/>
      <w:pgMar w:header="0" w:footer="0" w:top="160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alibri">
    <w:altName w:val="Calibri"/>
    <w:charset w:val="0"/>
    <w:family w:val="swiss"/>
    <w:pitch w:val="variable"/>
  </w:font>
  <w:font w:name="Wingdings">
    <w:altName w:val="Wingdings"/>
    <w:charset w:val="2"/>
    <w:family w:val="auto"/>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30784"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10</w:t>
                </w:r>
                <w:r>
                  <w:rPr/>
                  <w:fldChar w:fldCharType="end"/>
                </w:r>
                <w:r>
                  <w:rPr>
                    <w:b/>
                    <w:sz w:val="24"/>
                  </w:rPr>
                  <w:t> </w:t>
                </w:r>
                <w:r>
                  <w:rPr>
                    <w:sz w:val="24"/>
                  </w:rPr>
                  <w:t>of </w:t>
                </w:r>
                <w:r>
                  <w:rPr>
                    <w:b/>
                    <w:sz w:val="24"/>
                  </w:rPr>
                  <w:t>86</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9248"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71</w:t>
                </w:r>
                <w:r>
                  <w:rPr/>
                  <w:fldChar w:fldCharType="end"/>
                </w:r>
                <w:r>
                  <w:rPr>
                    <w:b/>
                    <w:sz w:val="24"/>
                  </w:rPr>
                  <w:t> </w:t>
                </w:r>
                <w:r>
                  <w:rPr>
                    <w:sz w:val="24"/>
                  </w:rPr>
                  <w:t>of </w:t>
                </w:r>
                <w:r>
                  <w:rPr>
                    <w:b/>
                    <w:sz w:val="24"/>
                  </w:rPr>
                  <w:t>86</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8224"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73</w:t>
                </w:r>
                <w:r>
                  <w:rPr/>
                  <w:fldChar w:fldCharType="end"/>
                </w:r>
                <w:r>
                  <w:rPr>
                    <w:b/>
                    <w:sz w:val="24"/>
                  </w:rPr>
                  <w:t> </w:t>
                </w:r>
                <w:r>
                  <w:rPr>
                    <w:sz w:val="24"/>
                  </w:rPr>
                  <w:t>of </w:t>
                </w:r>
                <w:r>
                  <w:rPr>
                    <w:b/>
                    <w:sz w:val="24"/>
                  </w:rPr>
                  <w:t>86</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6688"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82</w:t>
                </w:r>
                <w:r>
                  <w:rPr/>
                  <w:fldChar w:fldCharType="end"/>
                </w:r>
                <w:r>
                  <w:rPr>
                    <w:b/>
                    <w:sz w:val="24"/>
                  </w:rPr>
                  <w:t> </w:t>
                </w:r>
                <w:r>
                  <w:rPr>
                    <w:sz w:val="24"/>
                  </w:rPr>
                  <w:t>of </w:t>
                </w:r>
                <w:r>
                  <w:rPr>
                    <w:b/>
                    <w:sz w:val="24"/>
                  </w:rPr>
                  <w:t>86</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5664"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83</w:t>
                </w:r>
                <w:r>
                  <w:rPr/>
                  <w:fldChar w:fldCharType="end"/>
                </w:r>
                <w:r>
                  <w:rPr>
                    <w:b/>
                    <w:sz w:val="24"/>
                  </w:rPr>
                  <w:t> </w:t>
                </w:r>
                <w:r>
                  <w:rPr>
                    <w:sz w:val="24"/>
                  </w:rPr>
                  <w:t>of </w:t>
                </w:r>
                <w:r>
                  <w:rPr>
                    <w:b/>
                    <w:sz w:val="24"/>
                  </w:rPr>
                  <w:t>86</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4128"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85</w:t>
                </w:r>
                <w:r>
                  <w:rPr/>
                  <w:fldChar w:fldCharType="end"/>
                </w:r>
                <w:r>
                  <w:rPr>
                    <w:b/>
                    <w:sz w:val="24"/>
                  </w:rPr>
                  <w:t> </w:t>
                </w:r>
                <w:r>
                  <w:rPr>
                    <w:sz w:val="24"/>
                  </w:rPr>
                  <w:t>of </w:t>
                </w:r>
                <w:r>
                  <w:rPr>
                    <w:b/>
                    <w:sz w:val="24"/>
                  </w:rPr>
                  <w:t>86</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261.179993pt;margin-top:753.893616pt;width:73.1pt;height:16.1pt;mso-position-horizontal-relative:page;mso-position-vertical-relative:page;z-index:-18222592" type="#_x0000_t202" filled="false" stroked="false">
          <v:textbox inset="0,0,0,0">
            <w:txbxContent>
              <w:p>
                <w:pPr>
                  <w:spacing w:before="20"/>
                  <w:ind w:left="20" w:right="0" w:firstLine="0"/>
                  <w:jc w:val="left"/>
                  <w:rPr>
                    <w:b/>
                    <w:sz w:val="24"/>
                  </w:rPr>
                </w:pPr>
                <w:r>
                  <w:rPr>
                    <w:sz w:val="24"/>
                  </w:rPr>
                  <w:t>Page </w:t>
                </w:r>
                <w:r>
                  <w:rPr/>
                  <w:fldChar w:fldCharType="begin"/>
                </w:r>
                <w:r>
                  <w:rPr>
                    <w:b/>
                    <w:sz w:val="24"/>
                  </w:rPr>
                  <w:instrText> PAGE </w:instrText>
                </w:r>
                <w:r>
                  <w:rPr/>
                  <w:fldChar w:fldCharType="separate"/>
                </w:r>
                <w:r>
                  <w:rPr/>
                  <w:t>86</w:t>
                </w:r>
                <w:r>
                  <w:rPr/>
                  <w:fldChar w:fldCharType="end"/>
                </w:r>
                <w:r>
                  <w:rPr>
                    <w:b/>
                    <w:sz w:val="24"/>
                  </w:rPr>
                  <w:t> </w:t>
                </w:r>
                <w:r>
                  <w:rPr>
                    <w:sz w:val="24"/>
                  </w:rPr>
                  <w:t>of </w:t>
                </w:r>
                <w:r>
                  <w:rPr>
                    <w:b/>
                    <w:sz w:val="24"/>
                  </w:rPr>
                  <w:t>86</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type id="_x0000_t202" o:spt="202" coordsize="21600,21600" path="m,l,21600r21600,l21600,xe">
          <v:stroke joinstyle="miter"/>
          <v:path gradientshapeok="t" o:connecttype="rect"/>
        </v:shapetype>
        <v:shape style="position:absolute;margin-left:71pt;margin-top:40.657639pt;width:453.1pt;height:16.1pt;mso-position-horizontal-relative:page;mso-position-vertical-relative:page;z-index:-18231296"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30272"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r>
      <w:rPr/>
      <w:pict>
        <v:shape style="position:absolute;margin-left:93.608002pt;margin-top:71.137642pt;width:96.25pt;height:16.1pt;mso-position-horizontal-relative:page;mso-position-vertical-relative:page;z-index:-18229760" type="#_x0000_t202" filled="false" stroked="false">
          <v:textbox inset="0,0,0,0">
            <w:txbxContent>
              <w:p>
                <w:pPr>
                  <w:spacing w:before="20"/>
                  <w:ind w:left="20" w:right="0" w:firstLine="0"/>
                  <w:jc w:val="left"/>
                  <w:rPr>
                    <w:b/>
                    <w:sz w:val="24"/>
                  </w:rPr>
                </w:pPr>
                <w:r>
                  <w:rPr>
                    <w:b/>
                    <w:sz w:val="24"/>
                  </w:rPr>
                  <w:t>5.4 Stamp Duty: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28736"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27712"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r>
      <w:rPr/>
      <w:pict>
        <v:shape style="position:absolute;margin-left:434.529999pt;margin-top:70.86084pt;width:90.15pt;height:20.9pt;mso-position-horizontal-relative:page;mso-position-vertical-relative:page;z-index:-18227200" type="#_x0000_t202" filled="false" stroked="false">
          <v:textbox inset="0,0,0,0">
            <w:txbxContent>
              <w:p>
                <w:pPr>
                  <w:spacing w:before="21"/>
                  <w:ind w:left="20" w:right="0" w:firstLine="0"/>
                  <w:jc w:val="left"/>
                  <w:rPr>
                    <w:sz w:val="32"/>
                  </w:rPr>
                </w:pPr>
                <w:r>
                  <w:rPr>
                    <w:color w:val="2E5395"/>
                    <w:sz w:val="32"/>
                  </w:rPr>
                  <w:t>Annexure - 5</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26176"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25152"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r>
      <w:rPr/>
      <w:pict>
        <v:shape style="position:absolute;margin-left:441.48999pt;margin-top:70.86084pt;width:83.2pt;height:20.9pt;mso-position-horizontal-relative:page;mso-position-vertical-relative:page;z-index:-18224640" type="#_x0000_t202" filled="false" stroked="false">
          <v:textbox inset="0,0,0,0">
            <w:txbxContent>
              <w:p>
                <w:pPr>
                  <w:spacing w:before="21"/>
                  <w:ind w:left="20" w:right="0" w:firstLine="0"/>
                  <w:jc w:val="left"/>
                  <w:rPr>
                    <w:sz w:val="32"/>
                  </w:rPr>
                </w:pPr>
                <w:r>
                  <w:rPr>
                    <w:color w:val="2E5395"/>
                    <w:sz w:val="32"/>
                  </w:rPr>
                  <w:t>Annexure-7</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0"/>
      </w:rPr>
    </w:pPr>
    <w:r>
      <w:rPr/>
      <w:pict>
        <v:shape style="position:absolute;margin-left:71pt;margin-top:40.657639pt;width:453.1pt;height:16.1pt;mso-position-horizontal-relative:page;mso-position-vertical-relative:page;z-index:-18223616" type="#_x0000_t202" filled="false" stroked="false">
          <v:textbox inset="0,0,0,0">
            <w:txbxContent>
              <w:p>
                <w:pPr>
                  <w:pStyle w:val="BodyText"/>
                  <w:tabs>
                    <w:tab w:pos="1456" w:val="left" w:leader="none"/>
                    <w:tab w:pos="9041" w:val="left" w:leader="none"/>
                  </w:tabs>
                  <w:spacing w:before="20"/>
                  <w:ind w:left="20"/>
                  <w:jc w:val="left"/>
                </w:pPr>
                <w:r>
                  <w:rPr>
                    <w:color w:val="FFFFFF"/>
                    <w:shd w:fill="4471C4" w:color="auto" w:val="clear"/>
                  </w:rPr>
                  <w:t> </w:t>
                  <w:tab/>
                  <w:t>HARYANA ENTERPRISES AND EMPLOYMENT POLICY,</w:t>
                </w:r>
                <w:r>
                  <w:rPr>
                    <w:color w:val="FFFFFF"/>
                    <w:spacing w:val="-19"/>
                    <w:shd w:fill="4471C4" w:color="auto" w:val="clear"/>
                  </w:rPr>
                  <w:t> </w:t>
                </w:r>
                <w:r>
                  <w:rPr>
                    <w:color w:val="FFFFFF"/>
                    <w:shd w:fill="4471C4" w:color="auto" w:val="clear"/>
                  </w:rPr>
                  <w:t>2020</w:t>
                  <w:tab/>
                </w:r>
              </w:p>
            </w:txbxContent>
          </v:textbox>
          <w10:wrap type="none"/>
        </v:shape>
      </w:pict>
    </w:r>
    <w:r>
      <w:rPr/>
      <w:pict>
        <v:shape style="position:absolute;margin-left:441.48999pt;margin-top:70.86084pt;width:83.2pt;height:20.9pt;mso-position-horizontal-relative:page;mso-position-vertical-relative:page;z-index:-18223104" type="#_x0000_t202" filled="false" stroked="false">
          <v:textbox inset="0,0,0,0">
            <w:txbxContent>
              <w:p>
                <w:pPr>
                  <w:spacing w:before="21"/>
                  <w:ind w:left="20" w:right="0" w:firstLine="0"/>
                  <w:jc w:val="left"/>
                  <w:rPr>
                    <w:sz w:val="32"/>
                  </w:rPr>
                </w:pPr>
                <w:r>
                  <w:rPr>
                    <w:color w:val="2E5395"/>
                    <w:sz w:val="32"/>
                  </w:rPr>
                  <w:t>Annexure-8</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3">
    <w:multiLevelType w:val="hybridMultilevel"/>
    <w:lvl w:ilvl="0">
      <w:start w:val="1"/>
      <w:numFmt w:val="decimal"/>
      <w:lvlText w:val="%1."/>
      <w:lvlJc w:val="left"/>
      <w:pPr>
        <w:ind w:left="1081" w:hanging="361"/>
        <w:jc w:val="left"/>
      </w:pPr>
      <w:rPr>
        <w:rFonts w:hint="default" w:ascii="Cambria" w:hAnsi="Cambria" w:eastAsia="Cambria" w:cs="Cambria"/>
        <w:spacing w:val="-5"/>
        <w:w w:val="100"/>
        <w:sz w:val="24"/>
        <w:szCs w:val="24"/>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3" w:hanging="361"/>
      </w:pPr>
      <w:rPr>
        <w:rFonts w:hint="default"/>
        <w:lang w:val="en-US" w:eastAsia="en-US" w:bidi="ar-SA"/>
      </w:rPr>
    </w:lvl>
    <w:lvl w:ilvl="4">
      <w:start w:val="0"/>
      <w:numFmt w:val="bullet"/>
      <w:lvlText w:val="•"/>
      <w:lvlJc w:val="left"/>
      <w:pPr>
        <w:ind w:left="4537" w:hanging="361"/>
      </w:pPr>
      <w:rPr>
        <w:rFonts w:hint="default"/>
        <w:lang w:val="en-US" w:eastAsia="en-US" w:bidi="ar-SA"/>
      </w:rPr>
    </w:lvl>
    <w:lvl w:ilvl="5">
      <w:start w:val="0"/>
      <w:numFmt w:val="bullet"/>
      <w:lvlText w:val="•"/>
      <w:lvlJc w:val="left"/>
      <w:pPr>
        <w:ind w:left="5402" w:hanging="361"/>
      </w:pPr>
      <w:rPr>
        <w:rFonts w:hint="default"/>
        <w:lang w:val="en-US" w:eastAsia="en-US" w:bidi="ar-SA"/>
      </w:rPr>
    </w:lvl>
    <w:lvl w:ilvl="6">
      <w:start w:val="0"/>
      <w:numFmt w:val="bullet"/>
      <w:lvlText w:val="•"/>
      <w:lvlJc w:val="left"/>
      <w:pPr>
        <w:ind w:left="6266" w:hanging="361"/>
      </w:pPr>
      <w:rPr>
        <w:rFonts w:hint="default"/>
        <w:lang w:val="en-US" w:eastAsia="en-US" w:bidi="ar-SA"/>
      </w:rPr>
    </w:lvl>
    <w:lvl w:ilvl="7">
      <w:start w:val="0"/>
      <w:numFmt w:val="bullet"/>
      <w:lvlText w:val="•"/>
      <w:lvlJc w:val="left"/>
      <w:pPr>
        <w:ind w:left="7130" w:hanging="361"/>
      </w:pPr>
      <w:rPr>
        <w:rFonts w:hint="default"/>
        <w:lang w:val="en-US" w:eastAsia="en-US" w:bidi="ar-SA"/>
      </w:rPr>
    </w:lvl>
    <w:lvl w:ilvl="8">
      <w:start w:val="0"/>
      <w:numFmt w:val="bullet"/>
      <w:lvlText w:val="•"/>
      <w:lvlJc w:val="left"/>
      <w:pPr>
        <w:ind w:left="7995" w:hanging="361"/>
      </w:pPr>
      <w:rPr>
        <w:rFonts w:hint="default"/>
        <w:lang w:val="en-US" w:eastAsia="en-US" w:bidi="ar-SA"/>
      </w:rPr>
    </w:lvl>
  </w:abstractNum>
  <w:abstractNum w:abstractNumId="62">
    <w:multiLevelType w:val="hybridMultilevel"/>
    <w:lvl w:ilvl="0">
      <w:start w:val="1"/>
      <w:numFmt w:val="lowerRoman"/>
      <w:lvlText w:val="%1."/>
      <w:lvlJc w:val="left"/>
      <w:pPr>
        <w:ind w:left="1892" w:hanging="720"/>
        <w:jc w:val="left"/>
      </w:pPr>
      <w:rPr>
        <w:rFonts w:hint="default" w:ascii="Cambria" w:hAnsi="Cambria" w:eastAsia="Cambria" w:cs="Cambria"/>
        <w:b/>
        <w:bCs/>
        <w:spacing w:val="-3"/>
        <w:w w:val="100"/>
        <w:sz w:val="24"/>
        <w:szCs w:val="24"/>
        <w:lang w:val="en-US" w:eastAsia="en-US" w:bidi="ar-SA"/>
      </w:rPr>
    </w:lvl>
    <w:lvl w:ilvl="1">
      <w:start w:val="0"/>
      <w:numFmt w:val="bullet"/>
      <w:lvlText w:val="•"/>
      <w:lvlJc w:val="left"/>
      <w:pPr>
        <w:ind w:left="2682" w:hanging="720"/>
      </w:pPr>
      <w:rPr>
        <w:rFonts w:hint="default"/>
        <w:lang w:val="en-US" w:eastAsia="en-US" w:bidi="ar-SA"/>
      </w:rPr>
    </w:lvl>
    <w:lvl w:ilvl="2">
      <w:start w:val="0"/>
      <w:numFmt w:val="bullet"/>
      <w:lvlText w:val="•"/>
      <w:lvlJc w:val="left"/>
      <w:pPr>
        <w:ind w:left="3464" w:hanging="720"/>
      </w:pPr>
      <w:rPr>
        <w:rFonts w:hint="default"/>
        <w:lang w:val="en-US" w:eastAsia="en-US" w:bidi="ar-SA"/>
      </w:rPr>
    </w:lvl>
    <w:lvl w:ilvl="3">
      <w:start w:val="0"/>
      <w:numFmt w:val="bullet"/>
      <w:lvlText w:val="•"/>
      <w:lvlJc w:val="left"/>
      <w:pPr>
        <w:ind w:left="4247" w:hanging="720"/>
      </w:pPr>
      <w:rPr>
        <w:rFonts w:hint="default"/>
        <w:lang w:val="en-US" w:eastAsia="en-US" w:bidi="ar-SA"/>
      </w:rPr>
    </w:lvl>
    <w:lvl w:ilvl="4">
      <w:start w:val="0"/>
      <w:numFmt w:val="bullet"/>
      <w:lvlText w:val="•"/>
      <w:lvlJc w:val="left"/>
      <w:pPr>
        <w:ind w:left="5029" w:hanging="720"/>
      </w:pPr>
      <w:rPr>
        <w:rFonts w:hint="default"/>
        <w:lang w:val="en-US" w:eastAsia="en-US" w:bidi="ar-SA"/>
      </w:rPr>
    </w:lvl>
    <w:lvl w:ilvl="5">
      <w:start w:val="0"/>
      <w:numFmt w:val="bullet"/>
      <w:lvlText w:val="•"/>
      <w:lvlJc w:val="left"/>
      <w:pPr>
        <w:ind w:left="5812" w:hanging="720"/>
      </w:pPr>
      <w:rPr>
        <w:rFonts w:hint="default"/>
        <w:lang w:val="en-US" w:eastAsia="en-US" w:bidi="ar-SA"/>
      </w:rPr>
    </w:lvl>
    <w:lvl w:ilvl="6">
      <w:start w:val="0"/>
      <w:numFmt w:val="bullet"/>
      <w:lvlText w:val="•"/>
      <w:lvlJc w:val="left"/>
      <w:pPr>
        <w:ind w:left="6594" w:hanging="720"/>
      </w:pPr>
      <w:rPr>
        <w:rFonts w:hint="default"/>
        <w:lang w:val="en-US" w:eastAsia="en-US" w:bidi="ar-SA"/>
      </w:rPr>
    </w:lvl>
    <w:lvl w:ilvl="7">
      <w:start w:val="0"/>
      <w:numFmt w:val="bullet"/>
      <w:lvlText w:val="•"/>
      <w:lvlJc w:val="left"/>
      <w:pPr>
        <w:ind w:left="7376" w:hanging="720"/>
      </w:pPr>
      <w:rPr>
        <w:rFonts w:hint="default"/>
        <w:lang w:val="en-US" w:eastAsia="en-US" w:bidi="ar-SA"/>
      </w:rPr>
    </w:lvl>
    <w:lvl w:ilvl="8">
      <w:start w:val="0"/>
      <w:numFmt w:val="bullet"/>
      <w:lvlText w:val="•"/>
      <w:lvlJc w:val="left"/>
      <w:pPr>
        <w:ind w:left="8159" w:hanging="720"/>
      </w:pPr>
      <w:rPr>
        <w:rFonts w:hint="default"/>
        <w:lang w:val="en-US" w:eastAsia="en-US" w:bidi="ar-SA"/>
      </w:rPr>
    </w:lvl>
  </w:abstractNum>
  <w:abstractNum w:abstractNumId="61">
    <w:multiLevelType w:val="hybridMultilevel"/>
    <w:lvl w:ilvl="0">
      <w:start w:val="16"/>
      <w:numFmt w:val="decimal"/>
      <w:lvlText w:val="%1"/>
      <w:lvlJc w:val="left"/>
      <w:pPr>
        <w:ind w:left="1892" w:hanging="720"/>
        <w:jc w:val="left"/>
      </w:pPr>
      <w:rPr>
        <w:rFonts w:hint="default"/>
        <w:lang w:val="en-US" w:eastAsia="en-US" w:bidi="ar-SA"/>
      </w:rPr>
    </w:lvl>
    <w:lvl w:ilvl="1">
      <w:start w:val="1"/>
      <w:numFmt w:val="decimal"/>
      <w:lvlText w:val="%1.%2"/>
      <w:lvlJc w:val="left"/>
      <w:pPr>
        <w:ind w:left="1892" w:hanging="720"/>
        <w:jc w:val="left"/>
      </w:pPr>
      <w:rPr>
        <w:rFonts w:hint="default"/>
        <w:lang w:val="en-US" w:eastAsia="en-US" w:bidi="ar-SA"/>
      </w:rPr>
    </w:lvl>
    <w:lvl w:ilvl="2">
      <w:start w:val="1"/>
      <w:numFmt w:val="decimal"/>
      <w:lvlText w:val="%1.%2.%3"/>
      <w:lvlJc w:val="left"/>
      <w:pPr>
        <w:ind w:left="1892" w:hanging="720"/>
        <w:jc w:val="left"/>
      </w:pPr>
      <w:rPr>
        <w:rFonts w:hint="default" w:ascii="Cambria" w:hAnsi="Cambria" w:eastAsia="Cambria" w:cs="Cambria"/>
        <w:spacing w:val="-18"/>
        <w:w w:val="100"/>
        <w:sz w:val="24"/>
        <w:szCs w:val="24"/>
        <w:lang w:val="en-US" w:eastAsia="en-US" w:bidi="ar-SA"/>
      </w:rPr>
    </w:lvl>
    <w:lvl w:ilvl="3">
      <w:start w:val="0"/>
      <w:numFmt w:val="bullet"/>
      <w:lvlText w:val="•"/>
      <w:lvlJc w:val="left"/>
      <w:pPr>
        <w:ind w:left="4247" w:hanging="720"/>
      </w:pPr>
      <w:rPr>
        <w:rFonts w:hint="default"/>
        <w:lang w:val="en-US" w:eastAsia="en-US" w:bidi="ar-SA"/>
      </w:rPr>
    </w:lvl>
    <w:lvl w:ilvl="4">
      <w:start w:val="0"/>
      <w:numFmt w:val="bullet"/>
      <w:lvlText w:val="•"/>
      <w:lvlJc w:val="left"/>
      <w:pPr>
        <w:ind w:left="5029" w:hanging="720"/>
      </w:pPr>
      <w:rPr>
        <w:rFonts w:hint="default"/>
        <w:lang w:val="en-US" w:eastAsia="en-US" w:bidi="ar-SA"/>
      </w:rPr>
    </w:lvl>
    <w:lvl w:ilvl="5">
      <w:start w:val="0"/>
      <w:numFmt w:val="bullet"/>
      <w:lvlText w:val="•"/>
      <w:lvlJc w:val="left"/>
      <w:pPr>
        <w:ind w:left="5812" w:hanging="720"/>
      </w:pPr>
      <w:rPr>
        <w:rFonts w:hint="default"/>
        <w:lang w:val="en-US" w:eastAsia="en-US" w:bidi="ar-SA"/>
      </w:rPr>
    </w:lvl>
    <w:lvl w:ilvl="6">
      <w:start w:val="0"/>
      <w:numFmt w:val="bullet"/>
      <w:lvlText w:val="•"/>
      <w:lvlJc w:val="left"/>
      <w:pPr>
        <w:ind w:left="6594" w:hanging="720"/>
      </w:pPr>
      <w:rPr>
        <w:rFonts w:hint="default"/>
        <w:lang w:val="en-US" w:eastAsia="en-US" w:bidi="ar-SA"/>
      </w:rPr>
    </w:lvl>
    <w:lvl w:ilvl="7">
      <w:start w:val="0"/>
      <w:numFmt w:val="bullet"/>
      <w:lvlText w:val="•"/>
      <w:lvlJc w:val="left"/>
      <w:pPr>
        <w:ind w:left="7376" w:hanging="720"/>
      </w:pPr>
      <w:rPr>
        <w:rFonts w:hint="default"/>
        <w:lang w:val="en-US" w:eastAsia="en-US" w:bidi="ar-SA"/>
      </w:rPr>
    </w:lvl>
    <w:lvl w:ilvl="8">
      <w:start w:val="0"/>
      <w:numFmt w:val="bullet"/>
      <w:lvlText w:val="•"/>
      <w:lvlJc w:val="left"/>
      <w:pPr>
        <w:ind w:left="8159" w:hanging="720"/>
      </w:pPr>
      <w:rPr>
        <w:rFonts w:hint="default"/>
        <w:lang w:val="en-US" w:eastAsia="en-US" w:bidi="ar-SA"/>
      </w:rPr>
    </w:lvl>
  </w:abstractNum>
  <w:abstractNum w:abstractNumId="60">
    <w:multiLevelType w:val="hybridMultilevel"/>
    <w:lvl w:ilvl="0">
      <w:start w:val="1"/>
      <w:numFmt w:val="lowerRoman"/>
      <w:lvlText w:val="%1."/>
      <w:lvlJc w:val="left"/>
      <w:pPr>
        <w:ind w:left="1532" w:hanging="721"/>
        <w:jc w:val="left"/>
      </w:pPr>
      <w:rPr>
        <w:rFonts w:hint="default" w:ascii="Cambria" w:hAnsi="Cambria" w:eastAsia="Cambria" w:cs="Cambria"/>
        <w:spacing w:val="-5"/>
        <w:w w:val="100"/>
        <w:sz w:val="24"/>
        <w:szCs w:val="24"/>
        <w:lang w:val="en-US" w:eastAsia="en-US" w:bidi="ar-SA"/>
      </w:rPr>
    </w:lvl>
    <w:lvl w:ilvl="1">
      <w:start w:val="0"/>
      <w:numFmt w:val="bullet"/>
      <w:lvlText w:val="•"/>
      <w:lvlJc w:val="left"/>
      <w:pPr>
        <w:ind w:left="2358" w:hanging="721"/>
      </w:pPr>
      <w:rPr>
        <w:rFonts w:hint="default"/>
        <w:lang w:val="en-US" w:eastAsia="en-US" w:bidi="ar-SA"/>
      </w:rPr>
    </w:lvl>
    <w:lvl w:ilvl="2">
      <w:start w:val="0"/>
      <w:numFmt w:val="bullet"/>
      <w:lvlText w:val="•"/>
      <w:lvlJc w:val="left"/>
      <w:pPr>
        <w:ind w:left="3176" w:hanging="721"/>
      </w:pPr>
      <w:rPr>
        <w:rFonts w:hint="default"/>
        <w:lang w:val="en-US" w:eastAsia="en-US" w:bidi="ar-SA"/>
      </w:rPr>
    </w:lvl>
    <w:lvl w:ilvl="3">
      <w:start w:val="0"/>
      <w:numFmt w:val="bullet"/>
      <w:lvlText w:val="•"/>
      <w:lvlJc w:val="left"/>
      <w:pPr>
        <w:ind w:left="3995" w:hanging="721"/>
      </w:pPr>
      <w:rPr>
        <w:rFonts w:hint="default"/>
        <w:lang w:val="en-US" w:eastAsia="en-US" w:bidi="ar-SA"/>
      </w:rPr>
    </w:lvl>
    <w:lvl w:ilvl="4">
      <w:start w:val="0"/>
      <w:numFmt w:val="bullet"/>
      <w:lvlText w:val="•"/>
      <w:lvlJc w:val="left"/>
      <w:pPr>
        <w:ind w:left="4813" w:hanging="721"/>
      </w:pPr>
      <w:rPr>
        <w:rFonts w:hint="default"/>
        <w:lang w:val="en-US" w:eastAsia="en-US" w:bidi="ar-SA"/>
      </w:rPr>
    </w:lvl>
    <w:lvl w:ilvl="5">
      <w:start w:val="0"/>
      <w:numFmt w:val="bullet"/>
      <w:lvlText w:val="•"/>
      <w:lvlJc w:val="left"/>
      <w:pPr>
        <w:ind w:left="5632" w:hanging="721"/>
      </w:pPr>
      <w:rPr>
        <w:rFonts w:hint="default"/>
        <w:lang w:val="en-US" w:eastAsia="en-US" w:bidi="ar-SA"/>
      </w:rPr>
    </w:lvl>
    <w:lvl w:ilvl="6">
      <w:start w:val="0"/>
      <w:numFmt w:val="bullet"/>
      <w:lvlText w:val="•"/>
      <w:lvlJc w:val="left"/>
      <w:pPr>
        <w:ind w:left="6450" w:hanging="721"/>
      </w:pPr>
      <w:rPr>
        <w:rFonts w:hint="default"/>
        <w:lang w:val="en-US" w:eastAsia="en-US" w:bidi="ar-SA"/>
      </w:rPr>
    </w:lvl>
    <w:lvl w:ilvl="7">
      <w:start w:val="0"/>
      <w:numFmt w:val="bullet"/>
      <w:lvlText w:val="•"/>
      <w:lvlJc w:val="left"/>
      <w:pPr>
        <w:ind w:left="7268" w:hanging="721"/>
      </w:pPr>
      <w:rPr>
        <w:rFonts w:hint="default"/>
        <w:lang w:val="en-US" w:eastAsia="en-US" w:bidi="ar-SA"/>
      </w:rPr>
    </w:lvl>
    <w:lvl w:ilvl="8">
      <w:start w:val="0"/>
      <w:numFmt w:val="bullet"/>
      <w:lvlText w:val="•"/>
      <w:lvlJc w:val="left"/>
      <w:pPr>
        <w:ind w:left="8087" w:hanging="721"/>
      </w:pPr>
      <w:rPr>
        <w:rFonts w:hint="default"/>
        <w:lang w:val="en-US" w:eastAsia="en-US" w:bidi="ar-SA"/>
      </w:rPr>
    </w:lvl>
  </w:abstractNum>
  <w:abstractNum w:abstractNumId="59">
    <w:multiLevelType w:val="hybridMultilevel"/>
    <w:lvl w:ilvl="0">
      <w:start w:val="1"/>
      <w:numFmt w:val="lowerRoman"/>
      <w:lvlText w:val="%1."/>
      <w:lvlJc w:val="left"/>
      <w:pPr>
        <w:ind w:left="1172" w:hanging="476"/>
        <w:jc w:val="right"/>
      </w:pPr>
      <w:rPr>
        <w:rFonts w:hint="default" w:ascii="Cambria" w:hAnsi="Cambria" w:eastAsia="Cambria" w:cs="Cambria"/>
        <w:spacing w:val="-11"/>
        <w:w w:val="100"/>
        <w:sz w:val="24"/>
        <w:szCs w:val="24"/>
        <w:lang w:val="en-US" w:eastAsia="en-US" w:bidi="ar-SA"/>
      </w:rPr>
    </w:lvl>
    <w:lvl w:ilvl="1">
      <w:start w:val="0"/>
      <w:numFmt w:val="bullet"/>
      <w:lvlText w:val="•"/>
      <w:lvlJc w:val="left"/>
      <w:pPr>
        <w:ind w:left="2034" w:hanging="476"/>
      </w:pPr>
      <w:rPr>
        <w:rFonts w:hint="default"/>
        <w:lang w:val="en-US" w:eastAsia="en-US" w:bidi="ar-SA"/>
      </w:rPr>
    </w:lvl>
    <w:lvl w:ilvl="2">
      <w:start w:val="0"/>
      <w:numFmt w:val="bullet"/>
      <w:lvlText w:val="•"/>
      <w:lvlJc w:val="left"/>
      <w:pPr>
        <w:ind w:left="2888" w:hanging="476"/>
      </w:pPr>
      <w:rPr>
        <w:rFonts w:hint="default"/>
        <w:lang w:val="en-US" w:eastAsia="en-US" w:bidi="ar-SA"/>
      </w:rPr>
    </w:lvl>
    <w:lvl w:ilvl="3">
      <w:start w:val="0"/>
      <w:numFmt w:val="bullet"/>
      <w:lvlText w:val="•"/>
      <w:lvlJc w:val="left"/>
      <w:pPr>
        <w:ind w:left="3743" w:hanging="476"/>
      </w:pPr>
      <w:rPr>
        <w:rFonts w:hint="default"/>
        <w:lang w:val="en-US" w:eastAsia="en-US" w:bidi="ar-SA"/>
      </w:rPr>
    </w:lvl>
    <w:lvl w:ilvl="4">
      <w:start w:val="0"/>
      <w:numFmt w:val="bullet"/>
      <w:lvlText w:val="•"/>
      <w:lvlJc w:val="left"/>
      <w:pPr>
        <w:ind w:left="4597" w:hanging="476"/>
      </w:pPr>
      <w:rPr>
        <w:rFonts w:hint="default"/>
        <w:lang w:val="en-US" w:eastAsia="en-US" w:bidi="ar-SA"/>
      </w:rPr>
    </w:lvl>
    <w:lvl w:ilvl="5">
      <w:start w:val="0"/>
      <w:numFmt w:val="bullet"/>
      <w:lvlText w:val="•"/>
      <w:lvlJc w:val="left"/>
      <w:pPr>
        <w:ind w:left="5452" w:hanging="476"/>
      </w:pPr>
      <w:rPr>
        <w:rFonts w:hint="default"/>
        <w:lang w:val="en-US" w:eastAsia="en-US" w:bidi="ar-SA"/>
      </w:rPr>
    </w:lvl>
    <w:lvl w:ilvl="6">
      <w:start w:val="0"/>
      <w:numFmt w:val="bullet"/>
      <w:lvlText w:val="•"/>
      <w:lvlJc w:val="left"/>
      <w:pPr>
        <w:ind w:left="6306" w:hanging="476"/>
      </w:pPr>
      <w:rPr>
        <w:rFonts w:hint="default"/>
        <w:lang w:val="en-US" w:eastAsia="en-US" w:bidi="ar-SA"/>
      </w:rPr>
    </w:lvl>
    <w:lvl w:ilvl="7">
      <w:start w:val="0"/>
      <w:numFmt w:val="bullet"/>
      <w:lvlText w:val="•"/>
      <w:lvlJc w:val="left"/>
      <w:pPr>
        <w:ind w:left="7160" w:hanging="476"/>
      </w:pPr>
      <w:rPr>
        <w:rFonts w:hint="default"/>
        <w:lang w:val="en-US" w:eastAsia="en-US" w:bidi="ar-SA"/>
      </w:rPr>
    </w:lvl>
    <w:lvl w:ilvl="8">
      <w:start w:val="0"/>
      <w:numFmt w:val="bullet"/>
      <w:lvlText w:val="•"/>
      <w:lvlJc w:val="left"/>
      <w:pPr>
        <w:ind w:left="8015" w:hanging="476"/>
      </w:pPr>
      <w:rPr>
        <w:rFonts w:hint="default"/>
        <w:lang w:val="en-US" w:eastAsia="en-US" w:bidi="ar-SA"/>
      </w:rPr>
    </w:lvl>
  </w:abstractNum>
  <w:abstractNum w:abstractNumId="58">
    <w:multiLevelType w:val="hybridMultilevel"/>
    <w:lvl w:ilvl="0">
      <w:start w:val="7"/>
      <w:numFmt w:val="decimal"/>
      <w:lvlText w:val="%1"/>
      <w:lvlJc w:val="left"/>
      <w:pPr>
        <w:ind w:left="2070" w:hanging="721"/>
        <w:jc w:val="left"/>
      </w:pPr>
      <w:rPr>
        <w:rFonts w:hint="default"/>
        <w:lang w:val="en-US" w:eastAsia="en-US" w:bidi="ar-SA"/>
      </w:rPr>
    </w:lvl>
    <w:lvl w:ilvl="1">
      <w:start w:val="8"/>
      <w:numFmt w:val="decimal"/>
      <w:lvlText w:val="%1.%2"/>
      <w:lvlJc w:val="left"/>
      <w:pPr>
        <w:ind w:left="2070" w:hanging="721"/>
        <w:jc w:val="left"/>
      </w:pPr>
      <w:rPr>
        <w:rFonts w:hint="default"/>
        <w:lang w:val="en-US" w:eastAsia="en-US" w:bidi="ar-SA"/>
      </w:rPr>
    </w:lvl>
    <w:lvl w:ilvl="2">
      <w:start w:val="1"/>
      <w:numFmt w:val="decimal"/>
      <w:lvlText w:val="%1.%2.%3"/>
      <w:lvlJc w:val="left"/>
      <w:pPr>
        <w:ind w:left="2070" w:hanging="721"/>
        <w:jc w:val="left"/>
      </w:pPr>
      <w:rPr>
        <w:rFonts w:hint="default" w:ascii="Cambria" w:hAnsi="Cambria" w:eastAsia="Cambria" w:cs="Cambria"/>
        <w:spacing w:val="-27"/>
        <w:w w:val="100"/>
        <w:sz w:val="24"/>
        <w:szCs w:val="24"/>
        <w:lang w:val="en-US" w:eastAsia="en-US" w:bidi="ar-SA"/>
      </w:rPr>
    </w:lvl>
    <w:lvl w:ilvl="3">
      <w:start w:val="0"/>
      <w:numFmt w:val="bullet"/>
      <w:lvlText w:val="•"/>
      <w:lvlJc w:val="left"/>
      <w:pPr>
        <w:ind w:left="4373" w:hanging="721"/>
      </w:pPr>
      <w:rPr>
        <w:rFonts w:hint="default"/>
        <w:lang w:val="en-US" w:eastAsia="en-US" w:bidi="ar-SA"/>
      </w:rPr>
    </w:lvl>
    <w:lvl w:ilvl="4">
      <w:start w:val="0"/>
      <w:numFmt w:val="bullet"/>
      <w:lvlText w:val="•"/>
      <w:lvlJc w:val="left"/>
      <w:pPr>
        <w:ind w:left="5137" w:hanging="721"/>
      </w:pPr>
      <w:rPr>
        <w:rFonts w:hint="default"/>
        <w:lang w:val="en-US" w:eastAsia="en-US" w:bidi="ar-SA"/>
      </w:rPr>
    </w:lvl>
    <w:lvl w:ilvl="5">
      <w:start w:val="0"/>
      <w:numFmt w:val="bullet"/>
      <w:lvlText w:val="•"/>
      <w:lvlJc w:val="left"/>
      <w:pPr>
        <w:ind w:left="5902" w:hanging="721"/>
      </w:pPr>
      <w:rPr>
        <w:rFonts w:hint="default"/>
        <w:lang w:val="en-US" w:eastAsia="en-US" w:bidi="ar-SA"/>
      </w:rPr>
    </w:lvl>
    <w:lvl w:ilvl="6">
      <w:start w:val="0"/>
      <w:numFmt w:val="bullet"/>
      <w:lvlText w:val="•"/>
      <w:lvlJc w:val="left"/>
      <w:pPr>
        <w:ind w:left="6666" w:hanging="721"/>
      </w:pPr>
      <w:rPr>
        <w:rFonts w:hint="default"/>
        <w:lang w:val="en-US" w:eastAsia="en-US" w:bidi="ar-SA"/>
      </w:rPr>
    </w:lvl>
    <w:lvl w:ilvl="7">
      <w:start w:val="0"/>
      <w:numFmt w:val="bullet"/>
      <w:lvlText w:val="•"/>
      <w:lvlJc w:val="left"/>
      <w:pPr>
        <w:ind w:left="7430" w:hanging="721"/>
      </w:pPr>
      <w:rPr>
        <w:rFonts w:hint="default"/>
        <w:lang w:val="en-US" w:eastAsia="en-US" w:bidi="ar-SA"/>
      </w:rPr>
    </w:lvl>
    <w:lvl w:ilvl="8">
      <w:start w:val="0"/>
      <w:numFmt w:val="bullet"/>
      <w:lvlText w:val="•"/>
      <w:lvlJc w:val="left"/>
      <w:pPr>
        <w:ind w:left="8195" w:hanging="721"/>
      </w:pPr>
      <w:rPr>
        <w:rFonts w:hint="default"/>
        <w:lang w:val="en-US" w:eastAsia="en-US" w:bidi="ar-SA"/>
      </w:rPr>
    </w:lvl>
  </w:abstractNum>
  <w:abstractNum w:abstractNumId="57">
    <w:multiLevelType w:val="hybridMultilevel"/>
    <w:lvl w:ilvl="0">
      <w:start w:val="1"/>
      <w:numFmt w:val="lowerRoman"/>
      <w:lvlText w:val="%1."/>
      <w:lvlJc w:val="left"/>
      <w:pPr>
        <w:ind w:left="1081" w:hanging="476"/>
        <w:jc w:val="right"/>
      </w:pPr>
      <w:rPr>
        <w:rFonts w:hint="default" w:ascii="Cambria" w:hAnsi="Cambria" w:eastAsia="Cambria" w:cs="Cambria"/>
        <w:spacing w:val="-18"/>
        <w:w w:val="100"/>
        <w:sz w:val="24"/>
        <w:szCs w:val="24"/>
        <w:lang w:val="en-US" w:eastAsia="en-US" w:bidi="ar-SA"/>
      </w:rPr>
    </w:lvl>
    <w:lvl w:ilvl="1">
      <w:start w:val="0"/>
      <w:numFmt w:val="bullet"/>
      <w:lvlText w:val="•"/>
      <w:lvlJc w:val="left"/>
      <w:pPr>
        <w:ind w:left="1944" w:hanging="476"/>
      </w:pPr>
      <w:rPr>
        <w:rFonts w:hint="default"/>
        <w:lang w:val="en-US" w:eastAsia="en-US" w:bidi="ar-SA"/>
      </w:rPr>
    </w:lvl>
    <w:lvl w:ilvl="2">
      <w:start w:val="0"/>
      <w:numFmt w:val="bullet"/>
      <w:lvlText w:val="•"/>
      <w:lvlJc w:val="left"/>
      <w:pPr>
        <w:ind w:left="2808" w:hanging="476"/>
      </w:pPr>
      <w:rPr>
        <w:rFonts w:hint="default"/>
        <w:lang w:val="en-US" w:eastAsia="en-US" w:bidi="ar-SA"/>
      </w:rPr>
    </w:lvl>
    <w:lvl w:ilvl="3">
      <w:start w:val="0"/>
      <w:numFmt w:val="bullet"/>
      <w:lvlText w:val="•"/>
      <w:lvlJc w:val="left"/>
      <w:pPr>
        <w:ind w:left="3673" w:hanging="476"/>
      </w:pPr>
      <w:rPr>
        <w:rFonts w:hint="default"/>
        <w:lang w:val="en-US" w:eastAsia="en-US" w:bidi="ar-SA"/>
      </w:rPr>
    </w:lvl>
    <w:lvl w:ilvl="4">
      <w:start w:val="0"/>
      <w:numFmt w:val="bullet"/>
      <w:lvlText w:val="•"/>
      <w:lvlJc w:val="left"/>
      <w:pPr>
        <w:ind w:left="4537" w:hanging="476"/>
      </w:pPr>
      <w:rPr>
        <w:rFonts w:hint="default"/>
        <w:lang w:val="en-US" w:eastAsia="en-US" w:bidi="ar-SA"/>
      </w:rPr>
    </w:lvl>
    <w:lvl w:ilvl="5">
      <w:start w:val="0"/>
      <w:numFmt w:val="bullet"/>
      <w:lvlText w:val="•"/>
      <w:lvlJc w:val="left"/>
      <w:pPr>
        <w:ind w:left="5402" w:hanging="476"/>
      </w:pPr>
      <w:rPr>
        <w:rFonts w:hint="default"/>
        <w:lang w:val="en-US" w:eastAsia="en-US" w:bidi="ar-SA"/>
      </w:rPr>
    </w:lvl>
    <w:lvl w:ilvl="6">
      <w:start w:val="0"/>
      <w:numFmt w:val="bullet"/>
      <w:lvlText w:val="•"/>
      <w:lvlJc w:val="left"/>
      <w:pPr>
        <w:ind w:left="6266" w:hanging="476"/>
      </w:pPr>
      <w:rPr>
        <w:rFonts w:hint="default"/>
        <w:lang w:val="en-US" w:eastAsia="en-US" w:bidi="ar-SA"/>
      </w:rPr>
    </w:lvl>
    <w:lvl w:ilvl="7">
      <w:start w:val="0"/>
      <w:numFmt w:val="bullet"/>
      <w:lvlText w:val="•"/>
      <w:lvlJc w:val="left"/>
      <w:pPr>
        <w:ind w:left="7130" w:hanging="476"/>
      </w:pPr>
      <w:rPr>
        <w:rFonts w:hint="default"/>
        <w:lang w:val="en-US" w:eastAsia="en-US" w:bidi="ar-SA"/>
      </w:rPr>
    </w:lvl>
    <w:lvl w:ilvl="8">
      <w:start w:val="0"/>
      <w:numFmt w:val="bullet"/>
      <w:lvlText w:val="•"/>
      <w:lvlJc w:val="left"/>
      <w:pPr>
        <w:ind w:left="7995" w:hanging="476"/>
      </w:pPr>
      <w:rPr>
        <w:rFonts w:hint="default"/>
        <w:lang w:val="en-US" w:eastAsia="en-US" w:bidi="ar-SA"/>
      </w:rPr>
    </w:lvl>
  </w:abstractNum>
  <w:abstractNum w:abstractNumId="56">
    <w:multiLevelType w:val="hybridMultilevel"/>
    <w:lvl w:ilvl="0">
      <w:start w:val="1"/>
      <w:numFmt w:val="lowerRoman"/>
      <w:lvlText w:val="%1."/>
      <w:lvlJc w:val="left"/>
      <w:pPr>
        <w:ind w:left="1081" w:hanging="476"/>
        <w:jc w:val="right"/>
      </w:pPr>
      <w:rPr>
        <w:rFonts w:hint="default" w:ascii="Cambria" w:hAnsi="Cambria" w:eastAsia="Cambria" w:cs="Cambria"/>
        <w:spacing w:val="-18"/>
        <w:w w:val="100"/>
        <w:sz w:val="24"/>
        <w:szCs w:val="24"/>
        <w:lang w:val="en-US" w:eastAsia="en-US" w:bidi="ar-SA"/>
      </w:rPr>
    </w:lvl>
    <w:lvl w:ilvl="1">
      <w:start w:val="0"/>
      <w:numFmt w:val="bullet"/>
      <w:lvlText w:val="•"/>
      <w:lvlJc w:val="left"/>
      <w:pPr>
        <w:ind w:left="1944" w:hanging="476"/>
      </w:pPr>
      <w:rPr>
        <w:rFonts w:hint="default"/>
        <w:lang w:val="en-US" w:eastAsia="en-US" w:bidi="ar-SA"/>
      </w:rPr>
    </w:lvl>
    <w:lvl w:ilvl="2">
      <w:start w:val="0"/>
      <w:numFmt w:val="bullet"/>
      <w:lvlText w:val="•"/>
      <w:lvlJc w:val="left"/>
      <w:pPr>
        <w:ind w:left="2808" w:hanging="476"/>
      </w:pPr>
      <w:rPr>
        <w:rFonts w:hint="default"/>
        <w:lang w:val="en-US" w:eastAsia="en-US" w:bidi="ar-SA"/>
      </w:rPr>
    </w:lvl>
    <w:lvl w:ilvl="3">
      <w:start w:val="0"/>
      <w:numFmt w:val="bullet"/>
      <w:lvlText w:val="•"/>
      <w:lvlJc w:val="left"/>
      <w:pPr>
        <w:ind w:left="3673" w:hanging="476"/>
      </w:pPr>
      <w:rPr>
        <w:rFonts w:hint="default"/>
        <w:lang w:val="en-US" w:eastAsia="en-US" w:bidi="ar-SA"/>
      </w:rPr>
    </w:lvl>
    <w:lvl w:ilvl="4">
      <w:start w:val="0"/>
      <w:numFmt w:val="bullet"/>
      <w:lvlText w:val="•"/>
      <w:lvlJc w:val="left"/>
      <w:pPr>
        <w:ind w:left="4537" w:hanging="476"/>
      </w:pPr>
      <w:rPr>
        <w:rFonts w:hint="default"/>
        <w:lang w:val="en-US" w:eastAsia="en-US" w:bidi="ar-SA"/>
      </w:rPr>
    </w:lvl>
    <w:lvl w:ilvl="5">
      <w:start w:val="0"/>
      <w:numFmt w:val="bullet"/>
      <w:lvlText w:val="•"/>
      <w:lvlJc w:val="left"/>
      <w:pPr>
        <w:ind w:left="5402" w:hanging="476"/>
      </w:pPr>
      <w:rPr>
        <w:rFonts w:hint="default"/>
        <w:lang w:val="en-US" w:eastAsia="en-US" w:bidi="ar-SA"/>
      </w:rPr>
    </w:lvl>
    <w:lvl w:ilvl="6">
      <w:start w:val="0"/>
      <w:numFmt w:val="bullet"/>
      <w:lvlText w:val="•"/>
      <w:lvlJc w:val="left"/>
      <w:pPr>
        <w:ind w:left="6266" w:hanging="476"/>
      </w:pPr>
      <w:rPr>
        <w:rFonts w:hint="default"/>
        <w:lang w:val="en-US" w:eastAsia="en-US" w:bidi="ar-SA"/>
      </w:rPr>
    </w:lvl>
    <w:lvl w:ilvl="7">
      <w:start w:val="0"/>
      <w:numFmt w:val="bullet"/>
      <w:lvlText w:val="•"/>
      <w:lvlJc w:val="left"/>
      <w:pPr>
        <w:ind w:left="7130" w:hanging="476"/>
      </w:pPr>
      <w:rPr>
        <w:rFonts w:hint="default"/>
        <w:lang w:val="en-US" w:eastAsia="en-US" w:bidi="ar-SA"/>
      </w:rPr>
    </w:lvl>
    <w:lvl w:ilvl="8">
      <w:start w:val="0"/>
      <w:numFmt w:val="bullet"/>
      <w:lvlText w:val="•"/>
      <w:lvlJc w:val="left"/>
      <w:pPr>
        <w:ind w:left="7995" w:hanging="476"/>
      </w:pPr>
      <w:rPr>
        <w:rFonts w:hint="default"/>
        <w:lang w:val="en-US" w:eastAsia="en-US" w:bidi="ar-SA"/>
      </w:rPr>
    </w:lvl>
  </w:abstractNum>
  <w:abstractNum w:abstractNumId="55">
    <w:multiLevelType w:val="hybridMultilevel"/>
    <w:lvl w:ilvl="0">
      <w:start w:val="0"/>
      <w:numFmt w:val="bullet"/>
      <w:lvlText w:val=""/>
      <w:lvlJc w:val="left"/>
      <w:pPr>
        <w:ind w:left="1441" w:hanging="269"/>
      </w:pPr>
      <w:rPr>
        <w:rFonts w:hint="default" w:ascii="Symbol" w:hAnsi="Symbol" w:eastAsia="Symbol" w:cs="Symbol"/>
        <w:b/>
        <w:bCs/>
        <w:w w:val="99"/>
        <w:sz w:val="24"/>
        <w:szCs w:val="24"/>
        <w:lang w:val="en-US" w:eastAsia="en-US" w:bidi="ar-SA"/>
      </w:rPr>
    </w:lvl>
    <w:lvl w:ilvl="1">
      <w:start w:val="0"/>
      <w:numFmt w:val="bullet"/>
      <w:lvlText w:val="•"/>
      <w:lvlJc w:val="left"/>
      <w:pPr>
        <w:ind w:left="2268" w:hanging="269"/>
      </w:pPr>
      <w:rPr>
        <w:rFonts w:hint="default"/>
        <w:lang w:val="en-US" w:eastAsia="en-US" w:bidi="ar-SA"/>
      </w:rPr>
    </w:lvl>
    <w:lvl w:ilvl="2">
      <w:start w:val="0"/>
      <w:numFmt w:val="bullet"/>
      <w:lvlText w:val="•"/>
      <w:lvlJc w:val="left"/>
      <w:pPr>
        <w:ind w:left="3096" w:hanging="269"/>
      </w:pPr>
      <w:rPr>
        <w:rFonts w:hint="default"/>
        <w:lang w:val="en-US" w:eastAsia="en-US" w:bidi="ar-SA"/>
      </w:rPr>
    </w:lvl>
    <w:lvl w:ilvl="3">
      <w:start w:val="0"/>
      <w:numFmt w:val="bullet"/>
      <w:lvlText w:val="•"/>
      <w:lvlJc w:val="left"/>
      <w:pPr>
        <w:ind w:left="3925" w:hanging="269"/>
      </w:pPr>
      <w:rPr>
        <w:rFonts w:hint="default"/>
        <w:lang w:val="en-US" w:eastAsia="en-US" w:bidi="ar-SA"/>
      </w:rPr>
    </w:lvl>
    <w:lvl w:ilvl="4">
      <w:start w:val="0"/>
      <w:numFmt w:val="bullet"/>
      <w:lvlText w:val="•"/>
      <w:lvlJc w:val="left"/>
      <w:pPr>
        <w:ind w:left="4753" w:hanging="269"/>
      </w:pPr>
      <w:rPr>
        <w:rFonts w:hint="default"/>
        <w:lang w:val="en-US" w:eastAsia="en-US" w:bidi="ar-SA"/>
      </w:rPr>
    </w:lvl>
    <w:lvl w:ilvl="5">
      <w:start w:val="0"/>
      <w:numFmt w:val="bullet"/>
      <w:lvlText w:val="•"/>
      <w:lvlJc w:val="left"/>
      <w:pPr>
        <w:ind w:left="5582" w:hanging="269"/>
      </w:pPr>
      <w:rPr>
        <w:rFonts w:hint="default"/>
        <w:lang w:val="en-US" w:eastAsia="en-US" w:bidi="ar-SA"/>
      </w:rPr>
    </w:lvl>
    <w:lvl w:ilvl="6">
      <w:start w:val="0"/>
      <w:numFmt w:val="bullet"/>
      <w:lvlText w:val="•"/>
      <w:lvlJc w:val="left"/>
      <w:pPr>
        <w:ind w:left="6410" w:hanging="269"/>
      </w:pPr>
      <w:rPr>
        <w:rFonts w:hint="default"/>
        <w:lang w:val="en-US" w:eastAsia="en-US" w:bidi="ar-SA"/>
      </w:rPr>
    </w:lvl>
    <w:lvl w:ilvl="7">
      <w:start w:val="0"/>
      <w:numFmt w:val="bullet"/>
      <w:lvlText w:val="•"/>
      <w:lvlJc w:val="left"/>
      <w:pPr>
        <w:ind w:left="7238" w:hanging="269"/>
      </w:pPr>
      <w:rPr>
        <w:rFonts w:hint="default"/>
        <w:lang w:val="en-US" w:eastAsia="en-US" w:bidi="ar-SA"/>
      </w:rPr>
    </w:lvl>
    <w:lvl w:ilvl="8">
      <w:start w:val="0"/>
      <w:numFmt w:val="bullet"/>
      <w:lvlText w:val="•"/>
      <w:lvlJc w:val="left"/>
      <w:pPr>
        <w:ind w:left="8067" w:hanging="269"/>
      </w:pPr>
      <w:rPr>
        <w:rFonts w:hint="default"/>
        <w:lang w:val="en-US" w:eastAsia="en-US" w:bidi="ar-SA"/>
      </w:rPr>
    </w:lvl>
  </w:abstractNum>
  <w:abstractNum w:abstractNumId="54">
    <w:multiLevelType w:val="hybridMultilevel"/>
    <w:lvl w:ilvl="0">
      <w:start w:val="1"/>
      <w:numFmt w:val="lowerRoman"/>
      <w:lvlText w:val="%1."/>
      <w:lvlJc w:val="left"/>
      <w:pPr>
        <w:ind w:left="1081" w:hanging="476"/>
        <w:jc w:val="right"/>
      </w:pPr>
      <w:rPr>
        <w:rFonts w:hint="default" w:ascii="Cambria" w:hAnsi="Cambria" w:eastAsia="Cambria" w:cs="Cambria"/>
        <w:spacing w:val="-18"/>
        <w:w w:val="100"/>
        <w:sz w:val="24"/>
        <w:szCs w:val="24"/>
        <w:lang w:val="en-US" w:eastAsia="en-US" w:bidi="ar-SA"/>
      </w:rPr>
    </w:lvl>
    <w:lvl w:ilvl="1">
      <w:start w:val="0"/>
      <w:numFmt w:val="bullet"/>
      <w:lvlText w:val="•"/>
      <w:lvlJc w:val="left"/>
      <w:pPr>
        <w:ind w:left="1944" w:hanging="476"/>
      </w:pPr>
      <w:rPr>
        <w:rFonts w:hint="default"/>
        <w:lang w:val="en-US" w:eastAsia="en-US" w:bidi="ar-SA"/>
      </w:rPr>
    </w:lvl>
    <w:lvl w:ilvl="2">
      <w:start w:val="0"/>
      <w:numFmt w:val="bullet"/>
      <w:lvlText w:val="•"/>
      <w:lvlJc w:val="left"/>
      <w:pPr>
        <w:ind w:left="2808" w:hanging="476"/>
      </w:pPr>
      <w:rPr>
        <w:rFonts w:hint="default"/>
        <w:lang w:val="en-US" w:eastAsia="en-US" w:bidi="ar-SA"/>
      </w:rPr>
    </w:lvl>
    <w:lvl w:ilvl="3">
      <w:start w:val="0"/>
      <w:numFmt w:val="bullet"/>
      <w:lvlText w:val="•"/>
      <w:lvlJc w:val="left"/>
      <w:pPr>
        <w:ind w:left="3673" w:hanging="476"/>
      </w:pPr>
      <w:rPr>
        <w:rFonts w:hint="default"/>
        <w:lang w:val="en-US" w:eastAsia="en-US" w:bidi="ar-SA"/>
      </w:rPr>
    </w:lvl>
    <w:lvl w:ilvl="4">
      <w:start w:val="0"/>
      <w:numFmt w:val="bullet"/>
      <w:lvlText w:val="•"/>
      <w:lvlJc w:val="left"/>
      <w:pPr>
        <w:ind w:left="4537" w:hanging="476"/>
      </w:pPr>
      <w:rPr>
        <w:rFonts w:hint="default"/>
        <w:lang w:val="en-US" w:eastAsia="en-US" w:bidi="ar-SA"/>
      </w:rPr>
    </w:lvl>
    <w:lvl w:ilvl="5">
      <w:start w:val="0"/>
      <w:numFmt w:val="bullet"/>
      <w:lvlText w:val="•"/>
      <w:lvlJc w:val="left"/>
      <w:pPr>
        <w:ind w:left="5402" w:hanging="476"/>
      </w:pPr>
      <w:rPr>
        <w:rFonts w:hint="default"/>
        <w:lang w:val="en-US" w:eastAsia="en-US" w:bidi="ar-SA"/>
      </w:rPr>
    </w:lvl>
    <w:lvl w:ilvl="6">
      <w:start w:val="0"/>
      <w:numFmt w:val="bullet"/>
      <w:lvlText w:val="•"/>
      <w:lvlJc w:val="left"/>
      <w:pPr>
        <w:ind w:left="6266" w:hanging="476"/>
      </w:pPr>
      <w:rPr>
        <w:rFonts w:hint="default"/>
        <w:lang w:val="en-US" w:eastAsia="en-US" w:bidi="ar-SA"/>
      </w:rPr>
    </w:lvl>
    <w:lvl w:ilvl="7">
      <w:start w:val="0"/>
      <w:numFmt w:val="bullet"/>
      <w:lvlText w:val="•"/>
      <w:lvlJc w:val="left"/>
      <w:pPr>
        <w:ind w:left="7130" w:hanging="476"/>
      </w:pPr>
      <w:rPr>
        <w:rFonts w:hint="default"/>
        <w:lang w:val="en-US" w:eastAsia="en-US" w:bidi="ar-SA"/>
      </w:rPr>
    </w:lvl>
    <w:lvl w:ilvl="8">
      <w:start w:val="0"/>
      <w:numFmt w:val="bullet"/>
      <w:lvlText w:val="•"/>
      <w:lvlJc w:val="left"/>
      <w:pPr>
        <w:ind w:left="7995" w:hanging="476"/>
      </w:pPr>
      <w:rPr>
        <w:rFonts w:hint="default"/>
        <w:lang w:val="en-US" w:eastAsia="en-US" w:bidi="ar-SA"/>
      </w:rPr>
    </w:lvl>
  </w:abstractNum>
  <w:abstractNum w:abstractNumId="53">
    <w:multiLevelType w:val="hybridMultilevel"/>
    <w:lvl w:ilvl="0">
      <w:start w:val="5"/>
      <w:numFmt w:val="decimal"/>
      <w:lvlText w:val="%1"/>
      <w:lvlJc w:val="left"/>
      <w:pPr>
        <w:ind w:left="1349" w:hanging="538"/>
        <w:jc w:val="left"/>
      </w:pPr>
      <w:rPr>
        <w:rFonts w:hint="default"/>
        <w:lang w:val="en-US" w:eastAsia="en-US" w:bidi="ar-SA"/>
      </w:rPr>
    </w:lvl>
    <w:lvl w:ilvl="1">
      <w:start w:val="5"/>
      <w:numFmt w:val="decimal"/>
      <w:lvlText w:val="%1.%2"/>
      <w:lvlJc w:val="left"/>
      <w:pPr>
        <w:ind w:left="1349" w:hanging="538"/>
        <w:jc w:val="left"/>
      </w:pPr>
      <w:rPr>
        <w:rFonts w:hint="default" w:ascii="Cambria" w:hAnsi="Cambria" w:eastAsia="Cambria" w:cs="Cambria"/>
        <w:b/>
        <w:bCs/>
        <w:spacing w:val="-18"/>
        <w:w w:val="100"/>
        <w:sz w:val="24"/>
        <w:szCs w:val="24"/>
        <w:lang w:val="en-US" w:eastAsia="en-US" w:bidi="ar-SA"/>
      </w:rPr>
    </w:lvl>
    <w:lvl w:ilvl="2">
      <w:start w:val="0"/>
      <w:numFmt w:val="bullet"/>
      <w:lvlText w:val="•"/>
      <w:lvlJc w:val="left"/>
      <w:pPr>
        <w:ind w:left="3016" w:hanging="538"/>
      </w:pPr>
      <w:rPr>
        <w:rFonts w:hint="default"/>
        <w:lang w:val="en-US" w:eastAsia="en-US" w:bidi="ar-SA"/>
      </w:rPr>
    </w:lvl>
    <w:lvl w:ilvl="3">
      <w:start w:val="0"/>
      <w:numFmt w:val="bullet"/>
      <w:lvlText w:val="•"/>
      <w:lvlJc w:val="left"/>
      <w:pPr>
        <w:ind w:left="3855" w:hanging="538"/>
      </w:pPr>
      <w:rPr>
        <w:rFonts w:hint="default"/>
        <w:lang w:val="en-US" w:eastAsia="en-US" w:bidi="ar-SA"/>
      </w:rPr>
    </w:lvl>
    <w:lvl w:ilvl="4">
      <w:start w:val="0"/>
      <w:numFmt w:val="bullet"/>
      <w:lvlText w:val="•"/>
      <w:lvlJc w:val="left"/>
      <w:pPr>
        <w:ind w:left="4693" w:hanging="538"/>
      </w:pPr>
      <w:rPr>
        <w:rFonts w:hint="default"/>
        <w:lang w:val="en-US" w:eastAsia="en-US" w:bidi="ar-SA"/>
      </w:rPr>
    </w:lvl>
    <w:lvl w:ilvl="5">
      <w:start w:val="0"/>
      <w:numFmt w:val="bullet"/>
      <w:lvlText w:val="•"/>
      <w:lvlJc w:val="left"/>
      <w:pPr>
        <w:ind w:left="5532" w:hanging="538"/>
      </w:pPr>
      <w:rPr>
        <w:rFonts w:hint="default"/>
        <w:lang w:val="en-US" w:eastAsia="en-US" w:bidi="ar-SA"/>
      </w:rPr>
    </w:lvl>
    <w:lvl w:ilvl="6">
      <w:start w:val="0"/>
      <w:numFmt w:val="bullet"/>
      <w:lvlText w:val="•"/>
      <w:lvlJc w:val="left"/>
      <w:pPr>
        <w:ind w:left="6370" w:hanging="538"/>
      </w:pPr>
      <w:rPr>
        <w:rFonts w:hint="default"/>
        <w:lang w:val="en-US" w:eastAsia="en-US" w:bidi="ar-SA"/>
      </w:rPr>
    </w:lvl>
    <w:lvl w:ilvl="7">
      <w:start w:val="0"/>
      <w:numFmt w:val="bullet"/>
      <w:lvlText w:val="•"/>
      <w:lvlJc w:val="left"/>
      <w:pPr>
        <w:ind w:left="7208" w:hanging="538"/>
      </w:pPr>
      <w:rPr>
        <w:rFonts w:hint="default"/>
        <w:lang w:val="en-US" w:eastAsia="en-US" w:bidi="ar-SA"/>
      </w:rPr>
    </w:lvl>
    <w:lvl w:ilvl="8">
      <w:start w:val="0"/>
      <w:numFmt w:val="bullet"/>
      <w:lvlText w:val="•"/>
      <w:lvlJc w:val="left"/>
      <w:pPr>
        <w:ind w:left="8047" w:hanging="538"/>
      </w:pPr>
      <w:rPr>
        <w:rFonts w:hint="default"/>
        <w:lang w:val="en-US" w:eastAsia="en-US" w:bidi="ar-SA"/>
      </w:rPr>
    </w:lvl>
  </w:abstractNum>
  <w:abstractNum w:abstractNumId="52">
    <w:multiLevelType w:val="hybridMultilevel"/>
    <w:lvl w:ilvl="0">
      <w:start w:val="1"/>
      <w:numFmt w:val="lowerRoman"/>
      <w:lvlText w:val="(%1)"/>
      <w:lvlJc w:val="left"/>
      <w:pPr>
        <w:ind w:left="1349" w:hanging="538"/>
        <w:jc w:val="left"/>
      </w:pPr>
      <w:rPr>
        <w:rFonts w:hint="default" w:ascii="Cambria" w:hAnsi="Cambria" w:eastAsia="Cambria" w:cs="Cambria"/>
        <w:b/>
        <w:bCs/>
        <w:spacing w:val="-3"/>
        <w:w w:val="100"/>
        <w:sz w:val="24"/>
        <w:szCs w:val="24"/>
        <w:lang w:val="en-US" w:eastAsia="en-US" w:bidi="ar-SA"/>
      </w:rPr>
    </w:lvl>
    <w:lvl w:ilvl="1">
      <w:start w:val="0"/>
      <w:numFmt w:val="bullet"/>
      <w:lvlText w:val="•"/>
      <w:lvlJc w:val="left"/>
      <w:pPr>
        <w:ind w:left="2178" w:hanging="538"/>
      </w:pPr>
      <w:rPr>
        <w:rFonts w:hint="default"/>
        <w:lang w:val="en-US" w:eastAsia="en-US" w:bidi="ar-SA"/>
      </w:rPr>
    </w:lvl>
    <w:lvl w:ilvl="2">
      <w:start w:val="0"/>
      <w:numFmt w:val="bullet"/>
      <w:lvlText w:val="•"/>
      <w:lvlJc w:val="left"/>
      <w:pPr>
        <w:ind w:left="3016" w:hanging="538"/>
      </w:pPr>
      <w:rPr>
        <w:rFonts w:hint="default"/>
        <w:lang w:val="en-US" w:eastAsia="en-US" w:bidi="ar-SA"/>
      </w:rPr>
    </w:lvl>
    <w:lvl w:ilvl="3">
      <w:start w:val="0"/>
      <w:numFmt w:val="bullet"/>
      <w:lvlText w:val="•"/>
      <w:lvlJc w:val="left"/>
      <w:pPr>
        <w:ind w:left="3855" w:hanging="538"/>
      </w:pPr>
      <w:rPr>
        <w:rFonts w:hint="default"/>
        <w:lang w:val="en-US" w:eastAsia="en-US" w:bidi="ar-SA"/>
      </w:rPr>
    </w:lvl>
    <w:lvl w:ilvl="4">
      <w:start w:val="0"/>
      <w:numFmt w:val="bullet"/>
      <w:lvlText w:val="•"/>
      <w:lvlJc w:val="left"/>
      <w:pPr>
        <w:ind w:left="4693" w:hanging="538"/>
      </w:pPr>
      <w:rPr>
        <w:rFonts w:hint="default"/>
        <w:lang w:val="en-US" w:eastAsia="en-US" w:bidi="ar-SA"/>
      </w:rPr>
    </w:lvl>
    <w:lvl w:ilvl="5">
      <w:start w:val="0"/>
      <w:numFmt w:val="bullet"/>
      <w:lvlText w:val="•"/>
      <w:lvlJc w:val="left"/>
      <w:pPr>
        <w:ind w:left="5532" w:hanging="538"/>
      </w:pPr>
      <w:rPr>
        <w:rFonts w:hint="default"/>
        <w:lang w:val="en-US" w:eastAsia="en-US" w:bidi="ar-SA"/>
      </w:rPr>
    </w:lvl>
    <w:lvl w:ilvl="6">
      <w:start w:val="0"/>
      <w:numFmt w:val="bullet"/>
      <w:lvlText w:val="•"/>
      <w:lvlJc w:val="left"/>
      <w:pPr>
        <w:ind w:left="6370" w:hanging="538"/>
      </w:pPr>
      <w:rPr>
        <w:rFonts w:hint="default"/>
        <w:lang w:val="en-US" w:eastAsia="en-US" w:bidi="ar-SA"/>
      </w:rPr>
    </w:lvl>
    <w:lvl w:ilvl="7">
      <w:start w:val="0"/>
      <w:numFmt w:val="bullet"/>
      <w:lvlText w:val="•"/>
      <w:lvlJc w:val="left"/>
      <w:pPr>
        <w:ind w:left="7208" w:hanging="538"/>
      </w:pPr>
      <w:rPr>
        <w:rFonts w:hint="default"/>
        <w:lang w:val="en-US" w:eastAsia="en-US" w:bidi="ar-SA"/>
      </w:rPr>
    </w:lvl>
    <w:lvl w:ilvl="8">
      <w:start w:val="0"/>
      <w:numFmt w:val="bullet"/>
      <w:lvlText w:val="•"/>
      <w:lvlJc w:val="left"/>
      <w:pPr>
        <w:ind w:left="8047" w:hanging="538"/>
      </w:pPr>
      <w:rPr>
        <w:rFonts w:hint="default"/>
        <w:lang w:val="en-US" w:eastAsia="en-US" w:bidi="ar-SA"/>
      </w:rPr>
    </w:lvl>
  </w:abstractNum>
  <w:abstractNum w:abstractNumId="51">
    <w:multiLevelType w:val="hybridMultilevel"/>
    <w:lvl w:ilvl="0">
      <w:start w:val="1"/>
      <w:numFmt w:val="lowerRoman"/>
      <w:lvlText w:val="%1."/>
      <w:lvlJc w:val="left"/>
      <w:pPr>
        <w:ind w:left="1983" w:hanging="480"/>
        <w:jc w:val="right"/>
      </w:pPr>
      <w:rPr>
        <w:rFonts w:hint="default" w:ascii="Cambria" w:hAnsi="Cambria" w:eastAsia="Cambria" w:cs="Cambria"/>
        <w:spacing w:val="-5"/>
        <w:w w:val="100"/>
        <w:sz w:val="24"/>
        <w:szCs w:val="24"/>
        <w:lang w:val="en-US" w:eastAsia="en-US" w:bidi="ar-SA"/>
      </w:rPr>
    </w:lvl>
    <w:lvl w:ilvl="1">
      <w:start w:val="0"/>
      <w:numFmt w:val="bullet"/>
      <w:lvlText w:val="•"/>
      <w:lvlJc w:val="left"/>
      <w:pPr>
        <w:ind w:left="2754" w:hanging="480"/>
      </w:pPr>
      <w:rPr>
        <w:rFonts w:hint="default"/>
        <w:lang w:val="en-US" w:eastAsia="en-US" w:bidi="ar-SA"/>
      </w:rPr>
    </w:lvl>
    <w:lvl w:ilvl="2">
      <w:start w:val="0"/>
      <w:numFmt w:val="bullet"/>
      <w:lvlText w:val="•"/>
      <w:lvlJc w:val="left"/>
      <w:pPr>
        <w:ind w:left="3528" w:hanging="480"/>
      </w:pPr>
      <w:rPr>
        <w:rFonts w:hint="default"/>
        <w:lang w:val="en-US" w:eastAsia="en-US" w:bidi="ar-SA"/>
      </w:rPr>
    </w:lvl>
    <w:lvl w:ilvl="3">
      <w:start w:val="0"/>
      <w:numFmt w:val="bullet"/>
      <w:lvlText w:val="•"/>
      <w:lvlJc w:val="left"/>
      <w:pPr>
        <w:ind w:left="4303" w:hanging="480"/>
      </w:pPr>
      <w:rPr>
        <w:rFonts w:hint="default"/>
        <w:lang w:val="en-US" w:eastAsia="en-US" w:bidi="ar-SA"/>
      </w:rPr>
    </w:lvl>
    <w:lvl w:ilvl="4">
      <w:start w:val="0"/>
      <w:numFmt w:val="bullet"/>
      <w:lvlText w:val="•"/>
      <w:lvlJc w:val="left"/>
      <w:pPr>
        <w:ind w:left="5077" w:hanging="480"/>
      </w:pPr>
      <w:rPr>
        <w:rFonts w:hint="default"/>
        <w:lang w:val="en-US" w:eastAsia="en-US" w:bidi="ar-SA"/>
      </w:rPr>
    </w:lvl>
    <w:lvl w:ilvl="5">
      <w:start w:val="0"/>
      <w:numFmt w:val="bullet"/>
      <w:lvlText w:val="•"/>
      <w:lvlJc w:val="left"/>
      <w:pPr>
        <w:ind w:left="5852" w:hanging="480"/>
      </w:pPr>
      <w:rPr>
        <w:rFonts w:hint="default"/>
        <w:lang w:val="en-US" w:eastAsia="en-US" w:bidi="ar-SA"/>
      </w:rPr>
    </w:lvl>
    <w:lvl w:ilvl="6">
      <w:start w:val="0"/>
      <w:numFmt w:val="bullet"/>
      <w:lvlText w:val="•"/>
      <w:lvlJc w:val="left"/>
      <w:pPr>
        <w:ind w:left="6626" w:hanging="480"/>
      </w:pPr>
      <w:rPr>
        <w:rFonts w:hint="default"/>
        <w:lang w:val="en-US" w:eastAsia="en-US" w:bidi="ar-SA"/>
      </w:rPr>
    </w:lvl>
    <w:lvl w:ilvl="7">
      <w:start w:val="0"/>
      <w:numFmt w:val="bullet"/>
      <w:lvlText w:val="•"/>
      <w:lvlJc w:val="left"/>
      <w:pPr>
        <w:ind w:left="7400" w:hanging="480"/>
      </w:pPr>
      <w:rPr>
        <w:rFonts w:hint="default"/>
        <w:lang w:val="en-US" w:eastAsia="en-US" w:bidi="ar-SA"/>
      </w:rPr>
    </w:lvl>
    <w:lvl w:ilvl="8">
      <w:start w:val="0"/>
      <w:numFmt w:val="bullet"/>
      <w:lvlText w:val="•"/>
      <w:lvlJc w:val="left"/>
      <w:pPr>
        <w:ind w:left="8175" w:hanging="480"/>
      </w:pPr>
      <w:rPr>
        <w:rFonts w:hint="default"/>
        <w:lang w:val="en-US" w:eastAsia="en-US" w:bidi="ar-SA"/>
      </w:rPr>
    </w:lvl>
  </w:abstractNum>
  <w:abstractNum w:abstractNumId="50">
    <w:multiLevelType w:val="hybridMultilevel"/>
    <w:lvl w:ilvl="0">
      <w:start w:val="0"/>
      <w:numFmt w:val="bullet"/>
      <w:lvlText w:val=""/>
      <w:lvlJc w:val="left"/>
      <w:pPr>
        <w:ind w:left="1081" w:hanging="361"/>
      </w:pPr>
      <w:rPr>
        <w:rFonts w:hint="default" w:ascii="Wingdings" w:hAnsi="Wingdings" w:eastAsia="Wingdings" w:cs="Wingdings"/>
        <w:w w:val="100"/>
        <w:sz w:val="24"/>
        <w:szCs w:val="24"/>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3" w:hanging="361"/>
      </w:pPr>
      <w:rPr>
        <w:rFonts w:hint="default"/>
        <w:lang w:val="en-US" w:eastAsia="en-US" w:bidi="ar-SA"/>
      </w:rPr>
    </w:lvl>
    <w:lvl w:ilvl="4">
      <w:start w:val="0"/>
      <w:numFmt w:val="bullet"/>
      <w:lvlText w:val="•"/>
      <w:lvlJc w:val="left"/>
      <w:pPr>
        <w:ind w:left="4537" w:hanging="361"/>
      </w:pPr>
      <w:rPr>
        <w:rFonts w:hint="default"/>
        <w:lang w:val="en-US" w:eastAsia="en-US" w:bidi="ar-SA"/>
      </w:rPr>
    </w:lvl>
    <w:lvl w:ilvl="5">
      <w:start w:val="0"/>
      <w:numFmt w:val="bullet"/>
      <w:lvlText w:val="•"/>
      <w:lvlJc w:val="left"/>
      <w:pPr>
        <w:ind w:left="5402" w:hanging="361"/>
      </w:pPr>
      <w:rPr>
        <w:rFonts w:hint="default"/>
        <w:lang w:val="en-US" w:eastAsia="en-US" w:bidi="ar-SA"/>
      </w:rPr>
    </w:lvl>
    <w:lvl w:ilvl="6">
      <w:start w:val="0"/>
      <w:numFmt w:val="bullet"/>
      <w:lvlText w:val="•"/>
      <w:lvlJc w:val="left"/>
      <w:pPr>
        <w:ind w:left="6266" w:hanging="361"/>
      </w:pPr>
      <w:rPr>
        <w:rFonts w:hint="default"/>
        <w:lang w:val="en-US" w:eastAsia="en-US" w:bidi="ar-SA"/>
      </w:rPr>
    </w:lvl>
    <w:lvl w:ilvl="7">
      <w:start w:val="0"/>
      <w:numFmt w:val="bullet"/>
      <w:lvlText w:val="•"/>
      <w:lvlJc w:val="left"/>
      <w:pPr>
        <w:ind w:left="7130" w:hanging="361"/>
      </w:pPr>
      <w:rPr>
        <w:rFonts w:hint="default"/>
        <w:lang w:val="en-US" w:eastAsia="en-US" w:bidi="ar-SA"/>
      </w:rPr>
    </w:lvl>
    <w:lvl w:ilvl="8">
      <w:start w:val="0"/>
      <w:numFmt w:val="bullet"/>
      <w:lvlText w:val="•"/>
      <w:lvlJc w:val="left"/>
      <w:pPr>
        <w:ind w:left="7995" w:hanging="361"/>
      </w:pPr>
      <w:rPr>
        <w:rFonts w:hint="default"/>
        <w:lang w:val="en-US" w:eastAsia="en-US" w:bidi="ar-SA"/>
      </w:rPr>
    </w:lvl>
  </w:abstractNum>
  <w:abstractNum w:abstractNumId="49">
    <w:multiLevelType w:val="hybridMultilevel"/>
    <w:lvl w:ilvl="0">
      <w:start w:val="1"/>
      <w:numFmt w:val="lowerRoman"/>
      <w:lvlText w:val="%1."/>
      <w:lvlJc w:val="left"/>
      <w:pPr>
        <w:ind w:left="701" w:hanging="456"/>
        <w:jc w:val="right"/>
      </w:pPr>
      <w:rPr>
        <w:rFonts w:hint="default" w:ascii="Cambria" w:hAnsi="Cambria" w:eastAsia="Cambria" w:cs="Cambria"/>
        <w:spacing w:val="-17"/>
        <w:w w:val="100"/>
        <w:sz w:val="24"/>
        <w:szCs w:val="24"/>
        <w:lang w:val="en-US" w:eastAsia="en-US" w:bidi="ar-SA"/>
      </w:rPr>
    </w:lvl>
    <w:lvl w:ilvl="1">
      <w:start w:val="0"/>
      <w:numFmt w:val="bullet"/>
      <w:lvlText w:val="•"/>
      <w:lvlJc w:val="left"/>
      <w:pPr>
        <w:ind w:left="1602" w:hanging="456"/>
      </w:pPr>
      <w:rPr>
        <w:rFonts w:hint="default"/>
        <w:lang w:val="en-US" w:eastAsia="en-US" w:bidi="ar-SA"/>
      </w:rPr>
    </w:lvl>
    <w:lvl w:ilvl="2">
      <w:start w:val="0"/>
      <w:numFmt w:val="bullet"/>
      <w:lvlText w:val="•"/>
      <w:lvlJc w:val="left"/>
      <w:pPr>
        <w:ind w:left="2504" w:hanging="456"/>
      </w:pPr>
      <w:rPr>
        <w:rFonts w:hint="default"/>
        <w:lang w:val="en-US" w:eastAsia="en-US" w:bidi="ar-SA"/>
      </w:rPr>
    </w:lvl>
    <w:lvl w:ilvl="3">
      <w:start w:val="0"/>
      <w:numFmt w:val="bullet"/>
      <w:lvlText w:val="•"/>
      <w:lvlJc w:val="left"/>
      <w:pPr>
        <w:ind w:left="3407" w:hanging="456"/>
      </w:pPr>
      <w:rPr>
        <w:rFonts w:hint="default"/>
        <w:lang w:val="en-US" w:eastAsia="en-US" w:bidi="ar-SA"/>
      </w:rPr>
    </w:lvl>
    <w:lvl w:ilvl="4">
      <w:start w:val="0"/>
      <w:numFmt w:val="bullet"/>
      <w:lvlText w:val="•"/>
      <w:lvlJc w:val="left"/>
      <w:pPr>
        <w:ind w:left="4309" w:hanging="456"/>
      </w:pPr>
      <w:rPr>
        <w:rFonts w:hint="default"/>
        <w:lang w:val="en-US" w:eastAsia="en-US" w:bidi="ar-SA"/>
      </w:rPr>
    </w:lvl>
    <w:lvl w:ilvl="5">
      <w:start w:val="0"/>
      <w:numFmt w:val="bullet"/>
      <w:lvlText w:val="•"/>
      <w:lvlJc w:val="left"/>
      <w:pPr>
        <w:ind w:left="5212" w:hanging="456"/>
      </w:pPr>
      <w:rPr>
        <w:rFonts w:hint="default"/>
        <w:lang w:val="en-US" w:eastAsia="en-US" w:bidi="ar-SA"/>
      </w:rPr>
    </w:lvl>
    <w:lvl w:ilvl="6">
      <w:start w:val="0"/>
      <w:numFmt w:val="bullet"/>
      <w:lvlText w:val="•"/>
      <w:lvlJc w:val="left"/>
      <w:pPr>
        <w:ind w:left="6114" w:hanging="456"/>
      </w:pPr>
      <w:rPr>
        <w:rFonts w:hint="default"/>
        <w:lang w:val="en-US" w:eastAsia="en-US" w:bidi="ar-SA"/>
      </w:rPr>
    </w:lvl>
    <w:lvl w:ilvl="7">
      <w:start w:val="0"/>
      <w:numFmt w:val="bullet"/>
      <w:lvlText w:val="•"/>
      <w:lvlJc w:val="left"/>
      <w:pPr>
        <w:ind w:left="7016" w:hanging="456"/>
      </w:pPr>
      <w:rPr>
        <w:rFonts w:hint="default"/>
        <w:lang w:val="en-US" w:eastAsia="en-US" w:bidi="ar-SA"/>
      </w:rPr>
    </w:lvl>
    <w:lvl w:ilvl="8">
      <w:start w:val="0"/>
      <w:numFmt w:val="bullet"/>
      <w:lvlText w:val="•"/>
      <w:lvlJc w:val="left"/>
      <w:pPr>
        <w:ind w:left="7919" w:hanging="456"/>
      </w:pPr>
      <w:rPr>
        <w:rFonts w:hint="default"/>
        <w:lang w:val="en-US" w:eastAsia="en-US" w:bidi="ar-SA"/>
      </w:rPr>
    </w:lvl>
  </w:abstractNum>
  <w:abstractNum w:abstractNumId="48">
    <w:multiLevelType w:val="hybridMultilevel"/>
    <w:lvl w:ilvl="0">
      <w:start w:val="1"/>
      <w:numFmt w:val="decimal"/>
      <w:lvlText w:val="%1."/>
      <w:lvlJc w:val="left"/>
      <w:pPr>
        <w:ind w:left="720" w:hanging="360"/>
        <w:jc w:val="right"/>
      </w:pPr>
      <w:rPr>
        <w:rFonts w:hint="default" w:ascii="Cambria" w:hAnsi="Cambria" w:eastAsia="Cambria" w:cs="Cambria"/>
        <w:b/>
        <w:bCs/>
        <w:spacing w:val="-2"/>
        <w:w w:val="100"/>
        <w:sz w:val="22"/>
        <w:szCs w:val="22"/>
        <w:lang w:val="en-US" w:eastAsia="en-US" w:bidi="ar-SA"/>
      </w:rPr>
    </w:lvl>
    <w:lvl w:ilvl="1">
      <w:start w:val="1"/>
      <w:numFmt w:val="decimal"/>
      <w:lvlText w:val="%2."/>
      <w:lvlJc w:val="left"/>
      <w:pPr>
        <w:ind w:left="812" w:hanging="361"/>
        <w:jc w:val="left"/>
      </w:pPr>
      <w:rPr>
        <w:rFonts w:hint="default" w:ascii="Cambria" w:hAnsi="Cambria" w:eastAsia="Cambria" w:cs="Cambria"/>
        <w:b/>
        <w:bCs/>
        <w:spacing w:val="-5"/>
        <w:w w:val="100"/>
        <w:sz w:val="24"/>
        <w:szCs w:val="24"/>
        <w:lang w:val="en-US" w:eastAsia="en-US" w:bidi="ar-SA"/>
      </w:rPr>
    </w:lvl>
    <w:lvl w:ilvl="2">
      <w:start w:val="1"/>
      <w:numFmt w:val="decimal"/>
      <w:lvlText w:val="%2.%3"/>
      <w:lvlJc w:val="left"/>
      <w:pPr>
        <w:ind w:left="1316" w:hanging="505"/>
        <w:jc w:val="left"/>
      </w:pPr>
      <w:rPr>
        <w:rFonts w:hint="default" w:ascii="Cambria" w:hAnsi="Cambria" w:eastAsia="Cambria" w:cs="Cambria"/>
        <w:b/>
        <w:bCs/>
        <w:spacing w:val="-5"/>
        <w:w w:val="100"/>
        <w:sz w:val="24"/>
        <w:szCs w:val="24"/>
        <w:lang w:val="en-US" w:eastAsia="en-US" w:bidi="ar-SA"/>
      </w:rPr>
    </w:lvl>
    <w:lvl w:ilvl="3">
      <w:start w:val="0"/>
      <w:numFmt w:val="bullet"/>
      <w:lvlText w:val=""/>
      <w:lvlJc w:val="left"/>
      <w:pPr>
        <w:ind w:left="1892" w:hanging="360"/>
      </w:pPr>
      <w:rPr>
        <w:rFonts w:hint="default" w:ascii="Symbol" w:hAnsi="Symbol" w:eastAsia="Symbol" w:cs="Symbol"/>
        <w:w w:val="100"/>
        <w:sz w:val="24"/>
        <w:szCs w:val="24"/>
        <w:lang w:val="en-US" w:eastAsia="en-US" w:bidi="ar-SA"/>
      </w:rPr>
    </w:lvl>
    <w:lvl w:ilvl="4">
      <w:start w:val="0"/>
      <w:numFmt w:val="bullet"/>
      <w:lvlText w:val="•"/>
      <w:lvlJc w:val="left"/>
      <w:pPr>
        <w:ind w:left="1340" w:hanging="360"/>
      </w:pPr>
      <w:rPr>
        <w:rFonts w:hint="default"/>
        <w:lang w:val="en-US" w:eastAsia="en-US" w:bidi="ar-SA"/>
      </w:rPr>
    </w:lvl>
    <w:lvl w:ilvl="5">
      <w:start w:val="0"/>
      <w:numFmt w:val="bullet"/>
      <w:lvlText w:val="•"/>
      <w:lvlJc w:val="left"/>
      <w:pPr>
        <w:ind w:left="1440" w:hanging="360"/>
      </w:pPr>
      <w:rPr>
        <w:rFonts w:hint="default"/>
        <w:lang w:val="en-US" w:eastAsia="en-US" w:bidi="ar-SA"/>
      </w:rPr>
    </w:lvl>
    <w:lvl w:ilvl="6">
      <w:start w:val="0"/>
      <w:numFmt w:val="bullet"/>
      <w:lvlText w:val="•"/>
      <w:lvlJc w:val="left"/>
      <w:pPr>
        <w:ind w:left="1800" w:hanging="360"/>
      </w:pPr>
      <w:rPr>
        <w:rFonts w:hint="default"/>
        <w:lang w:val="en-US" w:eastAsia="en-US" w:bidi="ar-SA"/>
      </w:rPr>
    </w:lvl>
    <w:lvl w:ilvl="7">
      <w:start w:val="0"/>
      <w:numFmt w:val="bullet"/>
      <w:lvlText w:val="•"/>
      <w:lvlJc w:val="left"/>
      <w:pPr>
        <w:ind w:left="1900" w:hanging="360"/>
      </w:pPr>
      <w:rPr>
        <w:rFonts w:hint="default"/>
        <w:lang w:val="en-US" w:eastAsia="en-US" w:bidi="ar-SA"/>
      </w:rPr>
    </w:lvl>
    <w:lvl w:ilvl="8">
      <w:start w:val="0"/>
      <w:numFmt w:val="bullet"/>
      <w:lvlText w:val="•"/>
      <w:lvlJc w:val="left"/>
      <w:pPr>
        <w:ind w:left="4508" w:hanging="360"/>
      </w:pPr>
      <w:rPr>
        <w:rFonts w:hint="default"/>
        <w:lang w:val="en-US" w:eastAsia="en-US" w:bidi="ar-SA"/>
      </w:rPr>
    </w:lvl>
  </w:abstractNum>
  <w:abstractNum w:abstractNumId="47">
    <w:multiLevelType w:val="hybridMultilevel"/>
    <w:lvl w:ilvl="0">
      <w:start w:val="35"/>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6">
    <w:multiLevelType w:val="hybridMultilevel"/>
    <w:lvl w:ilvl="0">
      <w:start w:val="33"/>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5">
    <w:multiLevelType w:val="hybridMultilevel"/>
    <w:lvl w:ilvl="0">
      <w:start w:val="30"/>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4">
    <w:multiLevelType w:val="hybridMultilevel"/>
    <w:lvl w:ilvl="0">
      <w:start w:val="26"/>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3">
    <w:multiLevelType w:val="hybridMultilevel"/>
    <w:lvl w:ilvl="0">
      <w:start w:val="21"/>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2">
    <w:multiLevelType w:val="hybridMultilevel"/>
    <w:lvl w:ilvl="0">
      <w:start w:val="18"/>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1">
    <w:multiLevelType w:val="hybridMultilevel"/>
    <w:lvl w:ilvl="0">
      <w:start w:val="15"/>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40">
    <w:multiLevelType w:val="hybridMultilevel"/>
    <w:lvl w:ilvl="0">
      <w:start w:val="9"/>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39">
    <w:multiLevelType w:val="hybridMultilevel"/>
    <w:lvl w:ilvl="0">
      <w:start w:val="6"/>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38">
    <w:multiLevelType w:val="hybridMultilevel"/>
    <w:lvl w:ilvl="0">
      <w:start w:val="4"/>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37">
    <w:multiLevelType w:val="hybridMultilevel"/>
    <w:lvl w:ilvl="0">
      <w:start w:val="1"/>
      <w:numFmt w:val="decimal"/>
      <w:lvlText w:val="%1."/>
      <w:lvlJc w:val="left"/>
      <w:pPr>
        <w:ind w:left="52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916" w:hanging="380"/>
      </w:pPr>
      <w:rPr>
        <w:rFonts w:hint="default"/>
        <w:lang w:val="en-US" w:eastAsia="en-US" w:bidi="ar-SA"/>
      </w:rPr>
    </w:lvl>
    <w:lvl w:ilvl="2">
      <w:start w:val="0"/>
      <w:numFmt w:val="bullet"/>
      <w:lvlText w:val="•"/>
      <w:lvlJc w:val="left"/>
      <w:pPr>
        <w:ind w:left="1313" w:hanging="380"/>
      </w:pPr>
      <w:rPr>
        <w:rFonts w:hint="default"/>
        <w:lang w:val="en-US" w:eastAsia="en-US" w:bidi="ar-SA"/>
      </w:rPr>
    </w:lvl>
    <w:lvl w:ilvl="3">
      <w:start w:val="0"/>
      <w:numFmt w:val="bullet"/>
      <w:lvlText w:val="•"/>
      <w:lvlJc w:val="left"/>
      <w:pPr>
        <w:ind w:left="1709" w:hanging="380"/>
      </w:pPr>
      <w:rPr>
        <w:rFonts w:hint="default"/>
        <w:lang w:val="en-US" w:eastAsia="en-US" w:bidi="ar-SA"/>
      </w:rPr>
    </w:lvl>
    <w:lvl w:ilvl="4">
      <w:start w:val="0"/>
      <w:numFmt w:val="bullet"/>
      <w:lvlText w:val="•"/>
      <w:lvlJc w:val="left"/>
      <w:pPr>
        <w:ind w:left="2106" w:hanging="380"/>
      </w:pPr>
      <w:rPr>
        <w:rFonts w:hint="default"/>
        <w:lang w:val="en-US" w:eastAsia="en-US" w:bidi="ar-SA"/>
      </w:rPr>
    </w:lvl>
    <w:lvl w:ilvl="5">
      <w:start w:val="0"/>
      <w:numFmt w:val="bullet"/>
      <w:lvlText w:val="•"/>
      <w:lvlJc w:val="left"/>
      <w:pPr>
        <w:ind w:left="2502" w:hanging="380"/>
      </w:pPr>
      <w:rPr>
        <w:rFonts w:hint="default"/>
        <w:lang w:val="en-US" w:eastAsia="en-US" w:bidi="ar-SA"/>
      </w:rPr>
    </w:lvl>
    <w:lvl w:ilvl="6">
      <w:start w:val="0"/>
      <w:numFmt w:val="bullet"/>
      <w:lvlText w:val="•"/>
      <w:lvlJc w:val="left"/>
      <w:pPr>
        <w:ind w:left="2899" w:hanging="380"/>
      </w:pPr>
      <w:rPr>
        <w:rFonts w:hint="default"/>
        <w:lang w:val="en-US" w:eastAsia="en-US" w:bidi="ar-SA"/>
      </w:rPr>
    </w:lvl>
    <w:lvl w:ilvl="7">
      <w:start w:val="0"/>
      <w:numFmt w:val="bullet"/>
      <w:lvlText w:val="•"/>
      <w:lvlJc w:val="left"/>
      <w:pPr>
        <w:ind w:left="3295" w:hanging="380"/>
      </w:pPr>
      <w:rPr>
        <w:rFonts w:hint="default"/>
        <w:lang w:val="en-US" w:eastAsia="en-US" w:bidi="ar-SA"/>
      </w:rPr>
    </w:lvl>
    <w:lvl w:ilvl="8">
      <w:start w:val="0"/>
      <w:numFmt w:val="bullet"/>
      <w:lvlText w:val="•"/>
      <w:lvlJc w:val="left"/>
      <w:pPr>
        <w:ind w:left="3692" w:hanging="380"/>
      </w:pPr>
      <w:rPr>
        <w:rFonts w:hint="default"/>
        <w:lang w:val="en-US" w:eastAsia="en-US" w:bidi="ar-SA"/>
      </w:rPr>
    </w:lvl>
  </w:abstractNum>
  <w:abstractNum w:abstractNumId="36">
    <w:multiLevelType w:val="hybridMultilevel"/>
    <w:lvl w:ilvl="0">
      <w:start w:val="40"/>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5">
    <w:multiLevelType w:val="hybridMultilevel"/>
    <w:lvl w:ilvl="0">
      <w:start w:val="38"/>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4">
    <w:multiLevelType w:val="hybridMultilevel"/>
    <w:lvl w:ilvl="0">
      <w:start w:val="36"/>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3">
    <w:multiLevelType w:val="hybridMultilevel"/>
    <w:lvl w:ilvl="0">
      <w:start w:val="31"/>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2">
    <w:multiLevelType w:val="hybridMultilevel"/>
    <w:lvl w:ilvl="0">
      <w:start w:val="25"/>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1">
    <w:multiLevelType w:val="hybridMultilevel"/>
    <w:lvl w:ilvl="0">
      <w:start w:val="20"/>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30">
    <w:multiLevelType w:val="hybridMultilevel"/>
    <w:lvl w:ilvl="0">
      <w:start w:val="18"/>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29">
    <w:multiLevelType w:val="hybridMultilevel"/>
    <w:lvl w:ilvl="0">
      <w:start w:val="14"/>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28">
    <w:multiLevelType w:val="hybridMultilevel"/>
    <w:lvl w:ilvl="0">
      <w:start w:val="10"/>
      <w:numFmt w:val="decimal"/>
      <w:lvlText w:val="%1."/>
      <w:lvlJc w:val="left"/>
      <w:pPr>
        <w:ind w:left="517"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38" w:hanging="380"/>
      </w:pPr>
      <w:rPr>
        <w:rFonts w:hint="default"/>
        <w:lang w:val="en-US" w:eastAsia="en-US" w:bidi="ar-SA"/>
      </w:rPr>
    </w:lvl>
    <w:lvl w:ilvl="2">
      <w:start w:val="0"/>
      <w:numFmt w:val="bullet"/>
      <w:lvlText w:val="•"/>
      <w:lvlJc w:val="left"/>
      <w:pPr>
        <w:ind w:left="1557" w:hanging="380"/>
      </w:pPr>
      <w:rPr>
        <w:rFonts w:hint="default"/>
        <w:lang w:val="en-US" w:eastAsia="en-US" w:bidi="ar-SA"/>
      </w:rPr>
    </w:lvl>
    <w:lvl w:ilvl="3">
      <w:start w:val="0"/>
      <w:numFmt w:val="bullet"/>
      <w:lvlText w:val="•"/>
      <w:lvlJc w:val="left"/>
      <w:pPr>
        <w:ind w:left="2076" w:hanging="380"/>
      </w:pPr>
      <w:rPr>
        <w:rFonts w:hint="default"/>
        <w:lang w:val="en-US" w:eastAsia="en-US" w:bidi="ar-SA"/>
      </w:rPr>
    </w:lvl>
    <w:lvl w:ilvl="4">
      <w:start w:val="0"/>
      <w:numFmt w:val="bullet"/>
      <w:lvlText w:val="•"/>
      <w:lvlJc w:val="left"/>
      <w:pPr>
        <w:ind w:left="2595" w:hanging="380"/>
      </w:pPr>
      <w:rPr>
        <w:rFonts w:hint="default"/>
        <w:lang w:val="en-US" w:eastAsia="en-US" w:bidi="ar-SA"/>
      </w:rPr>
    </w:lvl>
    <w:lvl w:ilvl="5">
      <w:start w:val="0"/>
      <w:numFmt w:val="bullet"/>
      <w:lvlText w:val="•"/>
      <w:lvlJc w:val="left"/>
      <w:pPr>
        <w:ind w:left="3114" w:hanging="380"/>
      </w:pPr>
      <w:rPr>
        <w:rFonts w:hint="default"/>
        <w:lang w:val="en-US" w:eastAsia="en-US" w:bidi="ar-SA"/>
      </w:rPr>
    </w:lvl>
    <w:lvl w:ilvl="6">
      <w:start w:val="0"/>
      <w:numFmt w:val="bullet"/>
      <w:lvlText w:val="•"/>
      <w:lvlJc w:val="left"/>
      <w:pPr>
        <w:ind w:left="3633" w:hanging="380"/>
      </w:pPr>
      <w:rPr>
        <w:rFonts w:hint="default"/>
        <w:lang w:val="en-US" w:eastAsia="en-US" w:bidi="ar-SA"/>
      </w:rPr>
    </w:lvl>
    <w:lvl w:ilvl="7">
      <w:start w:val="0"/>
      <w:numFmt w:val="bullet"/>
      <w:lvlText w:val="•"/>
      <w:lvlJc w:val="left"/>
      <w:pPr>
        <w:ind w:left="4152" w:hanging="380"/>
      </w:pPr>
      <w:rPr>
        <w:rFonts w:hint="default"/>
        <w:lang w:val="en-US" w:eastAsia="en-US" w:bidi="ar-SA"/>
      </w:rPr>
    </w:lvl>
    <w:lvl w:ilvl="8">
      <w:start w:val="0"/>
      <w:numFmt w:val="bullet"/>
      <w:lvlText w:val="•"/>
      <w:lvlJc w:val="left"/>
      <w:pPr>
        <w:ind w:left="4671" w:hanging="380"/>
      </w:pPr>
      <w:rPr>
        <w:rFonts w:hint="default"/>
        <w:lang w:val="en-US" w:eastAsia="en-US" w:bidi="ar-SA"/>
      </w:rPr>
    </w:lvl>
  </w:abstractNum>
  <w:abstractNum w:abstractNumId="27">
    <w:multiLevelType w:val="hybridMultilevel"/>
    <w:lvl w:ilvl="0">
      <w:start w:val="8"/>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26">
    <w:multiLevelType w:val="hybridMultilevel"/>
    <w:lvl w:ilvl="0">
      <w:start w:val="2"/>
      <w:numFmt w:val="decimal"/>
      <w:lvlText w:val="%1."/>
      <w:lvlJc w:val="left"/>
      <w:pPr>
        <w:ind w:left="532" w:hanging="380"/>
        <w:jc w:val="left"/>
      </w:pPr>
      <w:rPr>
        <w:rFonts w:hint="default" w:ascii="Cambria" w:hAnsi="Cambria" w:eastAsia="Cambria" w:cs="Cambria"/>
        <w:spacing w:val="-3"/>
        <w:w w:val="100"/>
        <w:sz w:val="22"/>
        <w:szCs w:val="22"/>
        <w:lang w:val="en-US" w:eastAsia="en-US" w:bidi="ar-SA"/>
      </w:rPr>
    </w:lvl>
    <w:lvl w:ilvl="1">
      <w:start w:val="0"/>
      <w:numFmt w:val="bullet"/>
      <w:lvlText w:val="•"/>
      <w:lvlJc w:val="left"/>
      <w:pPr>
        <w:ind w:left="1056" w:hanging="380"/>
      </w:pPr>
      <w:rPr>
        <w:rFonts w:hint="default"/>
        <w:lang w:val="en-US" w:eastAsia="en-US" w:bidi="ar-SA"/>
      </w:rPr>
    </w:lvl>
    <w:lvl w:ilvl="2">
      <w:start w:val="0"/>
      <w:numFmt w:val="bullet"/>
      <w:lvlText w:val="•"/>
      <w:lvlJc w:val="left"/>
      <w:pPr>
        <w:ind w:left="1573" w:hanging="380"/>
      </w:pPr>
      <w:rPr>
        <w:rFonts w:hint="default"/>
        <w:lang w:val="en-US" w:eastAsia="en-US" w:bidi="ar-SA"/>
      </w:rPr>
    </w:lvl>
    <w:lvl w:ilvl="3">
      <w:start w:val="0"/>
      <w:numFmt w:val="bullet"/>
      <w:lvlText w:val="•"/>
      <w:lvlJc w:val="left"/>
      <w:pPr>
        <w:ind w:left="2090" w:hanging="380"/>
      </w:pPr>
      <w:rPr>
        <w:rFonts w:hint="default"/>
        <w:lang w:val="en-US" w:eastAsia="en-US" w:bidi="ar-SA"/>
      </w:rPr>
    </w:lvl>
    <w:lvl w:ilvl="4">
      <w:start w:val="0"/>
      <w:numFmt w:val="bullet"/>
      <w:lvlText w:val="•"/>
      <w:lvlJc w:val="left"/>
      <w:pPr>
        <w:ind w:left="2607" w:hanging="380"/>
      </w:pPr>
      <w:rPr>
        <w:rFonts w:hint="default"/>
        <w:lang w:val="en-US" w:eastAsia="en-US" w:bidi="ar-SA"/>
      </w:rPr>
    </w:lvl>
    <w:lvl w:ilvl="5">
      <w:start w:val="0"/>
      <w:numFmt w:val="bullet"/>
      <w:lvlText w:val="•"/>
      <w:lvlJc w:val="left"/>
      <w:pPr>
        <w:ind w:left="3124" w:hanging="380"/>
      </w:pPr>
      <w:rPr>
        <w:rFonts w:hint="default"/>
        <w:lang w:val="en-US" w:eastAsia="en-US" w:bidi="ar-SA"/>
      </w:rPr>
    </w:lvl>
    <w:lvl w:ilvl="6">
      <w:start w:val="0"/>
      <w:numFmt w:val="bullet"/>
      <w:lvlText w:val="•"/>
      <w:lvlJc w:val="left"/>
      <w:pPr>
        <w:ind w:left="3641" w:hanging="380"/>
      </w:pPr>
      <w:rPr>
        <w:rFonts w:hint="default"/>
        <w:lang w:val="en-US" w:eastAsia="en-US" w:bidi="ar-SA"/>
      </w:rPr>
    </w:lvl>
    <w:lvl w:ilvl="7">
      <w:start w:val="0"/>
      <w:numFmt w:val="bullet"/>
      <w:lvlText w:val="•"/>
      <w:lvlJc w:val="left"/>
      <w:pPr>
        <w:ind w:left="4158" w:hanging="380"/>
      </w:pPr>
      <w:rPr>
        <w:rFonts w:hint="default"/>
        <w:lang w:val="en-US" w:eastAsia="en-US" w:bidi="ar-SA"/>
      </w:rPr>
    </w:lvl>
    <w:lvl w:ilvl="8">
      <w:start w:val="0"/>
      <w:numFmt w:val="bullet"/>
      <w:lvlText w:val="•"/>
      <w:lvlJc w:val="left"/>
      <w:pPr>
        <w:ind w:left="4675" w:hanging="380"/>
      </w:pPr>
      <w:rPr>
        <w:rFonts w:hint="default"/>
        <w:lang w:val="en-US" w:eastAsia="en-US" w:bidi="ar-SA"/>
      </w:rPr>
    </w:lvl>
  </w:abstractNum>
  <w:abstractNum w:abstractNumId="25">
    <w:multiLevelType w:val="hybridMultilevel"/>
    <w:lvl w:ilvl="0">
      <w:start w:val="16"/>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left"/>
      </w:pPr>
      <w:rPr>
        <w:rFonts w:hint="default" w:ascii="Cambria" w:hAnsi="Cambria" w:eastAsia="Cambria" w:cs="Cambria"/>
        <w:b/>
        <w:bCs/>
        <w:color w:val="1F487C"/>
        <w:spacing w:val="0"/>
        <w:w w:val="103"/>
        <w:sz w:val="24"/>
        <w:szCs w:val="24"/>
        <w:lang w:val="en-US" w:eastAsia="en-US" w:bidi="ar-SA"/>
      </w:rPr>
    </w:lvl>
    <w:lvl w:ilvl="2">
      <w:start w:val="1"/>
      <w:numFmt w:val="lowerRoman"/>
      <w:lvlText w:val="%3."/>
      <w:lvlJc w:val="left"/>
      <w:pPr>
        <w:ind w:left="1441" w:hanging="207"/>
        <w:jc w:val="right"/>
      </w:pPr>
      <w:rPr>
        <w:rFonts w:hint="default" w:ascii="Cambria" w:hAnsi="Cambria" w:eastAsia="Cambria" w:cs="Cambria"/>
        <w:spacing w:val="-16"/>
        <w:w w:val="100"/>
        <w:sz w:val="24"/>
        <w:szCs w:val="24"/>
        <w:lang w:val="en-US" w:eastAsia="en-US" w:bidi="ar-SA"/>
      </w:rPr>
    </w:lvl>
    <w:lvl w:ilvl="3">
      <w:start w:val="0"/>
      <w:numFmt w:val="bullet"/>
      <w:lvlText w:val="•"/>
      <w:lvlJc w:val="left"/>
      <w:pPr>
        <w:ind w:left="3280" w:hanging="207"/>
      </w:pPr>
      <w:rPr>
        <w:rFonts w:hint="default"/>
        <w:lang w:val="en-US" w:eastAsia="en-US" w:bidi="ar-SA"/>
      </w:rPr>
    </w:lvl>
    <w:lvl w:ilvl="4">
      <w:start w:val="0"/>
      <w:numFmt w:val="bullet"/>
      <w:lvlText w:val="•"/>
      <w:lvlJc w:val="left"/>
      <w:pPr>
        <w:ind w:left="4201" w:hanging="207"/>
      </w:pPr>
      <w:rPr>
        <w:rFonts w:hint="default"/>
        <w:lang w:val="en-US" w:eastAsia="en-US" w:bidi="ar-SA"/>
      </w:rPr>
    </w:lvl>
    <w:lvl w:ilvl="5">
      <w:start w:val="0"/>
      <w:numFmt w:val="bullet"/>
      <w:lvlText w:val="•"/>
      <w:lvlJc w:val="left"/>
      <w:pPr>
        <w:ind w:left="5121" w:hanging="207"/>
      </w:pPr>
      <w:rPr>
        <w:rFonts w:hint="default"/>
        <w:lang w:val="en-US" w:eastAsia="en-US" w:bidi="ar-SA"/>
      </w:rPr>
    </w:lvl>
    <w:lvl w:ilvl="6">
      <w:start w:val="0"/>
      <w:numFmt w:val="bullet"/>
      <w:lvlText w:val="•"/>
      <w:lvlJc w:val="left"/>
      <w:pPr>
        <w:ind w:left="6042" w:hanging="207"/>
      </w:pPr>
      <w:rPr>
        <w:rFonts w:hint="default"/>
        <w:lang w:val="en-US" w:eastAsia="en-US" w:bidi="ar-SA"/>
      </w:rPr>
    </w:lvl>
    <w:lvl w:ilvl="7">
      <w:start w:val="0"/>
      <w:numFmt w:val="bullet"/>
      <w:lvlText w:val="•"/>
      <w:lvlJc w:val="left"/>
      <w:pPr>
        <w:ind w:left="6962" w:hanging="207"/>
      </w:pPr>
      <w:rPr>
        <w:rFonts w:hint="default"/>
        <w:lang w:val="en-US" w:eastAsia="en-US" w:bidi="ar-SA"/>
      </w:rPr>
    </w:lvl>
    <w:lvl w:ilvl="8">
      <w:start w:val="0"/>
      <w:numFmt w:val="bullet"/>
      <w:lvlText w:val="•"/>
      <w:lvlJc w:val="left"/>
      <w:pPr>
        <w:ind w:left="7883" w:hanging="207"/>
      </w:pPr>
      <w:rPr>
        <w:rFonts w:hint="default"/>
        <w:lang w:val="en-US" w:eastAsia="en-US" w:bidi="ar-SA"/>
      </w:rPr>
    </w:lvl>
  </w:abstractNum>
  <w:abstractNum w:abstractNumId="24">
    <w:multiLevelType w:val="hybridMultilevel"/>
    <w:lvl w:ilvl="0">
      <w:start w:val="15"/>
      <w:numFmt w:val="decimal"/>
      <w:lvlText w:val="%1"/>
      <w:lvlJc w:val="left"/>
      <w:pPr>
        <w:ind w:left="869" w:hanging="510"/>
        <w:jc w:val="left"/>
      </w:pPr>
      <w:rPr>
        <w:rFonts w:hint="default"/>
        <w:lang w:val="en-US" w:eastAsia="en-US" w:bidi="ar-SA"/>
      </w:rPr>
    </w:lvl>
    <w:lvl w:ilvl="1">
      <w:start w:val="1"/>
      <w:numFmt w:val="decimal"/>
      <w:lvlText w:val="%1.%2"/>
      <w:lvlJc w:val="left"/>
      <w:pPr>
        <w:ind w:left="869" w:hanging="510"/>
        <w:jc w:val="left"/>
      </w:pPr>
      <w:rPr>
        <w:rFonts w:hint="default" w:ascii="Cambria" w:hAnsi="Cambria" w:eastAsia="Cambria" w:cs="Cambria"/>
        <w:b/>
        <w:bCs/>
        <w:spacing w:val="-3"/>
        <w:w w:val="100"/>
        <w:sz w:val="24"/>
        <w:szCs w:val="24"/>
        <w:lang w:val="en-US" w:eastAsia="en-US" w:bidi="ar-SA"/>
      </w:rPr>
    </w:lvl>
    <w:lvl w:ilvl="2">
      <w:start w:val="0"/>
      <w:numFmt w:val="bullet"/>
      <w:lvlText w:val="•"/>
      <w:lvlJc w:val="left"/>
      <w:pPr>
        <w:ind w:left="2632" w:hanging="510"/>
      </w:pPr>
      <w:rPr>
        <w:rFonts w:hint="default"/>
        <w:lang w:val="en-US" w:eastAsia="en-US" w:bidi="ar-SA"/>
      </w:rPr>
    </w:lvl>
    <w:lvl w:ilvl="3">
      <w:start w:val="0"/>
      <w:numFmt w:val="bullet"/>
      <w:lvlText w:val="•"/>
      <w:lvlJc w:val="left"/>
      <w:pPr>
        <w:ind w:left="3519" w:hanging="510"/>
      </w:pPr>
      <w:rPr>
        <w:rFonts w:hint="default"/>
        <w:lang w:val="en-US" w:eastAsia="en-US" w:bidi="ar-SA"/>
      </w:rPr>
    </w:lvl>
    <w:lvl w:ilvl="4">
      <w:start w:val="0"/>
      <w:numFmt w:val="bullet"/>
      <w:lvlText w:val="•"/>
      <w:lvlJc w:val="left"/>
      <w:pPr>
        <w:ind w:left="4405" w:hanging="510"/>
      </w:pPr>
      <w:rPr>
        <w:rFonts w:hint="default"/>
        <w:lang w:val="en-US" w:eastAsia="en-US" w:bidi="ar-SA"/>
      </w:rPr>
    </w:lvl>
    <w:lvl w:ilvl="5">
      <w:start w:val="0"/>
      <w:numFmt w:val="bullet"/>
      <w:lvlText w:val="•"/>
      <w:lvlJc w:val="left"/>
      <w:pPr>
        <w:ind w:left="5292" w:hanging="510"/>
      </w:pPr>
      <w:rPr>
        <w:rFonts w:hint="default"/>
        <w:lang w:val="en-US" w:eastAsia="en-US" w:bidi="ar-SA"/>
      </w:rPr>
    </w:lvl>
    <w:lvl w:ilvl="6">
      <w:start w:val="0"/>
      <w:numFmt w:val="bullet"/>
      <w:lvlText w:val="•"/>
      <w:lvlJc w:val="left"/>
      <w:pPr>
        <w:ind w:left="6178" w:hanging="510"/>
      </w:pPr>
      <w:rPr>
        <w:rFonts w:hint="default"/>
        <w:lang w:val="en-US" w:eastAsia="en-US" w:bidi="ar-SA"/>
      </w:rPr>
    </w:lvl>
    <w:lvl w:ilvl="7">
      <w:start w:val="0"/>
      <w:numFmt w:val="bullet"/>
      <w:lvlText w:val="•"/>
      <w:lvlJc w:val="left"/>
      <w:pPr>
        <w:ind w:left="7064" w:hanging="510"/>
      </w:pPr>
      <w:rPr>
        <w:rFonts w:hint="default"/>
        <w:lang w:val="en-US" w:eastAsia="en-US" w:bidi="ar-SA"/>
      </w:rPr>
    </w:lvl>
    <w:lvl w:ilvl="8">
      <w:start w:val="0"/>
      <w:numFmt w:val="bullet"/>
      <w:lvlText w:val="•"/>
      <w:lvlJc w:val="left"/>
      <w:pPr>
        <w:ind w:left="7951" w:hanging="510"/>
      </w:pPr>
      <w:rPr>
        <w:rFonts w:hint="default"/>
        <w:lang w:val="en-US" w:eastAsia="en-US" w:bidi="ar-SA"/>
      </w:rPr>
    </w:lvl>
  </w:abstractNum>
  <w:abstractNum w:abstractNumId="23">
    <w:multiLevelType w:val="hybridMultilevel"/>
    <w:lvl w:ilvl="0">
      <w:start w:val="14"/>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left"/>
      </w:pPr>
      <w:rPr>
        <w:rFonts w:hint="default" w:ascii="Cambria" w:hAnsi="Cambria" w:eastAsia="Cambria" w:cs="Cambria"/>
        <w:b/>
        <w:bCs/>
        <w:spacing w:val="-27"/>
        <w:w w:val="100"/>
        <w:sz w:val="24"/>
        <w:szCs w:val="24"/>
        <w:lang w:val="en-US" w:eastAsia="en-US" w:bidi="ar-SA"/>
      </w:rPr>
    </w:lvl>
    <w:lvl w:ilvl="2">
      <w:start w:val="0"/>
      <w:numFmt w:val="bullet"/>
      <w:lvlText w:val="•"/>
      <w:lvlJc w:val="left"/>
      <w:pPr>
        <w:ind w:left="2808" w:hanging="721"/>
      </w:pPr>
      <w:rPr>
        <w:rFonts w:hint="default"/>
        <w:lang w:val="en-US" w:eastAsia="en-US" w:bidi="ar-SA"/>
      </w:rPr>
    </w:lvl>
    <w:lvl w:ilvl="3">
      <w:start w:val="0"/>
      <w:numFmt w:val="bullet"/>
      <w:lvlText w:val="•"/>
      <w:lvlJc w:val="left"/>
      <w:pPr>
        <w:ind w:left="3673" w:hanging="721"/>
      </w:pPr>
      <w:rPr>
        <w:rFonts w:hint="default"/>
        <w:lang w:val="en-US" w:eastAsia="en-US" w:bidi="ar-SA"/>
      </w:rPr>
    </w:lvl>
    <w:lvl w:ilvl="4">
      <w:start w:val="0"/>
      <w:numFmt w:val="bullet"/>
      <w:lvlText w:val="•"/>
      <w:lvlJc w:val="left"/>
      <w:pPr>
        <w:ind w:left="4537" w:hanging="721"/>
      </w:pPr>
      <w:rPr>
        <w:rFonts w:hint="default"/>
        <w:lang w:val="en-US" w:eastAsia="en-US" w:bidi="ar-SA"/>
      </w:rPr>
    </w:lvl>
    <w:lvl w:ilvl="5">
      <w:start w:val="0"/>
      <w:numFmt w:val="bullet"/>
      <w:lvlText w:val="•"/>
      <w:lvlJc w:val="left"/>
      <w:pPr>
        <w:ind w:left="5402" w:hanging="721"/>
      </w:pPr>
      <w:rPr>
        <w:rFonts w:hint="default"/>
        <w:lang w:val="en-US" w:eastAsia="en-US" w:bidi="ar-SA"/>
      </w:rPr>
    </w:lvl>
    <w:lvl w:ilvl="6">
      <w:start w:val="0"/>
      <w:numFmt w:val="bullet"/>
      <w:lvlText w:val="•"/>
      <w:lvlJc w:val="left"/>
      <w:pPr>
        <w:ind w:left="6266" w:hanging="721"/>
      </w:pPr>
      <w:rPr>
        <w:rFonts w:hint="default"/>
        <w:lang w:val="en-US" w:eastAsia="en-US" w:bidi="ar-SA"/>
      </w:rPr>
    </w:lvl>
    <w:lvl w:ilvl="7">
      <w:start w:val="0"/>
      <w:numFmt w:val="bullet"/>
      <w:lvlText w:val="•"/>
      <w:lvlJc w:val="left"/>
      <w:pPr>
        <w:ind w:left="7130" w:hanging="721"/>
      </w:pPr>
      <w:rPr>
        <w:rFonts w:hint="default"/>
        <w:lang w:val="en-US" w:eastAsia="en-US" w:bidi="ar-SA"/>
      </w:rPr>
    </w:lvl>
    <w:lvl w:ilvl="8">
      <w:start w:val="0"/>
      <w:numFmt w:val="bullet"/>
      <w:lvlText w:val="•"/>
      <w:lvlJc w:val="left"/>
      <w:pPr>
        <w:ind w:left="7995" w:hanging="721"/>
      </w:pPr>
      <w:rPr>
        <w:rFonts w:hint="default"/>
        <w:lang w:val="en-US" w:eastAsia="en-US" w:bidi="ar-SA"/>
      </w:rPr>
    </w:lvl>
  </w:abstractNum>
  <w:abstractNum w:abstractNumId="22">
    <w:multiLevelType w:val="hybridMultilevel"/>
    <w:lvl w:ilvl="0">
      <w:start w:val="13"/>
      <w:numFmt w:val="decimal"/>
      <w:lvlText w:val="%1"/>
      <w:lvlJc w:val="left"/>
      <w:pPr>
        <w:ind w:left="1623" w:hanging="995"/>
        <w:jc w:val="left"/>
      </w:pPr>
      <w:rPr>
        <w:rFonts w:hint="default"/>
        <w:lang w:val="en-US" w:eastAsia="en-US" w:bidi="ar-SA"/>
      </w:rPr>
    </w:lvl>
    <w:lvl w:ilvl="1">
      <w:start w:val="2"/>
      <w:numFmt w:val="decimal"/>
      <w:lvlText w:val="%1.%2"/>
      <w:lvlJc w:val="left"/>
      <w:pPr>
        <w:ind w:left="1623" w:hanging="995"/>
        <w:jc w:val="left"/>
      </w:pPr>
      <w:rPr>
        <w:rFonts w:hint="default"/>
        <w:lang w:val="en-US" w:eastAsia="en-US" w:bidi="ar-SA"/>
      </w:rPr>
    </w:lvl>
    <w:lvl w:ilvl="2">
      <w:start w:val="1"/>
      <w:numFmt w:val="decimal"/>
      <w:lvlText w:val="%1.%2.%3"/>
      <w:lvlJc w:val="left"/>
      <w:pPr>
        <w:ind w:left="1623" w:hanging="995"/>
        <w:jc w:val="left"/>
      </w:pPr>
      <w:rPr>
        <w:rFonts w:hint="default"/>
        <w:b/>
        <w:bCs/>
        <w:spacing w:val="-3"/>
        <w:w w:val="100"/>
        <w:lang w:val="en-US" w:eastAsia="en-US" w:bidi="ar-SA"/>
      </w:rPr>
    </w:lvl>
    <w:lvl w:ilvl="3">
      <w:start w:val="1"/>
      <w:numFmt w:val="decimal"/>
      <w:lvlText w:val="%1.%2.%3.%4"/>
      <w:lvlJc w:val="left"/>
      <w:pPr>
        <w:ind w:left="2612" w:hanging="990"/>
        <w:jc w:val="left"/>
      </w:pPr>
      <w:rPr>
        <w:rFonts w:hint="default" w:ascii="Cambria" w:hAnsi="Cambria" w:eastAsia="Cambria" w:cs="Cambria"/>
        <w:spacing w:val="-27"/>
        <w:w w:val="100"/>
        <w:sz w:val="24"/>
        <w:szCs w:val="24"/>
        <w:lang w:val="en-US" w:eastAsia="en-US" w:bidi="ar-SA"/>
      </w:rPr>
    </w:lvl>
    <w:lvl w:ilvl="4">
      <w:start w:val="0"/>
      <w:numFmt w:val="bullet"/>
      <w:lvlText w:val="•"/>
      <w:lvlJc w:val="left"/>
      <w:pPr>
        <w:ind w:left="4988" w:hanging="990"/>
      </w:pPr>
      <w:rPr>
        <w:rFonts w:hint="default"/>
        <w:lang w:val="en-US" w:eastAsia="en-US" w:bidi="ar-SA"/>
      </w:rPr>
    </w:lvl>
    <w:lvl w:ilvl="5">
      <w:start w:val="0"/>
      <w:numFmt w:val="bullet"/>
      <w:lvlText w:val="•"/>
      <w:lvlJc w:val="left"/>
      <w:pPr>
        <w:ind w:left="5777" w:hanging="990"/>
      </w:pPr>
      <w:rPr>
        <w:rFonts w:hint="default"/>
        <w:lang w:val="en-US" w:eastAsia="en-US" w:bidi="ar-SA"/>
      </w:rPr>
    </w:lvl>
    <w:lvl w:ilvl="6">
      <w:start w:val="0"/>
      <w:numFmt w:val="bullet"/>
      <w:lvlText w:val="•"/>
      <w:lvlJc w:val="left"/>
      <w:pPr>
        <w:ind w:left="6566" w:hanging="990"/>
      </w:pPr>
      <w:rPr>
        <w:rFonts w:hint="default"/>
        <w:lang w:val="en-US" w:eastAsia="en-US" w:bidi="ar-SA"/>
      </w:rPr>
    </w:lvl>
    <w:lvl w:ilvl="7">
      <w:start w:val="0"/>
      <w:numFmt w:val="bullet"/>
      <w:lvlText w:val="•"/>
      <w:lvlJc w:val="left"/>
      <w:pPr>
        <w:ind w:left="7356" w:hanging="990"/>
      </w:pPr>
      <w:rPr>
        <w:rFonts w:hint="default"/>
        <w:lang w:val="en-US" w:eastAsia="en-US" w:bidi="ar-SA"/>
      </w:rPr>
    </w:lvl>
    <w:lvl w:ilvl="8">
      <w:start w:val="0"/>
      <w:numFmt w:val="bullet"/>
      <w:lvlText w:val="•"/>
      <w:lvlJc w:val="left"/>
      <w:pPr>
        <w:ind w:left="8145" w:hanging="990"/>
      </w:pPr>
      <w:rPr>
        <w:rFonts w:hint="default"/>
        <w:lang w:val="en-US" w:eastAsia="en-US" w:bidi="ar-SA"/>
      </w:rPr>
    </w:lvl>
  </w:abstractNum>
  <w:abstractNum w:abstractNumId="21">
    <w:multiLevelType w:val="hybridMultilevel"/>
    <w:lvl w:ilvl="0">
      <w:start w:val="1"/>
      <w:numFmt w:val="lowerRoman"/>
      <w:lvlText w:val="%1."/>
      <w:lvlJc w:val="left"/>
      <w:pPr>
        <w:ind w:left="1801" w:hanging="476"/>
        <w:jc w:val="right"/>
      </w:pPr>
      <w:rPr>
        <w:rFonts w:hint="default" w:ascii="Cambria" w:hAnsi="Cambria" w:eastAsia="Cambria" w:cs="Cambria"/>
        <w:spacing w:val="-2"/>
        <w:w w:val="100"/>
        <w:sz w:val="24"/>
        <w:szCs w:val="24"/>
        <w:lang w:val="en-US" w:eastAsia="en-US" w:bidi="ar-SA"/>
      </w:rPr>
    </w:lvl>
    <w:lvl w:ilvl="1">
      <w:start w:val="0"/>
      <w:numFmt w:val="bullet"/>
      <w:lvlText w:val="•"/>
      <w:lvlJc w:val="left"/>
      <w:pPr>
        <w:ind w:left="2592" w:hanging="476"/>
      </w:pPr>
      <w:rPr>
        <w:rFonts w:hint="default"/>
        <w:lang w:val="en-US" w:eastAsia="en-US" w:bidi="ar-SA"/>
      </w:rPr>
    </w:lvl>
    <w:lvl w:ilvl="2">
      <w:start w:val="0"/>
      <w:numFmt w:val="bullet"/>
      <w:lvlText w:val="•"/>
      <w:lvlJc w:val="left"/>
      <w:pPr>
        <w:ind w:left="3384" w:hanging="476"/>
      </w:pPr>
      <w:rPr>
        <w:rFonts w:hint="default"/>
        <w:lang w:val="en-US" w:eastAsia="en-US" w:bidi="ar-SA"/>
      </w:rPr>
    </w:lvl>
    <w:lvl w:ilvl="3">
      <w:start w:val="0"/>
      <w:numFmt w:val="bullet"/>
      <w:lvlText w:val="•"/>
      <w:lvlJc w:val="left"/>
      <w:pPr>
        <w:ind w:left="4177" w:hanging="476"/>
      </w:pPr>
      <w:rPr>
        <w:rFonts w:hint="default"/>
        <w:lang w:val="en-US" w:eastAsia="en-US" w:bidi="ar-SA"/>
      </w:rPr>
    </w:lvl>
    <w:lvl w:ilvl="4">
      <w:start w:val="0"/>
      <w:numFmt w:val="bullet"/>
      <w:lvlText w:val="•"/>
      <w:lvlJc w:val="left"/>
      <w:pPr>
        <w:ind w:left="4969" w:hanging="476"/>
      </w:pPr>
      <w:rPr>
        <w:rFonts w:hint="default"/>
        <w:lang w:val="en-US" w:eastAsia="en-US" w:bidi="ar-SA"/>
      </w:rPr>
    </w:lvl>
    <w:lvl w:ilvl="5">
      <w:start w:val="0"/>
      <w:numFmt w:val="bullet"/>
      <w:lvlText w:val="•"/>
      <w:lvlJc w:val="left"/>
      <w:pPr>
        <w:ind w:left="5762" w:hanging="476"/>
      </w:pPr>
      <w:rPr>
        <w:rFonts w:hint="default"/>
        <w:lang w:val="en-US" w:eastAsia="en-US" w:bidi="ar-SA"/>
      </w:rPr>
    </w:lvl>
    <w:lvl w:ilvl="6">
      <w:start w:val="0"/>
      <w:numFmt w:val="bullet"/>
      <w:lvlText w:val="•"/>
      <w:lvlJc w:val="left"/>
      <w:pPr>
        <w:ind w:left="6554" w:hanging="476"/>
      </w:pPr>
      <w:rPr>
        <w:rFonts w:hint="default"/>
        <w:lang w:val="en-US" w:eastAsia="en-US" w:bidi="ar-SA"/>
      </w:rPr>
    </w:lvl>
    <w:lvl w:ilvl="7">
      <w:start w:val="0"/>
      <w:numFmt w:val="bullet"/>
      <w:lvlText w:val="•"/>
      <w:lvlJc w:val="left"/>
      <w:pPr>
        <w:ind w:left="7346" w:hanging="476"/>
      </w:pPr>
      <w:rPr>
        <w:rFonts w:hint="default"/>
        <w:lang w:val="en-US" w:eastAsia="en-US" w:bidi="ar-SA"/>
      </w:rPr>
    </w:lvl>
    <w:lvl w:ilvl="8">
      <w:start w:val="0"/>
      <w:numFmt w:val="bullet"/>
      <w:lvlText w:val="•"/>
      <w:lvlJc w:val="left"/>
      <w:pPr>
        <w:ind w:left="8139" w:hanging="476"/>
      </w:pPr>
      <w:rPr>
        <w:rFonts w:hint="default"/>
        <w:lang w:val="en-US" w:eastAsia="en-US" w:bidi="ar-SA"/>
      </w:rPr>
    </w:lvl>
  </w:abstractNum>
  <w:abstractNum w:abstractNumId="20">
    <w:multiLevelType w:val="hybridMultilevel"/>
    <w:lvl w:ilvl="0">
      <w:start w:val="13"/>
      <w:numFmt w:val="decimal"/>
      <w:lvlText w:val="%1"/>
      <w:lvlJc w:val="left"/>
      <w:pPr>
        <w:ind w:left="1263" w:hanging="543"/>
        <w:jc w:val="left"/>
      </w:pPr>
      <w:rPr>
        <w:rFonts w:hint="default"/>
        <w:lang w:val="en-US" w:eastAsia="en-US" w:bidi="ar-SA"/>
      </w:rPr>
    </w:lvl>
    <w:lvl w:ilvl="1">
      <w:start w:val="1"/>
      <w:numFmt w:val="decimal"/>
      <w:lvlText w:val="%1.%2"/>
      <w:lvlJc w:val="left"/>
      <w:pPr>
        <w:ind w:left="1263" w:hanging="543"/>
        <w:jc w:val="left"/>
      </w:pPr>
      <w:rPr>
        <w:rFonts w:hint="default" w:ascii="Cambria" w:hAnsi="Cambria" w:eastAsia="Cambria" w:cs="Cambria"/>
        <w:b/>
        <w:bCs/>
        <w:color w:val="1F4E79"/>
        <w:spacing w:val="-3"/>
        <w:w w:val="100"/>
        <w:sz w:val="24"/>
        <w:szCs w:val="24"/>
        <w:lang w:val="en-US" w:eastAsia="en-US" w:bidi="ar-SA"/>
      </w:rPr>
    </w:lvl>
    <w:lvl w:ilvl="2">
      <w:start w:val="1"/>
      <w:numFmt w:val="decimal"/>
      <w:lvlText w:val="%1.%2.%3"/>
      <w:lvlJc w:val="left"/>
      <w:pPr>
        <w:ind w:left="2161" w:hanging="898"/>
        <w:jc w:val="left"/>
      </w:pPr>
      <w:rPr>
        <w:rFonts w:hint="default" w:ascii="Cambria" w:hAnsi="Cambria" w:eastAsia="Cambria" w:cs="Cambria"/>
        <w:spacing w:val="-18"/>
        <w:w w:val="100"/>
        <w:sz w:val="24"/>
        <w:szCs w:val="24"/>
        <w:lang w:val="en-US" w:eastAsia="en-US" w:bidi="ar-SA"/>
      </w:rPr>
    </w:lvl>
    <w:lvl w:ilvl="3">
      <w:start w:val="0"/>
      <w:numFmt w:val="bullet"/>
      <w:lvlText w:val="•"/>
      <w:lvlJc w:val="left"/>
      <w:pPr>
        <w:ind w:left="3840" w:hanging="898"/>
      </w:pPr>
      <w:rPr>
        <w:rFonts w:hint="default"/>
        <w:lang w:val="en-US" w:eastAsia="en-US" w:bidi="ar-SA"/>
      </w:rPr>
    </w:lvl>
    <w:lvl w:ilvl="4">
      <w:start w:val="0"/>
      <w:numFmt w:val="bullet"/>
      <w:lvlText w:val="•"/>
      <w:lvlJc w:val="left"/>
      <w:pPr>
        <w:ind w:left="4681" w:hanging="898"/>
      </w:pPr>
      <w:rPr>
        <w:rFonts w:hint="default"/>
        <w:lang w:val="en-US" w:eastAsia="en-US" w:bidi="ar-SA"/>
      </w:rPr>
    </w:lvl>
    <w:lvl w:ilvl="5">
      <w:start w:val="0"/>
      <w:numFmt w:val="bullet"/>
      <w:lvlText w:val="•"/>
      <w:lvlJc w:val="left"/>
      <w:pPr>
        <w:ind w:left="5521" w:hanging="898"/>
      </w:pPr>
      <w:rPr>
        <w:rFonts w:hint="default"/>
        <w:lang w:val="en-US" w:eastAsia="en-US" w:bidi="ar-SA"/>
      </w:rPr>
    </w:lvl>
    <w:lvl w:ilvl="6">
      <w:start w:val="0"/>
      <w:numFmt w:val="bullet"/>
      <w:lvlText w:val="•"/>
      <w:lvlJc w:val="left"/>
      <w:pPr>
        <w:ind w:left="6362" w:hanging="898"/>
      </w:pPr>
      <w:rPr>
        <w:rFonts w:hint="default"/>
        <w:lang w:val="en-US" w:eastAsia="en-US" w:bidi="ar-SA"/>
      </w:rPr>
    </w:lvl>
    <w:lvl w:ilvl="7">
      <w:start w:val="0"/>
      <w:numFmt w:val="bullet"/>
      <w:lvlText w:val="•"/>
      <w:lvlJc w:val="left"/>
      <w:pPr>
        <w:ind w:left="7202" w:hanging="898"/>
      </w:pPr>
      <w:rPr>
        <w:rFonts w:hint="default"/>
        <w:lang w:val="en-US" w:eastAsia="en-US" w:bidi="ar-SA"/>
      </w:rPr>
    </w:lvl>
    <w:lvl w:ilvl="8">
      <w:start w:val="0"/>
      <w:numFmt w:val="bullet"/>
      <w:lvlText w:val="•"/>
      <w:lvlJc w:val="left"/>
      <w:pPr>
        <w:ind w:left="8043" w:hanging="898"/>
      </w:pPr>
      <w:rPr>
        <w:rFonts w:hint="default"/>
        <w:lang w:val="en-US" w:eastAsia="en-US" w:bidi="ar-SA"/>
      </w:rPr>
    </w:lvl>
  </w:abstractNum>
  <w:abstractNum w:abstractNumId="19">
    <w:multiLevelType w:val="hybridMultilevel"/>
    <w:lvl w:ilvl="0">
      <w:start w:val="12"/>
      <w:numFmt w:val="decimal"/>
      <w:lvlText w:val="%1"/>
      <w:lvlJc w:val="left"/>
      <w:pPr>
        <w:ind w:left="869" w:hanging="510"/>
        <w:jc w:val="left"/>
      </w:pPr>
      <w:rPr>
        <w:rFonts w:hint="default"/>
        <w:lang w:val="en-US" w:eastAsia="en-US" w:bidi="ar-SA"/>
      </w:rPr>
    </w:lvl>
    <w:lvl w:ilvl="1">
      <w:start w:val="1"/>
      <w:numFmt w:val="decimal"/>
      <w:lvlText w:val="%1.%2"/>
      <w:lvlJc w:val="left"/>
      <w:pPr>
        <w:ind w:left="869" w:hanging="510"/>
        <w:jc w:val="left"/>
      </w:pPr>
      <w:rPr>
        <w:rFonts w:hint="default" w:ascii="Cambria" w:hAnsi="Cambria" w:eastAsia="Cambria" w:cs="Cambria"/>
        <w:b/>
        <w:bCs/>
        <w:color w:val="1F4E79"/>
        <w:spacing w:val="-3"/>
        <w:w w:val="100"/>
        <w:sz w:val="24"/>
        <w:szCs w:val="24"/>
        <w:lang w:val="en-US" w:eastAsia="en-US" w:bidi="ar-SA"/>
      </w:rPr>
    </w:lvl>
    <w:lvl w:ilvl="2">
      <w:start w:val="1"/>
      <w:numFmt w:val="decimal"/>
      <w:lvlText w:val="%1.%2.%3"/>
      <w:lvlJc w:val="left"/>
      <w:pPr>
        <w:ind w:left="1709" w:hanging="807"/>
        <w:jc w:val="left"/>
      </w:pPr>
      <w:rPr>
        <w:rFonts w:hint="default"/>
        <w:spacing w:val="-4"/>
        <w:w w:val="100"/>
        <w:lang w:val="en-US" w:eastAsia="en-US" w:bidi="ar-SA"/>
      </w:rPr>
    </w:lvl>
    <w:lvl w:ilvl="3">
      <w:start w:val="0"/>
      <w:numFmt w:val="bullet"/>
      <w:lvlText w:val="•"/>
      <w:lvlJc w:val="left"/>
      <w:pPr>
        <w:ind w:left="1700" w:hanging="807"/>
      </w:pPr>
      <w:rPr>
        <w:rFonts w:hint="default"/>
        <w:lang w:val="en-US" w:eastAsia="en-US" w:bidi="ar-SA"/>
      </w:rPr>
    </w:lvl>
    <w:lvl w:ilvl="4">
      <w:start w:val="0"/>
      <w:numFmt w:val="bullet"/>
      <w:lvlText w:val="•"/>
      <w:lvlJc w:val="left"/>
      <w:pPr>
        <w:ind w:left="2846" w:hanging="807"/>
      </w:pPr>
      <w:rPr>
        <w:rFonts w:hint="default"/>
        <w:lang w:val="en-US" w:eastAsia="en-US" w:bidi="ar-SA"/>
      </w:rPr>
    </w:lvl>
    <w:lvl w:ilvl="5">
      <w:start w:val="0"/>
      <w:numFmt w:val="bullet"/>
      <w:lvlText w:val="•"/>
      <w:lvlJc w:val="left"/>
      <w:pPr>
        <w:ind w:left="3992" w:hanging="807"/>
      </w:pPr>
      <w:rPr>
        <w:rFonts w:hint="default"/>
        <w:lang w:val="en-US" w:eastAsia="en-US" w:bidi="ar-SA"/>
      </w:rPr>
    </w:lvl>
    <w:lvl w:ilvl="6">
      <w:start w:val="0"/>
      <w:numFmt w:val="bullet"/>
      <w:lvlText w:val="•"/>
      <w:lvlJc w:val="left"/>
      <w:pPr>
        <w:ind w:left="5138" w:hanging="807"/>
      </w:pPr>
      <w:rPr>
        <w:rFonts w:hint="default"/>
        <w:lang w:val="en-US" w:eastAsia="en-US" w:bidi="ar-SA"/>
      </w:rPr>
    </w:lvl>
    <w:lvl w:ilvl="7">
      <w:start w:val="0"/>
      <w:numFmt w:val="bullet"/>
      <w:lvlText w:val="•"/>
      <w:lvlJc w:val="left"/>
      <w:pPr>
        <w:ind w:left="6285" w:hanging="807"/>
      </w:pPr>
      <w:rPr>
        <w:rFonts w:hint="default"/>
        <w:lang w:val="en-US" w:eastAsia="en-US" w:bidi="ar-SA"/>
      </w:rPr>
    </w:lvl>
    <w:lvl w:ilvl="8">
      <w:start w:val="0"/>
      <w:numFmt w:val="bullet"/>
      <w:lvlText w:val="•"/>
      <w:lvlJc w:val="left"/>
      <w:pPr>
        <w:ind w:left="7431" w:hanging="807"/>
      </w:pPr>
      <w:rPr>
        <w:rFonts w:hint="default"/>
        <w:lang w:val="en-US" w:eastAsia="en-US" w:bidi="ar-SA"/>
      </w:rPr>
    </w:lvl>
  </w:abstractNum>
  <w:abstractNum w:abstractNumId="18">
    <w:multiLevelType w:val="hybridMultilevel"/>
    <w:lvl w:ilvl="0">
      <w:start w:val="1"/>
      <w:numFmt w:val="lowerRoman"/>
      <w:lvlText w:val="%1."/>
      <w:lvlJc w:val="left"/>
      <w:pPr>
        <w:ind w:left="1081" w:hanging="476"/>
        <w:jc w:val="right"/>
      </w:pPr>
      <w:rPr>
        <w:rFonts w:hint="default" w:ascii="Cambria" w:hAnsi="Cambria" w:eastAsia="Cambria" w:cs="Cambria"/>
        <w:spacing w:val="-6"/>
        <w:w w:val="100"/>
        <w:sz w:val="24"/>
        <w:szCs w:val="24"/>
        <w:lang w:val="en-US" w:eastAsia="en-US" w:bidi="ar-SA"/>
      </w:rPr>
    </w:lvl>
    <w:lvl w:ilvl="1">
      <w:start w:val="0"/>
      <w:numFmt w:val="bullet"/>
      <w:lvlText w:val="•"/>
      <w:lvlJc w:val="left"/>
      <w:pPr>
        <w:ind w:left="1944" w:hanging="476"/>
      </w:pPr>
      <w:rPr>
        <w:rFonts w:hint="default"/>
        <w:lang w:val="en-US" w:eastAsia="en-US" w:bidi="ar-SA"/>
      </w:rPr>
    </w:lvl>
    <w:lvl w:ilvl="2">
      <w:start w:val="0"/>
      <w:numFmt w:val="bullet"/>
      <w:lvlText w:val="•"/>
      <w:lvlJc w:val="left"/>
      <w:pPr>
        <w:ind w:left="2808" w:hanging="476"/>
      </w:pPr>
      <w:rPr>
        <w:rFonts w:hint="default"/>
        <w:lang w:val="en-US" w:eastAsia="en-US" w:bidi="ar-SA"/>
      </w:rPr>
    </w:lvl>
    <w:lvl w:ilvl="3">
      <w:start w:val="0"/>
      <w:numFmt w:val="bullet"/>
      <w:lvlText w:val="•"/>
      <w:lvlJc w:val="left"/>
      <w:pPr>
        <w:ind w:left="3673" w:hanging="476"/>
      </w:pPr>
      <w:rPr>
        <w:rFonts w:hint="default"/>
        <w:lang w:val="en-US" w:eastAsia="en-US" w:bidi="ar-SA"/>
      </w:rPr>
    </w:lvl>
    <w:lvl w:ilvl="4">
      <w:start w:val="0"/>
      <w:numFmt w:val="bullet"/>
      <w:lvlText w:val="•"/>
      <w:lvlJc w:val="left"/>
      <w:pPr>
        <w:ind w:left="4537" w:hanging="476"/>
      </w:pPr>
      <w:rPr>
        <w:rFonts w:hint="default"/>
        <w:lang w:val="en-US" w:eastAsia="en-US" w:bidi="ar-SA"/>
      </w:rPr>
    </w:lvl>
    <w:lvl w:ilvl="5">
      <w:start w:val="0"/>
      <w:numFmt w:val="bullet"/>
      <w:lvlText w:val="•"/>
      <w:lvlJc w:val="left"/>
      <w:pPr>
        <w:ind w:left="5402" w:hanging="476"/>
      </w:pPr>
      <w:rPr>
        <w:rFonts w:hint="default"/>
        <w:lang w:val="en-US" w:eastAsia="en-US" w:bidi="ar-SA"/>
      </w:rPr>
    </w:lvl>
    <w:lvl w:ilvl="6">
      <w:start w:val="0"/>
      <w:numFmt w:val="bullet"/>
      <w:lvlText w:val="•"/>
      <w:lvlJc w:val="left"/>
      <w:pPr>
        <w:ind w:left="6266" w:hanging="476"/>
      </w:pPr>
      <w:rPr>
        <w:rFonts w:hint="default"/>
        <w:lang w:val="en-US" w:eastAsia="en-US" w:bidi="ar-SA"/>
      </w:rPr>
    </w:lvl>
    <w:lvl w:ilvl="7">
      <w:start w:val="0"/>
      <w:numFmt w:val="bullet"/>
      <w:lvlText w:val="•"/>
      <w:lvlJc w:val="left"/>
      <w:pPr>
        <w:ind w:left="7130" w:hanging="476"/>
      </w:pPr>
      <w:rPr>
        <w:rFonts w:hint="default"/>
        <w:lang w:val="en-US" w:eastAsia="en-US" w:bidi="ar-SA"/>
      </w:rPr>
    </w:lvl>
    <w:lvl w:ilvl="8">
      <w:start w:val="0"/>
      <w:numFmt w:val="bullet"/>
      <w:lvlText w:val="•"/>
      <w:lvlJc w:val="left"/>
      <w:pPr>
        <w:ind w:left="7995" w:hanging="476"/>
      </w:pPr>
      <w:rPr>
        <w:rFonts w:hint="default"/>
        <w:lang w:val="en-US" w:eastAsia="en-US" w:bidi="ar-SA"/>
      </w:rPr>
    </w:lvl>
  </w:abstractNum>
  <w:abstractNum w:abstractNumId="17">
    <w:multiLevelType w:val="hybridMultilevel"/>
    <w:lvl w:ilvl="0">
      <w:start w:val="11"/>
      <w:numFmt w:val="decimal"/>
      <w:lvlText w:val="%1"/>
      <w:lvlJc w:val="left"/>
      <w:pPr>
        <w:ind w:left="869" w:hanging="510"/>
        <w:jc w:val="left"/>
      </w:pPr>
      <w:rPr>
        <w:rFonts w:hint="default"/>
        <w:lang w:val="en-US" w:eastAsia="en-US" w:bidi="ar-SA"/>
      </w:rPr>
    </w:lvl>
    <w:lvl w:ilvl="1">
      <w:start w:val="1"/>
      <w:numFmt w:val="decimal"/>
      <w:lvlText w:val="%1.%2"/>
      <w:lvlJc w:val="left"/>
      <w:pPr>
        <w:ind w:left="869" w:hanging="510"/>
        <w:jc w:val="left"/>
      </w:pPr>
      <w:rPr>
        <w:rFonts w:hint="default" w:ascii="Cambria" w:hAnsi="Cambria" w:eastAsia="Cambria" w:cs="Cambria"/>
        <w:b/>
        <w:bCs/>
        <w:color w:val="1F4E79"/>
        <w:spacing w:val="-3"/>
        <w:w w:val="100"/>
        <w:sz w:val="24"/>
        <w:szCs w:val="24"/>
        <w:lang w:val="en-US" w:eastAsia="en-US" w:bidi="ar-SA"/>
      </w:rPr>
    </w:lvl>
    <w:lvl w:ilvl="2">
      <w:start w:val="1"/>
      <w:numFmt w:val="decimal"/>
      <w:lvlText w:val="%1.%2.%3"/>
      <w:lvlJc w:val="left"/>
      <w:pPr>
        <w:ind w:left="1892" w:hanging="903"/>
        <w:jc w:val="left"/>
      </w:pPr>
      <w:rPr>
        <w:rFonts w:hint="default"/>
        <w:spacing w:val="-7"/>
        <w:w w:val="100"/>
        <w:lang w:val="en-US" w:eastAsia="en-US" w:bidi="ar-SA"/>
      </w:rPr>
    </w:lvl>
    <w:lvl w:ilvl="3">
      <w:start w:val="0"/>
      <w:numFmt w:val="bullet"/>
      <w:lvlText w:val="•"/>
      <w:lvlJc w:val="left"/>
      <w:pPr>
        <w:ind w:left="2948" w:hanging="903"/>
      </w:pPr>
      <w:rPr>
        <w:rFonts w:hint="default"/>
        <w:lang w:val="en-US" w:eastAsia="en-US" w:bidi="ar-SA"/>
      </w:rPr>
    </w:lvl>
    <w:lvl w:ilvl="4">
      <w:start w:val="0"/>
      <w:numFmt w:val="bullet"/>
      <w:lvlText w:val="•"/>
      <w:lvlJc w:val="left"/>
      <w:pPr>
        <w:ind w:left="3916" w:hanging="903"/>
      </w:pPr>
      <w:rPr>
        <w:rFonts w:hint="default"/>
        <w:lang w:val="en-US" w:eastAsia="en-US" w:bidi="ar-SA"/>
      </w:rPr>
    </w:lvl>
    <w:lvl w:ilvl="5">
      <w:start w:val="0"/>
      <w:numFmt w:val="bullet"/>
      <w:lvlText w:val="•"/>
      <w:lvlJc w:val="left"/>
      <w:pPr>
        <w:ind w:left="4884" w:hanging="903"/>
      </w:pPr>
      <w:rPr>
        <w:rFonts w:hint="default"/>
        <w:lang w:val="en-US" w:eastAsia="en-US" w:bidi="ar-SA"/>
      </w:rPr>
    </w:lvl>
    <w:lvl w:ilvl="6">
      <w:start w:val="0"/>
      <w:numFmt w:val="bullet"/>
      <w:lvlText w:val="•"/>
      <w:lvlJc w:val="left"/>
      <w:pPr>
        <w:ind w:left="5852" w:hanging="903"/>
      </w:pPr>
      <w:rPr>
        <w:rFonts w:hint="default"/>
        <w:lang w:val="en-US" w:eastAsia="en-US" w:bidi="ar-SA"/>
      </w:rPr>
    </w:lvl>
    <w:lvl w:ilvl="7">
      <w:start w:val="0"/>
      <w:numFmt w:val="bullet"/>
      <w:lvlText w:val="•"/>
      <w:lvlJc w:val="left"/>
      <w:pPr>
        <w:ind w:left="6820" w:hanging="903"/>
      </w:pPr>
      <w:rPr>
        <w:rFonts w:hint="default"/>
        <w:lang w:val="en-US" w:eastAsia="en-US" w:bidi="ar-SA"/>
      </w:rPr>
    </w:lvl>
    <w:lvl w:ilvl="8">
      <w:start w:val="0"/>
      <w:numFmt w:val="bullet"/>
      <w:lvlText w:val="•"/>
      <w:lvlJc w:val="left"/>
      <w:pPr>
        <w:ind w:left="7788" w:hanging="903"/>
      </w:pPr>
      <w:rPr>
        <w:rFonts w:hint="default"/>
        <w:lang w:val="en-US" w:eastAsia="en-US" w:bidi="ar-SA"/>
      </w:rPr>
    </w:lvl>
  </w:abstractNum>
  <w:abstractNum w:abstractNumId="16">
    <w:multiLevelType w:val="hybridMultilevel"/>
    <w:lvl w:ilvl="0">
      <w:start w:val="10"/>
      <w:numFmt w:val="decimal"/>
      <w:lvlText w:val="%1"/>
      <w:lvlJc w:val="left"/>
      <w:pPr>
        <w:ind w:left="1081" w:hanging="630"/>
        <w:jc w:val="left"/>
      </w:pPr>
      <w:rPr>
        <w:rFonts w:hint="default"/>
        <w:lang w:val="en-US" w:eastAsia="en-US" w:bidi="ar-SA"/>
      </w:rPr>
    </w:lvl>
    <w:lvl w:ilvl="1">
      <w:start w:val="1"/>
      <w:numFmt w:val="decimal"/>
      <w:lvlText w:val="%1.%2"/>
      <w:lvlJc w:val="left"/>
      <w:pPr>
        <w:ind w:left="1081" w:hanging="630"/>
        <w:jc w:val="right"/>
      </w:pPr>
      <w:rPr>
        <w:rFonts w:hint="default" w:ascii="Cambria" w:hAnsi="Cambria" w:eastAsia="Cambria" w:cs="Cambria"/>
        <w:b/>
        <w:bCs/>
        <w:color w:val="1F4E79"/>
        <w:spacing w:val="-12"/>
        <w:w w:val="100"/>
        <w:sz w:val="24"/>
        <w:szCs w:val="24"/>
        <w:lang w:val="en-US" w:eastAsia="en-US" w:bidi="ar-SA"/>
      </w:rPr>
    </w:lvl>
    <w:lvl w:ilvl="2">
      <w:start w:val="1"/>
      <w:numFmt w:val="decimal"/>
      <w:lvlText w:val="%1.%2.%3"/>
      <w:lvlJc w:val="left"/>
      <w:pPr>
        <w:ind w:left="1892" w:hanging="903"/>
        <w:jc w:val="left"/>
      </w:pPr>
      <w:rPr>
        <w:rFonts w:hint="default"/>
        <w:b/>
        <w:bCs/>
        <w:spacing w:val="-4"/>
        <w:w w:val="100"/>
        <w:lang w:val="en-US" w:eastAsia="en-US" w:bidi="ar-SA"/>
      </w:rPr>
    </w:lvl>
    <w:lvl w:ilvl="3">
      <w:start w:val="1"/>
      <w:numFmt w:val="decimal"/>
      <w:lvlText w:val="%1.%2.%3.%4"/>
      <w:lvlJc w:val="left"/>
      <w:pPr>
        <w:ind w:left="2881" w:hanging="990"/>
        <w:jc w:val="left"/>
      </w:pPr>
      <w:rPr>
        <w:rFonts w:hint="default"/>
        <w:b/>
        <w:bCs/>
        <w:spacing w:val="-5"/>
        <w:w w:val="100"/>
        <w:lang w:val="en-US" w:eastAsia="en-US" w:bidi="ar-SA"/>
      </w:rPr>
    </w:lvl>
    <w:lvl w:ilvl="4">
      <w:start w:val="0"/>
      <w:numFmt w:val="bullet"/>
      <w:lvlText w:val="•"/>
      <w:lvlJc w:val="left"/>
      <w:pPr>
        <w:ind w:left="4406" w:hanging="990"/>
      </w:pPr>
      <w:rPr>
        <w:rFonts w:hint="default"/>
        <w:lang w:val="en-US" w:eastAsia="en-US" w:bidi="ar-SA"/>
      </w:rPr>
    </w:lvl>
    <w:lvl w:ilvl="5">
      <w:start w:val="0"/>
      <w:numFmt w:val="bullet"/>
      <w:lvlText w:val="•"/>
      <w:lvlJc w:val="left"/>
      <w:pPr>
        <w:ind w:left="5292" w:hanging="990"/>
      </w:pPr>
      <w:rPr>
        <w:rFonts w:hint="default"/>
        <w:lang w:val="en-US" w:eastAsia="en-US" w:bidi="ar-SA"/>
      </w:rPr>
    </w:lvl>
    <w:lvl w:ilvl="6">
      <w:start w:val="0"/>
      <w:numFmt w:val="bullet"/>
      <w:lvlText w:val="•"/>
      <w:lvlJc w:val="left"/>
      <w:pPr>
        <w:ind w:left="6178" w:hanging="990"/>
      </w:pPr>
      <w:rPr>
        <w:rFonts w:hint="default"/>
        <w:lang w:val="en-US" w:eastAsia="en-US" w:bidi="ar-SA"/>
      </w:rPr>
    </w:lvl>
    <w:lvl w:ilvl="7">
      <w:start w:val="0"/>
      <w:numFmt w:val="bullet"/>
      <w:lvlText w:val="•"/>
      <w:lvlJc w:val="left"/>
      <w:pPr>
        <w:ind w:left="7065" w:hanging="990"/>
      </w:pPr>
      <w:rPr>
        <w:rFonts w:hint="default"/>
        <w:lang w:val="en-US" w:eastAsia="en-US" w:bidi="ar-SA"/>
      </w:rPr>
    </w:lvl>
    <w:lvl w:ilvl="8">
      <w:start w:val="0"/>
      <w:numFmt w:val="bullet"/>
      <w:lvlText w:val="•"/>
      <w:lvlJc w:val="left"/>
      <w:pPr>
        <w:ind w:left="7951" w:hanging="990"/>
      </w:pPr>
      <w:rPr>
        <w:rFonts w:hint="default"/>
        <w:lang w:val="en-US" w:eastAsia="en-US" w:bidi="ar-SA"/>
      </w:rPr>
    </w:lvl>
  </w:abstractNum>
  <w:abstractNum w:abstractNumId="15">
    <w:multiLevelType w:val="hybridMultilevel"/>
    <w:lvl w:ilvl="0">
      <w:start w:val="9"/>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right"/>
      </w:pPr>
      <w:rPr>
        <w:rFonts w:hint="default"/>
        <w:b/>
        <w:bCs/>
        <w:spacing w:val="-3"/>
        <w:w w:val="100"/>
        <w:lang w:val="en-US" w:eastAsia="en-US" w:bidi="ar-SA"/>
      </w:rPr>
    </w:lvl>
    <w:lvl w:ilvl="2">
      <w:start w:val="1"/>
      <w:numFmt w:val="decimal"/>
      <w:lvlText w:val="%1.%2.%3"/>
      <w:lvlJc w:val="left"/>
      <w:pPr>
        <w:ind w:left="1709" w:hanging="720"/>
        <w:jc w:val="left"/>
      </w:pPr>
      <w:rPr>
        <w:rFonts w:hint="default"/>
        <w:spacing w:val="-22"/>
        <w:w w:val="100"/>
        <w:lang w:val="en-US" w:eastAsia="en-US" w:bidi="ar-SA"/>
      </w:rPr>
    </w:lvl>
    <w:lvl w:ilvl="3">
      <w:start w:val="0"/>
      <w:numFmt w:val="bullet"/>
      <w:lvlText w:val="•"/>
      <w:lvlJc w:val="left"/>
      <w:pPr>
        <w:ind w:left="1900" w:hanging="720"/>
      </w:pPr>
      <w:rPr>
        <w:rFonts w:hint="default"/>
        <w:lang w:val="en-US" w:eastAsia="en-US" w:bidi="ar-SA"/>
      </w:rPr>
    </w:lvl>
    <w:lvl w:ilvl="4">
      <w:start w:val="0"/>
      <w:numFmt w:val="bullet"/>
      <w:lvlText w:val="•"/>
      <w:lvlJc w:val="left"/>
      <w:pPr>
        <w:ind w:left="3017" w:hanging="720"/>
      </w:pPr>
      <w:rPr>
        <w:rFonts w:hint="default"/>
        <w:lang w:val="en-US" w:eastAsia="en-US" w:bidi="ar-SA"/>
      </w:rPr>
    </w:lvl>
    <w:lvl w:ilvl="5">
      <w:start w:val="0"/>
      <w:numFmt w:val="bullet"/>
      <w:lvlText w:val="•"/>
      <w:lvlJc w:val="left"/>
      <w:pPr>
        <w:ind w:left="4135" w:hanging="720"/>
      </w:pPr>
      <w:rPr>
        <w:rFonts w:hint="default"/>
        <w:lang w:val="en-US" w:eastAsia="en-US" w:bidi="ar-SA"/>
      </w:rPr>
    </w:lvl>
    <w:lvl w:ilvl="6">
      <w:start w:val="0"/>
      <w:numFmt w:val="bullet"/>
      <w:lvlText w:val="•"/>
      <w:lvlJc w:val="left"/>
      <w:pPr>
        <w:ind w:left="5253" w:hanging="720"/>
      </w:pPr>
      <w:rPr>
        <w:rFonts w:hint="default"/>
        <w:lang w:val="en-US" w:eastAsia="en-US" w:bidi="ar-SA"/>
      </w:rPr>
    </w:lvl>
    <w:lvl w:ilvl="7">
      <w:start w:val="0"/>
      <w:numFmt w:val="bullet"/>
      <w:lvlText w:val="•"/>
      <w:lvlJc w:val="left"/>
      <w:pPr>
        <w:ind w:left="6370" w:hanging="720"/>
      </w:pPr>
      <w:rPr>
        <w:rFonts w:hint="default"/>
        <w:lang w:val="en-US" w:eastAsia="en-US" w:bidi="ar-SA"/>
      </w:rPr>
    </w:lvl>
    <w:lvl w:ilvl="8">
      <w:start w:val="0"/>
      <w:numFmt w:val="bullet"/>
      <w:lvlText w:val="•"/>
      <w:lvlJc w:val="left"/>
      <w:pPr>
        <w:ind w:left="7488" w:hanging="720"/>
      </w:pPr>
      <w:rPr>
        <w:rFonts w:hint="default"/>
        <w:lang w:val="en-US" w:eastAsia="en-US" w:bidi="ar-SA"/>
      </w:rPr>
    </w:lvl>
  </w:abstractNum>
  <w:abstractNum w:abstractNumId="14">
    <w:multiLevelType w:val="hybridMultilevel"/>
    <w:lvl w:ilvl="0">
      <w:start w:val="8"/>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left"/>
      </w:pPr>
      <w:rPr>
        <w:rFonts w:hint="default" w:ascii="Cambria" w:hAnsi="Cambria" w:eastAsia="Cambria" w:cs="Cambria"/>
        <w:b/>
        <w:bCs/>
        <w:color w:val="1F4E79"/>
        <w:spacing w:val="0"/>
        <w:w w:val="103"/>
        <w:sz w:val="24"/>
        <w:szCs w:val="24"/>
        <w:lang w:val="en-US" w:eastAsia="en-US" w:bidi="ar-SA"/>
      </w:rPr>
    </w:lvl>
    <w:lvl w:ilvl="2">
      <w:start w:val="1"/>
      <w:numFmt w:val="decimal"/>
      <w:lvlText w:val="%1.%2.%3"/>
      <w:lvlJc w:val="left"/>
      <w:pPr>
        <w:ind w:left="1441" w:hanging="721"/>
        <w:jc w:val="left"/>
      </w:pPr>
      <w:rPr>
        <w:rFonts w:hint="default" w:ascii="Cambria" w:hAnsi="Cambria" w:eastAsia="Cambria" w:cs="Cambria"/>
        <w:spacing w:val="-16"/>
        <w:w w:val="100"/>
        <w:sz w:val="24"/>
        <w:szCs w:val="24"/>
        <w:lang w:val="en-US" w:eastAsia="en-US" w:bidi="ar-SA"/>
      </w:rPr>
    </w:lvl>
    <w:lvl w:ilvl="3">
      <w:start w:val="0"/>
      <w:numFmt w:val="bullet"/>
      <w:lvlText w:val="•"/>
      <w:lvlJc w:val="left"/>
      <w:pPr>
        <w:ind w:left="3280" w:hanging="721"/>
      </w:pPr>
      <w:rPr>
        <w:rFonts w:hint="default"/>
        <w:lang w:val="en-US" w:eastAsia="en-US" w:bidi="ar-SA"/>
      </w:rPr>
    </w:lvl>
    <w:lvl w:ilvl="4">
      <w:start w:val="0"/>
      <w:numFmt w:val="bullet"/>
      <w:lvlText w:val="•"/>
      <w:lvlJc w:val="left"/>
      <w:pPr>
        <w:ind w:left="4201" w:hanging="721"/>
      </w:pPr>
      <w:rPr>
        <w:rFonts w:hint="default"/>
        <w:lang w:val="en-US" w:eastAsia="en-US" w:bidi="ar-SA"/>
      </w:rPr>
    </w:lvl>
    <w:lvl w:ilvl="5">
      <w:start w:val="0"/>
      <w:numFmt w:val="bullet"/>
      <w:lvlText w:val="•"/>
      <w:lvlJc w:val="left"/>
      <w:pPr>
        <w:ind w:left="5121" w:hanging="721"/>
      </w:pPr>
      <w:rPr>
        <w:rFonts w:hint="default"/>
        <w:lang w:val="en-US" w:eastAsia="en-US" w:bidi="ar-SA"/>
      </w:rPr>
    </w:lvl>
    <w:lvl w:ilvl="6">
      <w:start w:val="0"/>
      <w:numFmt w:val="bullet"/>
      <w:lvlText w:val="•"/>
      <w:lvlJc w:val="left"/>
      <w:pPr>
        <w:ind w:left="6042" w:hanging="721"/>
      </w:pPr>
      <w:rPr>
        <w:rFonts w:hint="default"/>
        <w:lang w:val="en-US" w:eastAsia="en-US" w:bidi="ar-SA"/>
      </w:rPr>
    </w:lvl>
    <w:lvl w:ilvl="7">
      <w:start w:val="0"/>
      <w:numFmt w:val="bullet"/>
      <w:lvlText w:val="•"/>
      <w:lvlJc w:val="left"/>
      <w:pPr>
        <w:ind w:left="6962" w:hanging="721"/>
      </w:pPr>
      <w:rPr>
        <w:rFonts w:hint="default"/>
        <w:lang w:val="en-US" w:eastAsia="en-US" w:bidi="ar-SA"/>
      </w:rPr>
    </w:lvl>
    <w:lvl w:ilvl="8">
      <w:start w:val="0"/>
      <w:numFmt w:val="bullet"/>
      <w:lvlText w:val="•"/>
      <w:lvlJc w:val="left"/>
      <w:pPr>
        <w:ind w:left="7883" w:hanging="721"/>
      </w:pPr>
      <w:rPr>
        <w:rFonts w:hint="default"/>
        <w:lang w:val="en-US" w:eastAsia="en-US" w:bidi="ar-SA"/>
      </w:rPr>
    </w:lvl>
  </w:abstractNum>
  <w:abstractNum w:abstractNumId="13">
    <w:multiLevelType w:val="hybridMultilevel"/>
    <w:lvl w:ilvl="0">
      <w:start w:val="7"/>
      <w:numFmt w:val="decimal"/>
      <w:lvlText w:val="%1"/>
      <w:lvlJc w:val="left"/>
      <w:pPr>
        <w:ind w:left="1801" w:hanging="720"/>
        <w:jc w:val="left"/>
      </w:pPr>
      <w:rPr>
        <w:rFonts w:hint="default"/>
        <w:lang w:val="en-US" w:eastAsia="en-US" w:bidi="ar-SA"/>
      </w:rPr>
    </w:lvl>
    <w:lvl w:ilvl="1">
      <w:start w:val="3"/>
      <w:numFmt w:val="decimal"/>
      <w:lvlText w:val="%1.%2"/>
      <w:lvlJc w:val="left"/>
      <w:pPr>
        <w:ind w:left="1801" w:hanging="720"/>
        <w:jc w:val="left"/>
      </w:pPr>
      <w:rPr>
        <w:rFonts w:hint="default"/>
        <w:lang w:val="en-US" w:eastAsia="en-US" w:bidi="ar-SA"/>
      </w:rPr>
    </w:lvl>
    <w:lvl w:ilvl="2">
      <w:start w:val="1"/>
      <w:numFmt w:val="decimal"/>
      <w:lvlText w:val="%1.%2.%3."/>
      <w:lvlJc w:val="left"/>
      <w:pPr>
        <w:ind w:left="1801" w:hanging="720"/>
        <w:jc w:val="right"/>
      </w:pPr>
      <w:rPr>
        <w:rFonts w:hint="default" w:ascii="Cambria" w:hAnsi="Cambria" w:eastAsia="Cambria" w:cs="Cambria"/>
        <w:spacing w:val="-26"/>
        <w:w w:val="100"/>
        <w:sz w:val="24"/>
        <w:szCs w:val="24"/>
        <w:lang w:val="en-US" w:eastAsia="en-US" w:bidi="ar-SA"/>
      </w:rPr>
    </w:lvl>
    <w:lvl w:ilvl="3">
      <w:start w:val="1"/>
      <w:numFmt w:val="decimal"/>
      <w:lvlText w:val="%1.%2.%3.%4."/>
      <w:lvlJc w:val="left"/>
      <w:pPr>
        <w:ind w:left="2790" w:hanging="1081"/>
        <w:jc w:val="left"/>
      </w:pPr>
      <w:rPr>
        <w:rFonts w:hint="default" w:ascii="Cambria" w:hAnsi="Cambria" w:eastAsia="Cambria" w:cs="Cambria"/>
        <w:spacing w:val="-20"/>
        <w:w w:val="100"/>
        <w:sz w:val="24"/>
        <w:szCs w:val="24"/>
        <w:lang w:val="en-US" w:eastAsia="en-US" w:bidi="ar-SA"/>
      </w:rPr>
    </w:lvl>
    <w:lvl w:ilvl="4">
      <w:start w:val="0"/>
      <w:numFmt w:val="bullet"/>
      <w:lvlText w:val="•"/>
      <w:lvlJc w:val="left"/>
      <w:pPr>
        <w:ind w:left="5108" w:hanging="1081"/>
      </w:pPr>
      <w:rPr>
        <w:rFonts w:hint="default"/>
        <w:lang w:val="en-US" w:eastAsia="en-US" w:bidi="ar-SA"/>
      </w:rPr>
    </w:lvl>
    <w:lvl w:ilvl="5">
      <w:start w:val="0"/>
      <w:numFmt w:val="bullet"/>
      <w:lvlText w:val="•"/>
      <w:lvlJc w:val="left"/>
      <w:pPr>
        <w:ind w:left="5877" w:hanging="1081"/>
      </w:pPr>
      <w:rPr>
        <w:rFonts w:hint="default"/>
        <w:lang w:val="en-US" w:eastAsia="en-US" w:bidi="ar-SA"/>
      </w:rPr>
    </w:lvl>
    <w:lvl w:ilvl="6">
      <w:start w:val="0"/>
      <w:numFmt w:val="bullet"/>
      <w:lvlText w:val="•"/>
      <w:lvlJc w:val="left"/>
      <w:pPr>
        <w:ind w:left="6646" w:hanging="1081"/>
      </w:pPr>
      <w:rPr>
        <w:rFonts w:hint="default"/>
        <w:lang w:val="en-US" w:eastAsia="en-US" w:bidi="ar-SA"/>
      </w:rPr>
    </w:lvl>
    <w:lvl w:ilvl="7">
      <w:start w:val="0"/>
      <w:numFmt w:val="bullet"/>
      <w:lvlText w:val="•"/>
      <w:lvlJc w:val="left"/>
      <w:pPr>
        <w:ind w:left="7416" w:hanging="1081"/>
      </w:pPr>
      <w:rPr>
        <w:rFonts w:hint="default"/>
        <w:lang w:val="en-US" w:eastAsia="en-US" w:bidi="ar-SA"/>
      </w:rPr>
    </w:lvl>
    <w:lvl w:ilvl="8">
      <w:start w:val="0"/>
      <w:numFmt w:val="bullet"/>
      <w:lvlText w:val="•"/>
      <w:lvlJc w:val="left"/>
      <w:pPr>
        <w:ind w:left="8185" w:hanging="1081"/>
      </w:pPr>
      <w:rPr>
        <w:rFonts w:hint="default"/>
        <w:lang w:val="en-US" w:eastAsia="en-US" w:bidi="ar-SA"/>
      </w:rPr>
    </w:lvl>
  </w:abstractNum>
  <w:abstractNum w:abstractNumId="12">
    <w:multiLevelType w:val="hybridMultilevel"/>
    <w:lvl w:ilvl="0">
      <w:start w:val="7"/>
      <w:numFmt w:val="decimal"/>
      <w:lvlText w:val="%1"/>
      <w:lvlJc w:val="left"/>
      <w:pPr>
        <w:ind w:left="1801" w:hanging="720"/>
        <w:jc w:val="left"/>
      </w:pPr>
      <w:rPr>
        <w:rFonts w:hint="default"/>
        <w:lang w:val="en-US" w:eastAsia="en-US" w:bidi="ar-SA"/>
      </w:rPr>
    </w:lvl>
    <w:lvl w:ilvl="1">
      <w:start w:val="2"/>
      <w:numFmt w:val="decimal"/>
      <w:lvlText w:val="%1.%2"/>
      <w:lvlJc w:val="left"/>
      <w:pPr>
        <w:ind w:left="1801" w:hanging="720"/>
        <w:jc w:val="left"/>
      </w:pPr>
      <w:rPr>
        <w:rFonts w:hint="default"/>
        <w:lang w:val="en-US" w:eastAsia="en-US" w:bidi="ar-SA"/>
      </w:rPr>
    </w:lvl>
    <w:lvl w:ilvl="2">
      <w:start w:val="1"/>
      <w:numFmt w:val="decimal"/>
      <w:lvlText w:val="%1.%2.%3."/>
      <w:lvlJc w:val="left"/>
      <w:pPr>
        <w:ind w:left="1801" w:hanging="720"/>
        <w:jc w:val="left"/>
      </w:pPr>
      <w:rPr>
        <w:rFonts w:hint="default" w:ascii="Cambria" w:hAnsi="Cambria" w:eastAsia="Cambria" w:cs="Cambria"/>
        <w:spacing w:val="-27"/>
        <w:w w:val="100"/>
        <w:sz w:val="24"/>
        <w:szCs w:val="24"/>
        <w:lang w:val="en-US" w:eastAsia="en-US" w:bidi="ar-SA"/>
      </w:rPr>
    </w:lvl>
    <w:lvl w:ilvl="3">
      <w:start w:val="0"/>
      <w:numFmt w:val="bullet"/>
      <w:lvlText w:val="•"/>
      <w:lvlJc w:val="left"/>
      <w:pPr>
        <w:ind w:left="4177" w:hanging="720"/>
      </w:pPr>
      <w:rPr>
        <w:rFonts w:hint="default"/>
        <w:lang w:val="en-US" w:eastAsia="en-US" w:bidi="ar-SA"/>
      </w:rPr>
    </w:lvl>
    <w:lvl w:ilvl="4">
      <w:start w:val="0"/>
      <w:numFmt w:val="bullet"/>
      <w:lvlText w:val="•"/>
      <w:lvlJc w:val="left"/>
      <w:pPr>
        <w:ind w:left="4969" w:hanging="720"/>
      </w:pPr>
      <w:rPr>
        <w:rFonts w:hint="default"/>
        <w:lang w:val="en-US" w:eastAsia="en-US" w:bidi="ar-SA"/>
      </w:rPr>
    </w:lvl>
    <w:lvl w:ilvl="5">
      <w:start w:val="0"/>
      <w:numFmt w:val="bullet"/>
      <w:lvlText w:val="•"/>
      <w:lvlJc w:val="left"/>
      <w:pPr>
        <w:ind w:left="5762" w:hanging="720"/>
      </w:pPr>
      <w:rPr>
        <w:rFonts w:hint="default"/>
        <w:lang w:val="en-US" w:eastAsia="en-US" w:bidi="ar-SA"/>
      </w:rPr>
    </w:lvl>
    <w:lvl w:ilvl="6">
      <w:start w:val="0"/>
      <w:numFmt w:val="bullet"/>
      <w:lvlText w:val="•"/>
      <w:lvlJc w:val="left"/>
      <w:pPr>
        <w:ind w:left="6554" w:hanging="720"/>
      </w:pPr>
      <w:rPr>
        <w:rFonts w:hint="default"/>
        <w:lang w:val="en-US" w:eastAsia="en-US" w:bidi="ar-SA"/>
      </w:rPr>
    </w:lvl>
    <w:lvl w:ilvl="7">
      <w:start w:val="0"/>
      <w:numFmt w:val="bullet"/>
      <w:lvlText w:val="•"/>
      <w:lvlJc w:val="left"/>
      <w:pPr>
        <w:ind w:left="7346" w:hanging="720"/>
      </w:pPr>
      <w:rPr>
        <w:rFonts w:hint="default"/>
        <w:lang w:val="en-US" w:eastAsia="en-US" w:bidi="ar-SA"/>
      </w:rPr>
    </w:lvl>
    <w:lvl w:ilvl="8">
      <w:start w:val="0"/>
      <w:numFmt w:val="bullet"/>
      <w:lvlText w:val="•"/>
      <w:lvlJc w:val="left"/>
      <w:pPr>
        <w:ind w:left="8139" w:hanging="720"/>
      </w:pPr>
      <w:rPr>
        <w:rFonts w:hint="default"/>
        <w:lang w:val="en-US" w:eastAsia="en-US" w:bidi="ar-SA"/>
      </w:rPr>
    </w:lvl>
  </w:abstractNum>
  <w:abstractNum w:abstractNumId="11">
    <w:multiLevelType w:val="hybridMultilevel"/>
    <w:lvl w:ilvl="0">
      <w:start w:val="7"/>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left"/>
      </w:pPr>
      <w:rPr>
        <w:rFonts w:hint="default"/>
        <w:b/>
        <w:bCs/>
        <w:spacing w:val="-3"/>
        <w:w w:val="100"/>
        <w:lang w:val="en-US" w:eastAsia="en-US" w:bidi="ar-SA"/>
      </w:rPr>
    </w:lvl>
    <w:lvl w:ilvl="2">
      <w:start w:val="1"/>
      <w:numFmt w:val="decimal"/>
      <w:lvlText w:val="%1.%2.%3"/>
      <w:lvlJc w:val="left"/>
      <w:pPr>
        <w:ind w:left="1801" w:hanging="720"/>
        <w:jc w:val="left"/>
      </w:pPr>
      <w:rPr>
        <w:rFonts w:hint="default" w:ascii="Cambria" w:hAnsi="Cambria" w:eastAsia="Cambria" w:cs="Cambria"/>
        <w:spacing w:val="-5"/>
        <w:w w:val="100"/>
        <w:sz w:val="24"/>
        <w:szCs w:val="24"/>
        <w:lang w:val="en-US" w:eastAsia="en-US" w:bidi="ar-SA"/>
      </w:rPr>
    </w:lvl>
    <w:lvl w:ilvl="3">
      <w:start w:val="0"/>
      <w:numFmt w:val="bullet"/>
      <w:lvlText w:val="•"/>
      <w:lvlJc w:val="left"/>
      <w:pPr>
        <w:ind w:left="3560" w:hanging="720"/>
      </w:pPr>
      <w:rPr>
        <w:rFonts w:hint="default"/>
        <w:lang w:val="en-US" w:eastAsia="en-US" w:bidi="ar-SA"/>
      </w:rPr>
    </w:lvl>
    <w:lvl w:ilvl="4">
      <w:start w:val="0"/>
      <w:numFmt w:val="bullet"/>
      <w:lvlText w:val="•"/>
      <w:lvlJc w:val="left"/>
      <w:pPr>
        <w:ind w:left="4441" w:hanging="720"/>
      </w:pPr>
      <w:rPr>
        <w:rFonts w:hint="default"/>
        <w:lang w:val="en-US" w:eastAsia="en-US" w:bidi="ar-SA"/>
      </w:rPr>
    </w:lvl>
    <w:lvl w:ilvl="5">
      <w:start w:val="0"/>
      <w:numFmt w:val="bullet"/>
      <w:lvlText w:val="•"/>
      <w:lvlJc w:val="left"/>
      <w:pPr>
        <w:ind w:left="5321" w:hanging="720"/>
      </w:pPr>
      <w:rPr>
        <w:rFonts w:hint="default"/>
        <w:lang w:val="en-US" w:eastAsia="en-US" w:bidi="ar-SA"/>
      </w:rPr>
    </w:lvl>
    <w:lvl w:ilvl="6">
      <w:start w:val="0"/>
      <w:numFmt w:val="bullet"/>
      <w:lvlText w:val="•"/>
      <w:lvlJc w:val="left"/>
      <w:pPr>
        <w:ind w:left="6202" w:hanging="720"/>
      </w:pPr>
      <w:rPr>
        <w:rFonts w:hint="default"/>
        <w:lang w:val="en-US" w:eastAsia="en-US" w:bidi="ar-SA"/>
      </w:rPr>
    </w:lvl>
    <w:lvl w:ilvl="7">
      <w:start w:val="0"/>
      <w:numFmt w:val="bullet"/>
      <w:lvlText w:val="•"/>
      <w:lvlJc w:val="left"/>
      <w:pPr>
        <w:ind w:left="7082" w:hanging="720"/>
      </w:pPr>
      <w:rPr>
        <w:rFonts w:hint="default"/>
        <w:lang w:val="en-US" w:eastAsia="en-US" w:bidi="ar-SA"/>
      </w:rPr>
    </w:lvl>
    <w:lvl w:ilvl="8">
      <w:start w:val="0"/>
      <w:numFmt w:val="bullet"/>
      <w:lvlText w:val="•"/>
      <w:lvlJc w:val="left"/>
      <w:pPr>
        <w:ind w:left="7963" w:hanging="720"/>
      </w:pPr>
      <w:rPr>
        <w:rFonts w:hint="default"/>
        <w:lang w:val="en-US" w:eastAsia="en-US" w:bidi="ar-SA"/>
      </w:rPr>
    </w:lvl>
  </w:abstractNum>
  <w:abstractNum w:abstractNumId="10">
    <w:multiLevelType w:val="hybridMultilevel"/>
    <w:lvl w:ilvl="0">
      <w:start w:val="6"/>
      <w:numFmt w:val="decimal"/>
      <w:lvlText w:val="%1"/>
      <w:lvlJc w:val="left"/>
      <w:pPr>
        <w:ind w:left="989" w:hanging="630"/>
        <w:jc w:val="left"/>
      </w:pPr>
      <w:rPr>
        <w:rFonts w:hint="default"/>
        <w:lang w:val="en-US" w:eastAsia="en-US" w:bidi="ar-SA"/>
      </w:rPr>
    </w:lvl>
    <w:lvl w:ilvl="1">
      <w:start w:val="1"/>
      <w:numFmt w:val="decimal"/>
      <w:lvlText w:val="%1.%2"/>
      <w:lvlJc w:val="left"/>
      <w:pPr>
        <w:ind w:left="989" w:hanging="630"/>
        <w:jc w:val="left"/>
      </w:pPr>
      <w:rPr>
        <w:rFonts w:hint="default" w:ascii="Cambria" w:hAnsi="Cambria" w:eastAsia="Cambria" w:cs="Cambria"/>
        <w:b/>
        <w:bCs/>
        <w:color w:val="1F4E79"/>
        <w:spacing w:val="-4"/>
        <w:w w:val="100"/>
        <w:sz w:val="24"/>
        <w:szCs w:val="24"/>
        <w:lang w:val="en-US" w:eastAsia="en-US" w:bidi="ar-SA"/>
      </w:rPr>
    </w:lvl>
    <w:lvl w:ilvl="2">
      <w:start w:val="1"/>
      <w:numFmt w:val="decimal"/>
      <w:lvlText w:val="%1.%2.%3"/>
      <w:lvlJc w:val="left"/>
      <w:pPr>
        <w:ind w:left="1801" w:hanging="629"/>
        <w:jc w:val="right"/>
      </w:pPr>
      <w:rPr>
        <w:rFonts w:hint="default" w:ascii="Cambria" w:hAnsi="Cambria" w:eastAsia="Cambria" w:cs="Cambria"/>
        <w:spacing w:val="-17"/>
        <w:w w:val="100"/>
        <w:sz w:val="24"/>
        <w:szCs w:val="24"/>
        <w:lang w:val="en-US" w:eastAsia="en-US" w:bidi="ar-SA"/>
      </w:rPr>
    </w:lvl>
    <w:lvl w:ilvl="3">
      <w:start w:val="1"/>
      <w:numFmt w:val="decimal"/>
      <w:lvlText w:val="%1.%2.%3.%4"/>
      <w:lvlJc w:val="left"/>
      <w:pPr>
        <w:ind w:left="2343" w:hanging="812"/>
        <w:jc w:val="left"/>
      </w:pPr>
      <w:rPr>
        <w:rFonts w:hint="default" w:ascii="Cambria" w:hAnsi="Cambria" w:eastAsia="Cambria" w:cs="Cambria"/>
        <w:spacing w:val="-27"/>
        <w:w w:val="100"/>
        <w:sz w:val="24"/>
        <w:szCs w:val="24"/>
        <w:lang w:val="en-US" w:eastAsia="en-US" w:bidi="ar-SA"/>
      </w:rPr>
    </w:lvl>
    <w:lvl w:ilvl="4">
      <w:start w:val="0"/>
      <w:numFmt w:val="bullet"/>
      <w:lvlText w:val="•"/>
      <w:lvlJc w:val="left"/>
      <w:pPr>
        <w:ind w:left="2340" w:hanging="812"/>
      </w:pPr>
      <w:rPr>
        <w:rFonts w:hint="default"/>
        <w:lang w:val="en-US" w:eastAsia="en-US" w:bidi="ar-SA"/>
      </w:rPr>
    </w:lvl>
    <w:lvl w:ilvl="5">
      <w:start w:val="0"/>
      <w:numFmt w:val="bullet"/>
      <w:lvlText w:val="•"/>
      <w:lvlJc w:val="left"/>
      <w:pPr>
        <w:ind w:left="3570" w:hanging="812"/>
      </w:pPr>
      <w:rPr>
        <w:rFonts w:hint="default"/>
        <w:lang w:val="en-US" w:eastAsia="en-US" w:bidi="ar-SA"/>
      </w:rPr>
    </w:lvl>
    <w:lvl w:ilvl="6">
      <w:start w:val="0"/>
      <w:numFmt w:val="bullet"/>
      <w:lvlText w:val="•"/>
      <w:lvlJc w:val="left"/>
      <w:pPr>
        <w:ind w:left="4801" w:hanging="812"/>
      </w:pPr>
      <w:rPr>
        <w:rFonts w:hint="default"/>
        <w:lang w:val="en-US" w:eastAsia="en-US" w:bidi="ar-SA"/>
      </w:rPr>
    </w:lvl>
    <w:lvl w:ilvl="7">
      <w:start w:val="0"/>
      <w:numFmt w:val="bullet"/>
      <w:lvlText w:val="•"/>
      <w:lvlJc w:val="left"/>
      <w:pPr>
        <w:ind w:left="6032" w:hanging="812"/>
      </w:pPr>
      <w:rPr>
        <w:rFonts w:hint="default"/>
        <w:lang w:val="en-US" w:eastAsia="en-US" w:bidi="ar-SA"/>
      </w:rPr>
    </w:lvl>
    <w:lvl w:ilvl="8">
      <w:start w:val="0"/>
      <w:numFmt w:val="bullet"/>
      <w:lvlText w:val="•"/>
      <w:lvlJc w:val="left"/>
      <w:pPr>
        <w:ind w:left="7262" w:hanging="812"/>
      </w:pPr>
      <w:rPr>
        <w:rFonts w:hint="default"/>
        <w:lang w:val="en-US" w:eastAsia="en-US" w:bidi="ar-SA"/>
      </w:rPr>
    </w:lvl>
  </w:abstractNum>
  <w:abstractNum w:abstractNumId="9">
    <w:multiLevelType w:val="hybridMultilevel"/>
    <w:lvl w:ilvl="0">
      <w:start w:val="5"/>
      <w:numFmt w:val="decimal"/>
      <w:lvlText w:val="%1"/>
      <w:lvlJc w:val="left"/>
      <w:pPr>
        <w:ind w:left="1081" w:hanging="721"/>
        <w:jc w:val="left"/>
      </w:pPr>
      <w:rPr>
        <w:rFonts w:hint="default"/>
        <w:lang w:val="en-US" w:eastAsia="en-US" w:bidi="ar-SA"/>
      </w:rPr>
    </w:lvl>
    <w:lvl w:ilvl="1">
      <w:start w:val="10"/>
      <w:numFmt w:val="decimal"/>
      <w:lvlText w:val="%1.%2"/>
      <w:lvlJc w:val="left"/>
      <w:pPr>
        <w:ind w:left="1081" w:hanging="721"/>
        <w:jc w:val="left"/>
      </w:pPr>
      <w:rPr>
        <w:rFonts w:hint="default" w:ascii="Cambria" w:hAnsi="Cambria" w:eastAsia="Cambria" w:cs="Cambria"/>
        <w:spacing w:val="0"/>
        <w:w w:val="103"/>
        <w:sz w:val="24"/>
        <w:szCs w:val="24"/>
        <w:lang w:val="en-US" w:eastAsia="en-US" w:bidi="ar-SA"/>
      </w:rPr>
    </w:lvl>
    <w:lvl w:ilvl="2">
      <w:start w:val="1"/>
      <w:numFmt w:val="decimal"/>
      <w:lvlText w:val="%1.%2.%3"/>
      <w:lvlJc w:val="left"/>
      <w:pPr>
        <w:ind w:left="1081" w:hanging="721"/>
        <w:jc w:val="left"/>
      </w:pPr>
      <w:rPr>
        <w:rFonts w:hint="default" w:ascii="Cambria" w:hAnsi="Cambria" w:eastAsia="Cambria" w:cs="Cambria"/>
        <w:spacing w:val="0"/>
        <w:w w:val="103"/>
        <w:sz w:val="24"/>
        <w:szCs w:val="24"/>
        <w:lang w:val="en-US" w:eastAsia="en-US" w:bidi="ar-SA"/>
      </w:rPr>
    </w:lvl>
    <w:lvl w:ilvl="3">
      <w:start w:val="0"/>
      <w:numFmt w:val="bullet"/>
      <w:lvlText w:val="•"/>
      <w:lvlJc w:val="left"/>
      <w:pPr>
        <w:ind w:left="3673" w:hanging="721"/>
      </w:pPr>
      <w:rPr>
        <w:rFonts w:hint="default"/>
        <w:lang w:val="en-US" w:eastAsia="en-US" w:bidi="ar-SA"/>
      </w:rPr>
    </w:lvl>
    <w:lvl w:ilvl="4">
      <w:start w:val="0"/>
      <w:numFmt w:val="bullet"/>
      <w:lvlText w:val="•"/>
      <w:lvlJc w:val="left"/>
      <w:pPr>
        <w:ind w:left="4537" w:hanging="721"/>
      </w:pPr>
      <w:rPr>
        <w:rFonts w:hint="default"/>
        <w:lang w:val="en-US" w:eastAsia="en-US" w:bidi="ar-SA"/>
      </w:rPr>
    </w:lvl>
    <w:lvl w:ilvl="5">
      <w:start w:val="0"/>
      <w:numFmt w:val="bullet"/>
      <w:lvlText w:val="•"/>
      <w:lvlJc w:val="left"/>
      <w:pPr>
        <w:ind w:left="5402" w:hanging="721"/>
      </w:pPr>
      <w:rPr>
        <w:rFonts w:hint="default"/>
        <w:lang w:val="en-US" w:eastAsia="en-US" w:bidi="ar-SA"/>
      </w:rPr>
    </w:lvl>
    <w:lvl w:ilvl="6">
      <w:start w:val="0"/>
      <w:numFmt w:val="bullet"/>
      <w:lvlText w:val="•"/>
      <w:lvlJc w:val="left"/>
      <w:pPr>
        <w:ind w:left="6266" w:hanging="721"/>
      </w:pPr>
      <w:rPr>
        <w:rFonts w:hint="default"/>
        <w:lang w:val="en-US" w:eastAsia="en-US" w:bidi="ar-SA"/>
      </w:rPr>
    </w:lvl>
    <w:lvl w:ilvl="7">
      <w:start w:val="0"/>
      <w:numFmt w:val="bullet"/>
      <w:lvlText w:val="•"/>
      <w:lvlJc w:val="left"/>
      <w:pPr>
        <w:ind w:left="7130" w:hanging="721"/>
      </w:pPr>
      <w:rPr>
        <w:rFonts w:hint="default"/>
        <w:lang w:val="en-US" w:eastAsia="en-US" w:bidi="ar-SA"/>
      </w:rPr>
    </w:lvl>
    <w:lvl w:ilvl="8">
      <w:start w:val="0"/>
      <w:numFmt w:val="bullet"/>
      <w:lvlText w:val="•"/>
      <w:lvlJc w:val="left"/>
      <w:pPr>
        <w:ind w:left="7995" w:hanging="721"/>
      </w:pPr>
      <w:rPr>
        <w:rFonts w:hint="default"/>
        <w:lang w:val="en-US" w:eastAsia="en-US" w:bidi="ar-SA"/>
      </w:rPr>
    </w:lvl>
  </w:abstractNum>
  <w:abstractNum w:abstractNumId="8">
    <w:multiLevelType w:val="hybridMultilevel"/>
    <w:lvl w:ilvl="0">
      <w:start w:val="5"/>
      <w:numFmt w:val="decimal"/>
      <w:lvlText w:val="%1"/>
      <w:lvlJc w:val="left"/>
      <w:pPr>
        <w:ind w:left="1081" w:hanging="721"/>
        <w:jc w:val="left"/>
      </w:pPr>
      <w:rPr>
        <w:rFonts w:hint="default"/>
        <w:lang w:val="en-US" w:eastAsia="en-US" w:bidi="ar-SA"/>
      </w:rPr>
    </w:lvl>
    <w:lvl w:ilvl="1">
      <w:start w:val="9"/>
      <w:numFmt w:val="decimal"/>
      <w:lvlText w:val="%1.%2"/>
      <w:lvlJc w:val="left"/>
      <w:pPr>
        <w:ind w:left="1081" w:hanging="721"/>
        <w:jc w:val="left"/>
      </w:pPr>
      <w:rPr>
        <w:rFonts w:hint="default"/>
        <w:lang w:val="en-US" w:eastAsia="en-US" w:bidi="ar-SA"/>
      </w:rPr>
    </w:lvl>
    <w:lvl w:ilvl="2">
      <w:start w:val="1"/>
      <w:numFmt w:val="decimal"/>
      <w:lvlText w:val="%1.%2.%3"/>
      <w:lvlJc w:val="left"/>
      <w:pPr>
        <w:ind w:left="1081" w:hanging="721"/>
        <w:jc w:val="left"/>
      </w:pPr>
      <w:rPr>
        <w:rFonts w:hint="default" w:ascii="Cambria" w:hAnsi="Cambria" w:eastAsia="Cambria" w:cs="Cambria"/>
        <w:spacing w:val="0"/>
        <w:w w:val="103"/>
        <w:sz w:val="24"/>
        <w:szCs w:val="24"/>
        <w:lang w:val="en-US" w:eastAsia="en-US" w:bidi="ar-SA"/>
      </w:rPr>
    </w:lvl>
    <w:lvl w:ilvl="3">
      <w:start w:val="0"/>
      <w:numFmt w:val="bullet"/>
      <w:lvlText w:val="•"/>
      <w:lvlJc w:val="left"/>
      <w:pPr>
        <w:ind w:left="3673" w:hanging="721"/>
      </w:pPr>
      <w:rPr>
        <w:rFonts w:hint="default"/>
        <w:lang w:val="en-US" w:eastAsia="en-US" w:bidi="ar-SA"/>
      </w:rPr>
    </w:lvl>
    <w:lvl w:ilvl="4">
      <w:start w:val="0"/>
      <w:numFmt w:val="bullet"/>
      <w:lvlText w:val="•"/>
      <w:lvlJc w:val="left"/>
      <w:pPr>
        <w:ind w:left="4537" w:hanging="721"/>
      </w:pPr>
      <w:rPr>
        <w:rFonts w:hint="default"/>
        <w:lang w:val="en-US" w:eastAsia="en-US" w:bidi="ar-SA"/>
      </w:rPr>
    </w:lvl>
    <w:lvl w:ilvl="5">
      <w:start w:val="0"/>
      <w:numFmt w:val="bullet"/>
      <w:lvlText w:val="•"/>
      <w:lvlJc w:val="left"/>
      <w:pPr>
        <w:ind w:left="5402" w:hanging="721"/>
      </w:pPr>
      <w:rPr>
        <w:rFonts w:hint="default"/>
        <w:lang w:val="en-US" w:eastAsia="en-US" w:bidi="ar-SA"/>
      </w:rPr>
    </w:lvl>
    <w:lvl w:ilvl="6">
      <w:start w:val="0"/>
      <w:numFmt w:val="bullet"/>
      <w:lvlText w:val="•"/>
      <w:lvlJc w:val="left"/>
      <w:pPr>
        <w:ind w:left="6266" w:hanging="721"/>
      </w:pPr>
      <w:rPr>
        <w:rFonts w:hint="default"/>
        <w:lang w:val="en-US" w:eastAsia="en-US" w:bidi="ar-SA"/>
      </w:rPr>
    </w:lvl>
    <w:lvl w:ilvl="7">
      <w:start w:val="0"/>
      <w:numFmt w:val="bullet"/>
      <w:lvlText w:val="•"/>
      <w:lvlJc w:val="left"/>
      <w:pPr>
        <w:ind w:left="7130" w:hanging="721"/>
      </w:pPr>
      <w:rPr>
        <w:rFonts w:hint="default"/>
        <w:lang w:val="en-US" w:eastAsia="en-US" w:bidi="ar-SA"/>
      </w:rPr>
    </w:lvl>
    <w:lvl w:ilvl="8">
      <w:start w:val="0"/>
      <w:numFmt w:val="bullet"/>
      <w:lvlText w:val="•"/>
      <w:lvlJc w:val="left"/>
      <w:pPr>
        <w:ind w:left="7995" w:hanging="721"/>
      </w:pPr>
      <w:rPr>
        <w:rFonts w:hint="default"/>
        <w:lang w:val="en-US" w:eastAsia="en-US" w:bidi="ar-SA"/>
      </w:rPr>
    </w:lvl>
  </w:abstractNum>
  <w:abstractNum w:abstractNumId="7">
    <w:multiLevelType w:val="hybridMultilevel"/>
    <w:lvl w:ilvl="0">
      <w:start w:val="1"/>
      <w:numFmt w:val="lowerLetter"/>
      <w:lvlText w:val="%1)"/>
      <w:lvlJc w:val="left"/>
      <w:pPr>
        <w:ind w:left="1801" w:hanging="720"/>
        <w:jc w:val="left"/>
      </w:pPr>
      <w:rPr>
        <w:rFonts w:hint="default" w:ascii="Cambria" w:hAnsi="Cambria" w:eastAsia="Cambria" w:cs="Cambria"/>
        <w:spacing w:val="-27"/>
        <w:w w:val="100"/>
        <w:sz w:val="24"/>
        <w:szCs w:val="24"/>
        <w:lang w:val="en-US" w:eastAsia="en-US" w:bidi="ar-SA"/>
      </w:rPr>
    </w:lvl>
    <w:lvl w:ilvl="1">
      <w:start w:val="0"/>
      <w:numFmt w:val="bullet"/>
      <w:lvlText w:val="•"/>
      <w:lvlJc w:val="left"/>
      <w:pPr>
        <w:ind w:left="2592" w:hanging="720"/>
      </w:pPr>
      <w:rPr>
        <w:rFonts w:hint="default"/>
        <w:lang w:val="en-US" w:eastAsia="en-US" w:bidi="ar-SA"/>
      </w:rPr>
    </w:lvl>
    <w:lvl w:ilvl="2">
      <w:start w:val="0"/>
      <w:numFmt w:val="bullet"/>
      <w:lvlText w:val="•"/>
      <w:lvlJc w:val="left"/>
      <w:pPr>
        <w:ind w:left="3384" w:hanging="720"/>
      </w:pPr>
      <w:rPr>
        <w:rFonts w:hint="default"/>
        <w:lang w:val="en-US" w:eastAsia="en-US" w:bidi="ar-SA"/>
      </w:rPr>
    </w:lvl>
    <w:lvl w:ilvl="3">
      <w:start w:val="0"/>
      <w:numFmt w:val="bullet"/>
      <w:lvlText w:val="•"/>
      <w:lvlJc w:val="left"/>
      <w:pPr>
        <w:ind w:left="4177" w:hanging="720"/>
      </w:pPr>
      <w:rPr>
        <w:rFonts w:hint="default"/>
        <w:lang w:val="en-US" w:eastAsia="en-US" w:bidi="ar-SA"/>
      </w:rPr>
    </w:lvl>
    <w:lvl w:ilvl="4">
      <w:start w:val="0"/>
      <w:numFmt w:val="bullet"/>
      <w:lvlText w:val="•"/>
      <w:lvlJc w:val="left"/>
      <w:pPr>
        <w:ind w:left="4969" w:hanging="720"/>
      </w:pPr>
      <w:rPr>
        <w:rFonts w:hint="default"/>
        <w:lang w:val="en-US" w:eastAsia="en-US" w:bidi="ar-SA"/>
      </w:rPr>
    </w:lvl>
    <w:lvl w:ilvl="5">
      <w:start w:val="0"/>
      <w:numFmt w:val="bullet"/>
      <w:lvlText w:val="•"/>
      <w:lvlJc w:val="left"/>
      <w:pPr>
        <w:ind w:left="5762" w:hanging="720"/>
      </w:pPr>
      <w:rPr>
        <w:rFonts w:hint="default"/>
        <w:lang w:val="en-US" w:eastAsia="en-US" w:bidi="ar-SA"/>
      </w:rPr>
    </w:lvl>
    <w:lvl w:ilvl="6">
      <w:start w:val="0"/>
      <w:numFmt w:val="bullet"/>
      <w:lvlText w:val="•"/>
      <w:lvlJc w:val="left"/>
      <w:pPr>
        <w:ind w:left="6554" w:hanging="720"/>
      </w:pPr>
      <w:rPr>
        <w:rFonts w:hint="default"/>
        <w:lang w:val="en-US" w:eastAsia="en-US" w:bidi="ar-SA"/>
      </w:rPr>
    </w:lvl>
    <w:lvl w:ilvl="7">
      <w:start w:val="0"/>
      <w:numFmt w:val="bullet"/>
      <w:lvlText w:val="•"/>
      <w:lvlJc w:val="left"/>
      <w:pPr>
        <w:ind w:left="7346" w:hanging="720"/>
      </w:pPr>
      <w:rPr>
        <w:rFonts w:hint="default"/>
        <w:lang w:val="en-US" w:eastAsia="en-US" w:bidi="ar-SA"/>
      </w:rPr>
    </w:lvl>
    <w:lvl w:ilvl="8">
      <w:start w:val="0"/>
      <w:numFmt w:val="bullet"/>
      <w:lvlText w:val="•"/>
      <w:lvlJc w:val="left"/>
      <w:pPr>
        <w:ind w:left="8139" w:hanging="720"/>
      </w:pPr>
      <w:rPr>
        <w:rFonts w:hint="default"/>
        <w:lang w:val="en-US" w:eastAsia="en-US" w:bidi="ar-SA"/>
      </w:rPr>
    </w:lvl>
  </w:abstractNum>
  <w:abstractNum w:abstractNumId="6">
    <w:multiLevelType w:val="hybridMultilevel"/>
    <w:lvl w:ilvl="0">
      <w:start w:val="5"/>
      <w:numFmt w:val="decimal"/>
      <w:lvlText w:val="%1"/>
      <w:lvlJc w:val="left"/>
      <w:pPr>
        <w:ind w:left="1081" w:hanging="721"/>
        <w:jc w:val="left"/>
      </w:pPr>
      <w:rPr>
        <w:rFonts w:hint="default"/>
        <w:lang w:val="en-US" w:eastAsia="en-US" w:bidi="ar-SA"/>
      </w:rPr>
    </w:lvl>
    <w:lvl w:ilvl="1">
      <w:start w:val="1"/>
      <w:numFmt w:val="decimal"/>
      <w:lvlText w:val="%1.%2."/>
      <w:lvlJc w:val="left"/>
      <w:pPr>
        <w:ind w:left="1081" w:hanging="721"/>
        <w:jc w:val="left"/>
      </w:pPr>
      <w:rPr>
        <w:rFonts w:hint="default" w:ascii="Cambria" w:hAnsi="Cambria" w:eastAsia="Cambria" w:cs="Cambria"/>
        <w:b/>
        <w:bCs/>
        <w:color w:val="1F4E79"/>
        <w:spacing w:val="-3"/>
        <w:w w:val="100"/>
        <w:sz w:val="24"/>
        <w:szCs w:val="24"/>
        <w:lang w:val="en-US" w:eastAsia="en-US" w:bidi="ar-SA"/>
      </w:rPr>
    </w:lvl>
    <w:lvl w:ilvl="2">
      <w:start w:val="1"/>
      <w:numFmt w:val="decimal"/>
      <w:lvlText w:val="%1.%2.%3."/>
      <w:lvlJc w:val="left"/>
      <w:pPr>
        <w:ind w:left="1081" w:hanging="721"/>
        <w:jc w:val="left"/>
      </w:pPr>
      <w:rPr>
        <w:rFonts w:hint="default" w:ascii="Cambria" w:hAnsi="Cambria" w:eastAsia="Cambria" w:cs="Cambria"/>
        <w:spacing w:val="-4"/>
        <w:w w:val="100"/>
        <w:sz w:val="24"/>
        <w:szCs w:val="24"/>
        <w:lang w:val="en-US" w:eastAsia="en-US" w:bidi="ar-SA"/>
      </w:rPr>
    </w:lvl>
    <w:lvl w:ilvl="3">
      <w:start w:val="1"/>
      <w:numFmt w:val="decimal"/>
      <w:lvlText w:val="%1.%2.%3.%4."/>
      <w:lvlJc w:val="left"/>
      <w:pPr>
        <w:ind w:left="1441" w:hanging="1081"/>
        <w:jc w:val="left"/>
      </w:pPr>
      <w:rPr>
        <w:rFonts w:hint="default" w:ascii="Cambria" w:hAnsi="Cambria" w:eastAsia="Cambria" w:cs="Cambria"/>
        <w:spacing w:val="-26"/>
        <w:w w:val="100"/>
        <w:sz w:val="24"/>
        <w:szCs w:val="24"/>
        <w:lang w:val="en-US" w:eastAsia="en-US" w:bidi="ar-SA"/>
      </w:rPr>
    </w:lvl>
    <w:lvl w:ilvl="4">
      <w:start w:val="0"/>
      <w:numFmt w:val="bullet"/>
      <w:lvlText w:val="•"/>
      <w:lvlJc w:val="left"/>
      <w:pPr>
        <w:ind w:left="3511" w:hanging="1081"/>
      </w:pPr>
      <w:rPr>
        <w:rFonts w:hint="default"/>
        <w:lang w:val="en-US" w:eastAsia="en-US" w:bidi="ar-SA"/>
      </w:rPr>
    </w:lvl>
    <w:lvl w:ilvl="5">
      <w:start w:val="0"/>
      <w:numFmt w:val="bullet"/>
      <w:lvlText w:val="•"/>
      <w:lvlJc w:val="left"/>
      <w:pPr>
        <w:ind w:left="4546" w:hanging="1081"/>
      </w:pPr>
      <w:rPr>
        <w:rFonts w:hint="default"/>
        <w:lang w:val="en-US" w:eastAsia="en-US" w:bidi="ar-SA"/>
      </w:rPr>
    </w:lvl>
    <w:lvl w:ilvl="6">
      <w:start w:val="0"/>
      <w:numFmt w:val="bullet"/>
      <w:lvlText w:val="•"/>
      <w:lvlJc w:val="left"/>
      <w:pPr>
        <w:ind w:left="5582" w:hanging="1081"/>
      </w:pPr>
      <w:rPr>
        <w:rFonts w:hint="default"/>
        <w:lang w:val="en-US" w:eastAsia="en-US" w:bidi="ar-SA"/>
      </w:rPr>
    </w:lvl>
    <w:lvl w:ilvl="7">
      <w:start w:val="0"/>
      <w:numFmt w:val="bullet"/>
      <w:lvlText w:val="•"/>
      <w:lvlJc w:val="left"/>
      <w:pPr>
        <w:ind w:left="6617" w:hanging="1081"/>
      </w:pPr>
      <w:rPr>
        <w:rFonts w:hint="default"/>
        <w:lang w:val="en-US" w:eastAsia="en-US" w:bidi="ar-SA"/>
      </w:rPr>
    </w:lvl>
    <w:lvl w:ilvl="8">
      <w:start w:val="0"/>
      <w:numFmt w:val="bullet"/>
      <w:lvlText w:val="•"/>
      <w:lvlJc w:val="left"/>
      <w:pPr>
        <w:ind w:left="7653" w:hanging="1081"/>
      </w:pPr>
      <w:rPr>
        <w:rFonts w:hint="default"/>
        <w:lang w:val="en-US" w:eastAsia="en-US" w:bidi="ar-SA"/>
      </w:rPr>
    </w:lvl>
  </w:abstractNum>
  <w:abstractNum w:abstractNumId="5">
    <w:multiLevelType w:val="hybridMultilevel"/>
    <w:lvl w:ilvl="0">
      <w:start w:val="4"/>
      <w:numFmt w:val="decimal"/>
      <w:lvlText w:val="%1"/>
      <w:lvlJc w:val="left"/>
      <w:pPr>
        <w:ind w:left="1349" w:hanging="538"/>
        <w:jc w:val="left"/>
      </w:pPr>
      <w:rPr>
        <w:rFonts w:hint="default"/>
        <w:lang w:val="en-US" w:eastAsia="en-US" w:bidi="ar-SA"/>
      </w:rPr>
    </w:lvl>
    <w:lvl w:ilvl="1">
      <w:start w:val="1"/>
      <w:numFmt w:val="decimal"/>
      <w:lvlText w:val="%1.%2"/>
      <w:lvlJc w:val="left"/>
      <w:pPr>
        <w:ind w:left="1349" w:hanging="538"/>
        <w:jc w:val="left"/>
      </w:pPr>
      <w:rPr>
        <w:rFonts w:hint="default" w:ascii="Cambria" w:hAnsi="Cambria" w:eastAsia="Cambria" w:cs="Cambria"/>
        <w:b/>
        <w:bCs/>
        <w:color w:val="001F5F"/>
        <w:spacing w:val="-18"/>
        <w:w w:val="100"/>
        <w:sz w:val="24"/>
        <w:szCs w:val="24"/>
        <w:lang w:val="en-US" w:eastAsia="en-US" w:bidi="ar-SA"/>
      </w:rPr>
    </w:lvl>
    <w:lvl w:ilvl="2">
      <w:start w:val="1"/>
      <w:numFmt w:val="decimal"/>
      <w:lvlText w:val="%1.%2.%3"/>
      <w:lvlJc w:val="left"/>
      <w:pPr>
        <w:ind w:left="1441" w:hanging="629"/>
        <w:jc w:val="left"/>
      </w:pPr>
      <w:rPr>
        <w:rFonts w:hint="default" w:ascii="Cambria" w:hAnsi="Cambria" w:eastAsia="Cambria" w:cs="Cambria"/>
        <w:spacing w:val="-7"/>
        <w:w w:val="100"/>
        <w:sz w:val="24"/>
        <w:szCs w:val="24"/>
        <w:lang w:val="en-US" w:eastAsia="en-US" w:bidi="ar-SA"/>
      </w:rPr>
    </w:lvl>
    <w:lvl w:ilvl="3">
      <w:start w:val="0"/>
      <w:numFmt w:val="bullet"/>
      <w:lvlText w:val="•"/>
      <w:lvlJc w:val="left"/>
      <w:pPr>
        <w:ind w:left="3280" w:hanging="629"/>
      </w:pPr>
      <w:rPr>
        <w:rFonts w:hint="default"/>
        <w:lang w:val="en-US" w:eastAsia="en-US" w:bidi="ar-SA"/>
      </w:rPr>
    </w:lvl>
    <w:lvl w:ilvl="4">
      <w:start w:val="0"/>
      <w:numFmt w:val="bullet"/>
      <w:lvlText w:val="•"/>
      <w:lvlJc w:val="left"/>
      <w:pPr>
        <w:ind w:left="4201" w:hanging="629"/>
      </w:pPr>
      <w:rPr>
        <w:rFonts w:hint="default"/>
        <w:lang w:val="en-US" w:eastAsia="en-US" w:bidi="ar-SA"/>
      </w:rPr>
    </w:lvl>
    <w:lvl w:ilvl="5">
      <w:start w:val="0"/>
      <w:numFmt w:val="bullet"/>
      <w:lvlText w:val="•"/>
      <w:lvlJc w:val="left"/>
      <w:pPr>
        <w:ind w:left="5121" w:hanging="629"/>
      </w:pPr>
      <w:rPr>
        <w:rFonts w:hint="default"/>
        <w:lang w:val="en-US" w:eastAsia="en-US" w:bidi="ar-SA"/>
      </w:rPr>
    </w:lvl>
    <w:lvl w:ilvl="6">
      <w:start w:val="0"/>
      <w:numFmt w:val="bullet"/>
      <w:lvlText w:val="•"/>
      <w:lvlJc w:val="left"/>
      <w:pPr>
        <w:ind w:left="6042" w:hanging="629"/>
      </w:pPr>
      <w:rPr>
        <w:rFonts w:hint="default"/>
        <w:lang w:val="en-US" w:eastAsia="en-US" w:bidi="ar-SA"/>
      </w:rPr>
    </w:lvl>
    <w:lvl w:ilvl="7">
      <w:start w:val="0"/>
      <w:numFmt w:val="bullet"/>
      <w:lvlText w:val="•"/>
      <w:lvlJc w:val="left"/>
      <w:pPr>
        <w:ind w:left="6962" w:hanging="629"/>
      </w:pPr>
      <w:rPr>
        <w:rFonts w:hint="default"/>
        <w:lang w:val="en-US" w:eastAsia="en-US" w:bidi="ar-SA"/>
      </w:rPr>
    </w:lvl>
    <w:lvl w:ilvl="8">
      <w:start w:val="0"/>
      <w:numFmt w:val="bullet"/>
      <w:lvlText w:val="•"/>
      <w:lvlJc w:val="left"/>
      <w:pPr>
        <w:ind w:left="7883" w:hanging="629"/>
      </w:pPr>
      <w:rPr>
        <w:rFonts w:hint="default"/>
        <w:lang w:val="en-US" w:eastAsia="en-US" w:bidi="ar-SA"/>
      </w:rPr>
    </w:lvl>
  </w:abstractNum>
  <w:abstractNum w:abstractNumId="4">
    <w:multiLevelType w:val="hybridMultilevel"/>
    <w:lvl w:ilvl="0">
      <w:start w:val="3"/>
      <w:numFmt w:val="decimal"/>
      <w:lvlText w:val="%1"/>
      <w:lvlJc w:val="left"/>
      <w:pPr>
        <w:ind w:left="1441" w:hanging="721"/>
        <w:jc w:val="left"/>
      </w:pPr>
      <w:rPr>
        <w:rFonts w:hint="default"/>
        <w:lang w:val="en-US" w:eastAsia="en-US" w:bidi="ar-SA"/>
      </w:rPr>
    </w:lvl>
    <w:lvl w:ilvl="1">
      <w:start w:val="1"/>
      <w:numFmt w:val="decimal"/>
      <w:lvlText w:val="%1.%2"/>
      <w:lvlJc w:val="left"/>
      <w:pPr>
        <w:ind w:left="1441" w:hanging="721"/>
        <w:jc w:val="left"/>
      </w:pPr>
      <w:rPr>
        <w:rFonts w:hint="default" w:ascii="Cambria" w:hAnsi="Cambria" w:eastAsia="Cambria" w:cs="Cambria"/>
        <w:spacing w:val="-18"/>
        <w:w w:val="100"/>
        <w:sz w:val="24"/>
        <w:szCs w:val="24"/>
        <w:lang w:val="en-US" w:eastAsia="en-US" w:bidi="ar-SA"/>
      </w:rPr>
    </w:lvl>
    <w:lvl w:ilvl="2">
      <w:start w:val="0"/>
      <w:numFmt w:val="bullet"/>
      <w:lvlText w:val="•"/>
      <w:lvlJc w:val="left"/>
      <w:pPr>
        <w:ind w:left="3096" w:hanging="721"/>
      </w:pPr>
      <w:rPr>
        <w:rFonts w:hint="default"/>
        <w:lang w:val="en-US" w:eastAsia="en-US" w:bidi="ar-SA"/>
      </w:rPr>
    </w:lvl>
    <w:lvl w:ilvl="3">
      <w:start w:val="0"/>
      <w:numFmt w:val="bullet"/>
      <w:lvlText w:val="•"/>
      <w:lvlJc w:val="left"/>
      <w:pPr>
        <w:ind w:left="3925" w:hanging="721"/>
      </w:pPr>
      <w:rPr>
        <w:rFonts w:hint="default"/>
        <w:lang w:val="en-US" w:eastAsia="en-US" w:bidi="ar-SA"/>
      </w:rPr>
    </w:lvl>
    <w:lvl w:ilvl="4">
      <w:start w:val="0"/>
      <w:numFmt w:val="bullet"/>
      <w:lvlText w:val="•"/>
      <w:lvlJc w:val="left"/>
      <w:pPr>
        <w:ind w:left="4753" w:hanging="721"/>
      </w:pPr>
      <w:rPr>
        <w:rFonts w:hint="default"/>
        <w:lang w:val="en-US" w:eastAsia="en-US" w:bidi="ar-SA"/>
      </w:rPr>
    </w:lvl>
    <w:lvl w:ilvl="5">
      <w:start w:val="0"/>
      <w:numFmt w:val="bullet"/>
      <w:lvlText w:val="•"/>
      <w:lvlJc w:val="left"/>
      <w:pPr>
        <w:ind w:left="5582" w:hanging="721"/>
      </w:pPr>
      <w:rPr>
        <w:rFonts w:hint="default"/>
        <w:lang w:val="en-US" w:eastAsia="en-US" w:bidi="ar-SA"/>
      </w:rPr>
    </w:lvl>
    <w:lvl w:ilvl="6">
      <w:start w:val="0"/>
      <w:numFmt w:val="bullet"/>
      <w:lvlText w:val="•"/>
      <w:lvlJc w:val="left"/>
      <w:pPr>
        <w:ind w:left="6410" w:hanging="721"/>
      </w:pPr>
      <w:rPr>
        <w:rFonts w:hint="default"/>
        <w:lang w:val="en-US" w:eastAsia="en-US" w:bidi="ar-SA"/>
      </w:rPr>
    </w:lvl>
    <w:lvl w:ilvl="7">
      <w:start w:val="0"/>
      <w:numFmt w:val="bullet"/>
      <w:lvlText w:val="•"/>
      <w:lvlJc w:val="left"/>
      <w:pPr>
        <w:ind w:left="7238" w:hanging="721"/>
      </w:pPr>
      <w:rPr>
        <w:rFonts w:hint="default"/>
        <w:lang w:val="en-US" w:eastAsia="en-US" w:bidi="ar-SA"/>
      </w:rPr>
    </w:lvl>
    <w:lvl w:ilvl="8">
      <w:start w:val="0"/>
      <w:numFmt w:val="bullet"/>
      <w:lvlText w:val="•"/>
      <w:lvlJc w:val="left"/>
      <w:pPr>
        <w:ind w:left="8067" w:hanging="721"/>
      </w:pPr>
      <w:rPr>
        <w:rFonts w:hint="default"/>
        <w:lang w:val="en-US" w:eastAsia="en-US" w:bidi="ar-SA"/>
      </w:rPr>
    </w:lvl>
  </w:abstractNum>
  <w:abstractNum w:abstractNumId="3">
    <w:multiLevelType w:val="hybridMultilevel"/>
    <w:lvl w:ilvl="0">
      <w:start w:val="2"/>
      <w:numFmt w:val="decimal"/>
      <w:lvlText w:val="%1"/>
      <w:lvlJc w:val="left"/>
      <w:pPr>
        <w:ind w:left="360" w:hanging="452"/>
        <w:jc w:val="left"/>
      </w:pPr>
      <w:rPr>
        <w:rFonts w:hint="default"/>
        <w:lang w:val="en-US" w:eastAsia="en-US" w:bidi="ar-SA"/>
      </w:rPr>
    </w:lvl>
    <w:lvl w:ilvl="1">
      <w:start w:val="1"/>
      <w:numFmt w:val="decimal"/>
      <w:lvlText w:val="%1.%2."/>
      <w:lvlJc w:val="left"/>
      <w:pPr>
        <w:ind w:left="360" w:hanging="452"/>
        <w:jc w:val="right"/>
      </w:pPr>
      <w:rPr>
        <w:rFonts w:hint="default" w:ascii="Cambria" w:hAnsi="Cambria" w:eastAsia="Cambria" w:cs="Cambria"/>
        <w:b/>
        <w:bCs/>
        <w:color w:val="1F4E79"/>
        <w:spacing w:val="-3"/>
        <w:w w:val="100"/>
        <w:sz w:val="24"/>
        <w:szCs w:val="24"/>
        <w:lang w:val="en-US" w:eastAsia="en-US" w:bidi="ar-SA"/>
      </w:rPr>
    </w:lvl>
    <w:lvl w:ilvl="2">
      <w:start w:val="0"/>
      <w:numFmt w:val="bullet"/>
      <w:lvlText w:val="•"/>
      <w:lvlJc w:val="left"/>
      <w:pPr>
        <w:ind w:left="2232" w:hanging="452"/>
      </w:pPr>
      <w:rPr>
        <w:rFonts w:hint="default"/>
        <w:lang w:val="en-US" w:eastAsia="en-US" w:bidi="ar-SA"/>
      </w:rPr>
    </w:lvl>
    <w:lvl w:ilvl="3">
      <w:start w:val="0"/>
      <w:numFmt w:val="bullet"/>
      <w:lvlText w:val="•"/>
      <w:lvlJc w:val="left"/>
      <w:pPr>
        <w:ind w:left="3169" w:hanging="452"/>
      </w:pPr>
      <w:rPr>
        <w:rFonts w:hint="default"/>
        <w:lang w:val="en-US" w:eastAsia="en-US" w:bidi="ar-SA"/>
      </w:rPr>
    </w:lvl>
    <w:lvl w:ilvl="4">
      <w:start w:val="0"/>
      <w:numFmt w:val="bullet"/>
      <w:lvlText w:val="•"/>
      <w:lvlJc w:val="left"/>
      <w:pPr>
        <w:ind w:left="4105" w:hanging="452"/>
      </w:pPr>
      <w:rPr>
        <w:rFonts w:hint="default"/>
        <w:lang w:val="en-US" w:eastAsia="en-US" w:bidi="ar-SA"/>
      </w:rPr>
    </w:lvl>
    <w:lvl w:ilvl="5">
      <w:start w:val="0"/>
      <w:numFmt w:val="bullet"/>
      <w:lvlText w:val="•"/>
      <w:lvlJc w:val="left"/>
      <w:pPr>
        <w:ind w:left="5042" w:hanging="452"/>
      </w:pPr>
      <w:rPr>
        <w:rFonts w:hint="default"/>
        <w:lang w:val="en-US" w:eastAsia="en-US" w:bidi="ar-SA"/>
      </w:rPr>
    </w:lvl>
    <w:lvl w:ilvl="6">
      <w:start w:val="0"/>
      <w:numFmt w:val="bullet"/>
      <w:lvlText w:val="•"/>
      <w:lvlJc w:val="left"/>
      <w:pPr>
        <w:ind w:left="5978" w:hanging="452"/>
      </w:pPr>
      <w:rPr>
        <w:rFonts w:hint="default"/>
        <w:lang w:val="en-US" w:eastAsia="en-US" w:bidi="ar-SA"/>
      </w:rPr>
    </w:lvl>
    <w:lvl w:ilvl="7">
      <w:start w:val="0"/>
      <w:numFmt w:val="bullet"/>
      <w:lvlText w:val="•"/>
      <w:lvlJc w:val="left"/>
      <w:pPr>
        <w:ind w:left="6914" w:hanging="452"/>
      </w:pPr>
      <w:rPr>
        <w:rFonts w:hint="default"/>
        <w:lang w:val="en-US" w:eastAsia="en-US" w:bidi="ar-SA"/>
      </w:rPr>
    </w:lvl>
    <w:lvl w:ilvl="8">
      <w:start w:val="0"/>
      <w:numFmt w:val="bullet"/>
      <w:lvlText w:val="•"/>
      <w:lvlJc w:val="left"/>
      <w:pPr>
        <w:ind w:left="7851" w:hanging="452"/>
      </w:pPr>
      <w:rPr>
        <w:rFonts w:hint="default"/>
        <w:lang w:val="en-US" w:eastAsia="en-US" w:bidi="ar-SA"/>
      </w:rPr>
    </w:lvl>
  </w:abstractNum>
  <w:abstractNum w:abstractNumId="2">
    <w:multiLevelType w:val="hybridMultilevel"/>
    <w:lvl w:ilvl="0">
      <w:start w:val="1"/>
      <w:numFmt w:val="decimal"/>
      <w:lvlText w:val="%1."/>
      <w:lvlJc w:val="left"/>
      <w:pPr>
        <w:ind w:left="1081" w:hanging="361"/>
        <w:jc w:val="left"/>
      </w:pPr>
      <w:rPr>
        <w:rFonts w:hint="default" w:ascii="Cambria" w:hAnsi="Cambria" w:eastAsia="Cambria" w:cs="Cambria"/>
        <w:spacing w:val="-6"/>
        <w:w w:val="100"/>
        <w:sz w:val="24"/>
        <w:szCs w:val="24"/>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3" w:hanging="361"/>
      </w:pPr>
      <w:rPr>
        <w:rFonts w:hint="default"/>
        <w:lang w:val="en-US" w:eastAsia="en-US" w:bidi="ar-SA"/>
      </w:rPr>
    </w:lvl>
    <w:lvl w:ilvl="4">
      <w:start w:val="0"/>
      <w:numFmt w:val="bullet"/>
      <w:lvlText w:val="•"/>
      <w:lvlJc w:val="left"/>
      <w:pPr>
        <w:ind w:left="4537" w:hanging="361"/>
      </w:pPr>
      <w:rPr>
        <w:rFonts w:hint="default"/>
        <w:lang w:val="en-US" w:eastAsia="en-US" w:bidi="ar-SA"/>
      </w:rPr>
    </w:lvl>
    <w:lvl w:ilvl="5">
      <w:start w:val="0"/>
      <w:numFmt w:val="bullet"/>
      <w:lvlText w:val="•"/>
      <w:lvlJc w:val="left"/>
      <w:pPr>
        <w:ind w:left="5402" w:hanging="361"/>
      </w:pPr>
      <w:rPr>
        <w:rFonts w:hint="default"/>
        <w:lang w:val="en-US" w:eastAsia="en-US" w:bidi="ar-SA"/>
      </w:rPr>
    </w:lvl>
    <w:lvl w:ilvl="6">
      <w:start w:val="0"/>
      <w:numFmt w:val="bullet"/>
      <w:lvlText w:val="•"/>
      <w:lvlJc w:val="left"/>
      <w:pPr>
        <w:ind w:left="6266" w:hanging="361"/>
      </w:pPr>
      <w:rPr>
        <w:rFonts w:hint="default"/>
        <w:lang w:val="en-US" w:eastAsia="en-US" w:bidi="ar-SA"/>
      </w:rPr>
    </w:lvl>
    <w:lvl w:ilvl="7">
      <w:start w:val="0"/>
      <w:numFmt w:val="bullet"/>
      <w:lvlText w:val="•"/>
      <w:lvlJc w:val="left"/>
      <w:pPr>
        <w:ind w:left="7130" w:hanging="361"/>
      </w:pPr>
      <w:rPr>
        <w:rFonts w:hint="default"/>
        <w:lang w:val="en-US" w:eastAsia="en-US" w:bidi="ar-SA"/>
      </w:rPr>
    </w:lvl>
    <w:lvl w:ilvl="8">
      <w:start w:val="0"/>
      <w:numFmt w:val="bullet"/>
      <w:lvlText w:val="•"/>
      <w:lvlJc w:val="left"/>
      <w:pPr>
        <w:ind w:left="7995" w:hanging="361"/>
      </w:pPr>
      <w:rPr>
        <w:rFonts w:hint="default"/>
        <w:lang w:val="en-US" w:eastAsia="en-US" w:bidi="ar-SA"/>
      </w:rPr>
    </w:lvl>
  </w:abstractNum>
  <w:abstractNum w:abstractNumId="1">
    <w:multiLevelType w:val="hybridMultilevel"/>
    <w:lvl w:ilvl="0">
      <w:start w:val="1"/>
      <w:numFmt w:val="decimal"/>
      <w:lvlText w:val="%1."/>
      <w:lvlJc w:val="left"/>
      <w:pPr>
        <w:ind w:left="1081" w:hanging="361"/>
        <w:jc w:val="left"/>
      </w:pPr>
      <w:rPr>
        <w:rFonts w:hint="default" w:ascii="Cambria" w:hAnsi="Cambria" w:eastAsia="Cambria" w:cs="Cambria"/>
        <w:spacing w:val="-3"/>
        <w:w w:val="100"/>
        <w:sz w:val="24"/>
        <w:szCs w:val="24"/>
        <w:lang w:val="en-US" w:eastAsia="en-US" w:bidi="ar-SA"/>
      </w:rPr>
    </w:lvl>
    <w:lvl w:ilvl="1">
      <w:start w:val="0"/>
      <w:numFmt w:val="bullet"/>
      <w:lvlText w:val="•"/>
      <w:lvlJc w:val="left"/>
      <w:pPr>
        <w:ind w:left="1944" w:hanging="361"/>
      </w:pPr>
      <w:rPr>
        <w:rFonts w:hint="default"/>
        <w:lang w:val="en-US" w:eastAsia="en-US" w:bidi="ar-SA"/>
      </w:rPr>
    </w:lvl>
    <w:lvl w:ilvl="2">
      <w:start w:val="0"/>
      <w:numFmt w:val="bullet"/>
      <w:lvlText w:val="•"/>
      <w:lvlJc w:val="left"/>
      <w:pPr>
        <w:ind w:left="2808" w:hanging="361"/>
      </w:pPr>
      <w:rPr>
        <w:rFonts w:hint="default"/>
        <w:lang w:val="en-US" w:eastAsia="en-US" w:bidi="ar-SA"/>
      </w:rPr>
    </w:lvl>
    <w:lvl w:ilvl="3">
      <w:start w:val="0"/>
      <w:numFmt w:val="bullet"/>
      <w:lvlText w:val="•"/>
      <w:lvlJc w:val="left"/>
      <w:pPr>
        <w:ind w:left="3673" w:hanging="361"/>
      </w:pPr>
      <w:rPr>
        <w:rFonts w:hint="default"/>
        <w:lang w:val="en-US" w:eastAsia="en-US" w:bidi="ar-SA"/>
      </w:rPr>
    </w:lvl>
    <w:lvl w:ilvl="4">
      <w:start w:val="0"/>
      <w:numFmt w:val="bullet"/>
      <w:lvlText w:val="•"/>
      <w:lvlJc w:val="left"/>
      <w:pPr>
        <w:ind w:left="4537" w:hanging="361"/>
      </w:pPr>
      <w:rPr>
        <w:rFonts w:hint="default"/>
        <w:lang w:val="en-US" w:eastAsia="en-US" w:bidi="ar-SA"/>
      </w:rPr>
    </w:lvl>
    <w:lvl w:ilvl="5">
      <w:start w:val="0"/>
      <w:numFmt w:val="bullet"/>
      <w:lvlText w:val="•"/>
      <w:lvlJc w:val="left"/>
      <w:pPr>
        <w:ind w:left="5402" w:hanging="361"/>
      </w:pPr>
      <w:rPr>
        <w:rFonts w:hint="default"/>
        <w:lang w:val="en-US" w:eastAsia="en-US" w:bidi="ar-SA"/>
      </w:rPr>
    </w:lvl>
    <w:lvl w:ilvl="6">
      <w:start w:val="0"/>
      <w:numFmt w:val="bullet"/>
      <w:lvlText w:val="•"/>
      <w:lvlJc w:val="left"/>
      <w:pPr>
        <w:ind w:left="6266" w:hanging="361"/>
      </w:pPr>
      <w:rPr>
        <w:rFonts w:hint="default"/>
        <w:lang w:val="en-US" w:eastAsia="en-US" w:bidi="ar-SA"/>
      </w:rPr>
    </w:lvl>
    <w:lvl w:ilvl="7">
      <w:start w:val="0"/>
      <w:numFmt w:val="bullet"/>
      <w:lvlText w:val="•"/>
      <w:lvlJc w:val="left"/>
      <w:pPr>
        <w:ind w:left="7130" w:hanging="361"/>
      </w:pPr>
      <w:rPr>
        <w:rFonts w:hint="default"/>
        <w:lang w:val="en-US" w:eastAsia="en-US" w:bidi="ar-SA"/>
      </w:rPr>
    </w:lvl>
    <w:lvl w:ilvl="8">
      <w:start w:val="0"/>
      <w:numFmt w:val="bullet"/>
      <w:lvlText w:val="•"/>
      <w:lvlJc w:val="left"/>
      <w:pPr>
        <w:ind w:left="7995" w:hanging="361"/>
      </w:pPr>
      <w:rPr>
        <w:rFonts w:hint="default"/>
        <w:lang w:val="en-US" w:eastAsia="en-US" w:bidi="ar-SA"/>
      </w:rPr>
    </w:lvl>
  </w:abstractNum>
  <w:abstractNum w:abstractNumId="0">
    <w:multiLevelType w:val="hybridMultilevel"/>
    <w:lvl w:ilvl="0">
      <w:start w:val="1"/>
      <w:numFmt w:val="decimal"/>
      <w:lvlText w:val="%1"/>
      <w:lvlJc w:val="left"/>
      <w:pPr>
        <w:ind w:left="1441" w:hanging="721"/>
        <w:jc w:val="left"/>
      </w:pPr>
      <w:rPr>
        <w:rFonts w:hint="default"/>
        <w:lang w:val="en-US" w:eastAsia="en-US" w:bidi="ar-SA"/>
      </w:rPr>
    </w:lvl>
    <w:lvl w:ilvl="1">
      <w:start w:val="1"/>
      <w:numFmt w:val="decimal"/>
      <w:lvlText w:val="%1.%2."/>
      <w:lvlJc w:val="left"/>
      <w:pPr>
        <w:ind w:left="1441" w:hanging="721"/>
        <w:jc w:val="left"/>
      </w:pPr>
      <w:rPr>
        <w:rFonts w:hint="default" w:ascii="Cambria" w:hAnsi="Cambria" w:eastAsia="Cambria" w:cs="Cambria"/>
        <w:b/>
        <w:bCs/>
        <w:color w:val="1F4E79"/>
        <w:spacing w:val="-6"/>
        <w:w w:val="100"/>
        <w:sz w:val="24"/>
        <w:szCs w:val="24"/>
        <w:lang w:val="en-US" w:eastAsia="en-US" w:bidi="ar-SA"/>
      </w:rPr>
    </w:lvl>
    <w:lvl w:ilvl="2">
      <w:start w:val="0"/>
      <w:numFmt w:val="bullet"/>
      <w:lvlText w:val="•"/>
      <w:lvlJc w:val="left"/>
      <w:pPr>
        <w:ind w:left="3096" w:hanging="721"/>
      </w:pPr>
      <w:rPr>
        <w:rFonts w:hint="default"/>
        <w:lang w:val="en-US" w:eastAsia="en-US" w:bidi="ar-SA"/>
      </w:rPr>
    </w:lvl>
    <w:lvl w:ilvl="3">
      <w:start w:val="0"/>
      <w:numFmt w:val="bullet"/>
      <w:lvlText w:val="•"/>
      <w:lvlJc w:val="left"/>
      <w:pPr>
        <w:ind w:left="3925" w:hanging="721"/>
      </w:pPr>
      <w:rPr>
        <w:rFonts w:hint="default"/>
        <w:lang w:val="en-US" w:eastAsia="en-US" w:bidi="ar-SA"/>
      </w:rPr>
    </w:lvl>
    <w:lvl w:ilvl="4">
      <w:start w:val="0"/>
      <w:numFmt w:val="bullet"/>
      <w:lvlText w:val="•"/>
      <w:lvlJc w:val="left"/>
      <w:pPr>
        <w:ind w:left="4753" w:hanging="721"/>
      </w:pPr>
      <w:rPr>
        <w:rFonts w:hint="default"/>
        <w:lang w:val="en-US" w:eastAsia="en-US" w:bidi="ar-SA"/>
      </w:rPr>
    </w:lvl>
    <w:lvl w:ilvl="5">
      <w:start w:val="0"/>
      <w:numFmt w:val="bullet"/>
      <w:lvlText w:val="•"/>
      <w:lvlJc w:val="left"/>
      <w:pPr>
        <w:ind w:left="5582" w:hanging="721"/>
      </w:pPr>
      <w:rPr>
        <w:rFonts w:hint="default"/>
        <w:lang w:val="en-US" w:eastAsia="en-US" w:bidi="ar-SA"/>
      </w:rPr>
    </w:lvl>
    <w:lvl w:ilvl="6">
      <w:start w:val="0"/>
      <w:numFmt w:val="bullet"/>
      <w:lvlText w:val="•"/>
      <w:lvlJc w:val="left"/>
      <w:pPr>
        <w:ind w:left="6410" w:hanging="721"/>
      </w:pPr>
      <w:rPr>
        <w:rFonts w:hint="default"/>
        <w:lang w:val="en-US" w:eastAsia="en-US" w:bidi="ar-SA"/>
      </w:rPr>
    </w:lvl>
    <w:lvl w:ilvl="7">
      <w:start w:val="0"/>
      <w:numFmt w:val="bullet"/>
      <w:lvlText w:val="•"/>
      <w:lvlJc w:val="left"/>
      <w:pPr>
        <w:ind w:left="7238" w:hanging="721"/>
      </w:pPr>
      <w:rPr>
        <w:rFonts w:hint="default"/>
        <w:lang w:val="en-US" w:eastAsia="en-US" w:bidi="ar-SA"/>
      </w:rPr>
    </w:lvl>
    <w:lvl w:ilvl="8">
      <w:start w:val="0"/>
      <w:numFmt w:val="bullet"/>
      <w:lvlText w:val="•"/>
      <w:lvlJc w:val="left"/>
      <w:pPr>
        <w:ind w:left="8067" w:hanging="721"/>
      </w:pPr>
      <w:rPr>
        <w:rFonts w:hint="default"/>
        <w:lang w:val="en-US" w:eastAsia="en-US" w:bidi="ar-SA"/>
      </w:rPr>
    </w:lvl>
  </w:abstract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spacing w:before="121"/>
      <w:ind w:left="360"/>
    </w:pPr>
    <w:rPr>
      <w:rFonts w:ascii="Cambria" w:hAnsi="Cambria" w:eastAsia="Cambria" w:cs="Cambria"/>
      <w:sz w:val="20"/>
      <w:szCs w:val="20"/>
      <w:lang w:val="en-US" w:eastAsia="en-US" w:bidi="ar-SA"/>
    </w:rPr>
  </w:style>
  <w:style w:styleId="TOC2" w:type="paragraph">
    <w:name w:val="TOC 2"/>
    <w:basedOn w:val="Normal"/>
    <w:uiPriority w:val="1"/>
    <w:qFormat/>
    <w:pPr>
      <w:spacing w:before="116"/>
      <w:ind w:left="581"/>
    </w:pPr>
    <w:rPr>
      <w:rFonts w:ascii="Cambria" w:hAnsi="Cambria" w:eastAsia="Cambria" w:cs="Cambria"/>
      <w:sz w:val="20"/>
      <w:szCs w:val="20"/>
      <w:lang w:val="en-US" w:eastAsia="en-US" w:bidi="ar-SA"/>
    </w:rPr>
  </w:style>
  <w:style w:styleId="BodyText" w:type="paragraph">
    <w:name w:val="Body Text"/>
    <w:basedOn w:val="Normal"/>
    <w:uiPriority w:val="1"/>
    <w:qFormat/>
    <w:pPr>
      <w:ind w:left="360"/>
      <w:jc w:val="both"/>
    </w:pPr>
    <w:rPr>
      <w:rFonts w:ascii="Cambria" w:hAnsi="Cambria" w:eastAsia="Cambria" w:cs="Cambria"/>
      <w:sz w:val="24"/>
      <w:szCs w:val="24"/>
      <w:lang w:val="en-US" w:eastAsia="en-US" w:bidi="ar-SA"/>
    </w:rPr>
  </w:style>
  <w:style w:styleId="Heading1" w:type="paragraph">
    <w:name w:val="Heading 1"/>
    <w:basedOn w:val="Normal"/>
    <w:uiPriority w:val="1"/>
    <w:qFormat/>
    <w:pPr>
      <w:spacing w:before="102"/>
      <w:ind w:left="360"/>
      <w:outlineLvl w:val="1"/>
    </w:pPr>
    <w:rPr>
      <w:rFonts w:ascii="Cambria" w:hAnsi="Cambria" w:eastAsia="Cambria" w:cs="Cambria"/>
      <w:sz w:val="32"/>
      <w:szCs w:val="32"/>
      <w:lang w:val="en-US" w:eastAsia="en-US" w:bidi="ar-SA"/>
    </w:rPr>
  </w:style>
  <w:style w:styleId="Heading2" w:type="paragraph">
    <w:name w:val="Heading 2"/>
    <w:basedOn w:val="Normal"/>
    <w:uiPriority w:val="1"/>
    <w:qFormat/>
    <w:pPr>
      <w:spacing w:before="100"/>
      <w:ind w:left="1349" w:hanging="538"/>
      <w:outlineLvl w:val="2"/>
    </w:pPr>
    <w:rPr>
      <w:rFonts w:ascii="Cambria" w:hAnsi="Cambria" w:eastAsia="Cambria" w:cs="Cambria"/>
      <w:b/>
      <w:bCs/>
      <w:sz w:val="24"/>
      <w:szCs w:val="24"/>
      <w:lang w:val="en-US" w:eastAsia="en-US" w:bidi="ar-SA"/>
    </w:rPr>
  </w:style>
  <w:style w:styleId="Title" w:type="paragraph">
    <w:name w:val="Title"/>
    <w:basedOn w:val="Normal"/>
    <w:uiPriority w:val="1"/>
    <w:qFormat/>
    <w:pPr>
      <w:ind w:left="1421" w:right="1407"/>
      <w:jc w:val="center"/>
    </w:pPr>
    <w:rPr>
      <w:rFonts w:ascii="Cambria" w:hAnsi="Cambria" w:eastAsia="Cambria" w:cs="Cambria"/>
      <w:sz w:val="64"/>
      <w:szCs w:val="64"/>
      <w:lang w:val="en-US" w:eastAsia="en-US" w:bidi="ar-SA"/>
    </w:rPr>
  </w:style>
  <w:style w:styleId="ListParagraph" w:type="paragraph">
    <w:name w:val="List Paragraph"/>
    <w:basedOn w:val="Normal"/>
    <w:uiPriority w:val="1"/>
    <w:qFormat/>
    <w:pPr>
      <w:ind w:left="1081" w:hanging="721"/>
      <w:jc w:val="both"/>
    </w:pPr>
    <w:rPr>
      <w:rFonts w:ascii="Cambria" w:hAnsi="Cambria" w:eastAsia="Cambria" w:cs="Cambria"/>
      <w:lang w:val="en-US" w:eastAsia="en-US" w:bidi="ar-SA"/>
    </w:rPr>
  </w:style>
  <w:style w:styleId="TableParagraph" w:type="paragraph">
    <w:name w:val="Table Paragraph"/>
    <w:basedOn w:val="Normal"/>
    <w:uiPriority w:val="1"/>
    <w:qFormat/>
    <w:pPr>
      <w:spacing w:before="35"/>
      <w:ind w:left="11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meity.gov.in/writereaddata/files/Annexure-1_sdc.pdf" TargetMode="Externa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image" Target="media/image2.jpeg"/><Relationship Id="rId24" Type="http://schemas.openxmlformats.org/officeDocument/2006/relationships/header" Target="header9.xml"/><Relationship Id="rId25" Type="http://schemas.openxmlformats.org/officeDocument/2006/relationships/footer" Target="footer9.xml"/><Relationship Id="rId26" Type="http://schemas.openxmlformats.org/officeDocument/2006/relationships/image" Target="media/image3.jpe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2021-01-01T10:01:39Z</dcterms:created>
  <dcterms:modified xsi:type="dcterms:W3CDTF">2021-01-01T10:01:39Z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2021-01-01T00:00:00Z</vt:filetime>
  </property>
</Properties>
</file>