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4462B"/>
          <w:sz w:val="68"/>
        </w:rPr>
        <w:t>FIX IT FIRST</w:t>
      </w:r>
    </w:p>
    <w:p>
      <w:pPr>
        <w:jc w:val="center"/>
      </w:pPr>
      <w:r>
        <w:rPr>
          <w:sz w:val="30"/>
        </w:rPr>
        <w:t>A Web Platform for Repair, Reuse, Donation and Recycling</w:t>
      </w:r>
    </w:p>
    <w:p>
      <w:pPr>
        <w:spacing w:before="500"/>
        <w:jc w:val="center"/>
      </w:pPr>
      <w:r>
        <w:rPr>
          <w:b/>
          <w:sz w:val="38"/>
        </w:rPr>
        <w:t>PROJECT REPORT</w:t>
      </w:r>
    </w:p>
    <w:p>
      <w:pPr>
        <w:spacing w:before="600"/>
        <w:jc w:val="center"/>
      </w:pPr>
      <w:r>
        <w:t>Hackathon Project | Problem Statement: PS 01 – “Fix It First”</w:t>
        <w:br/>
        <w:br/>
        <w:t>Prepared by: [Team Name / Member Names]</w:t>
        <w:br/>
        <w:t>Institution: [College / Institution]</w:t>
        <w:br/>
        <w:t>Date: 24 October 2026</w:t>
      </w:r>
    </w:p>
    <w:p>
      <w:pPr>
        <w:spacing w:before="1100"/>
        <w:jc w:val="center"/>
      </w:pPr>
      <w:r>
        <w:rPr>
          <w:i/>
          <w:color w:val="2E6941"/>
        </w:rPr>
        <w:t>“Before you throw it away, discover what it could become.”</w:t>
      </w:r>
    </w:p>
    <w:p>
      <w:r>
        <w:br w:type="page"/>
      </w:r>
    </w:p>
    <w:p>
      <w:pPr>
        <w:pStyle w:val="Heading1"/>
      </w:pPr>
      <w:r>
        <w:t>Contents</w:t>
      </w:r>
    </w:p>
    <w:p>
      <w:pPr>
        <w:pStyle w:val="ListNumber"/>
      </w:pPr>
      <w:r>
        <w:t>Executive Summary</w:t>
      </w:r>
    </w:p>
    <w:p>
      <w:pPr>
        <w:pStyle w:val="ListNumber"/>
      </w:pPr>
      <w:r>
        <w:t>Problem Statement</w:t>
      </w:r>
    </w:p>
    <w:p>
      <w:pPr>
        <w:pStyle w:val="ListNumber"/>
      </w:pPr>
      <w:r>
        <w:t>Objectives</w:t>
      </w:r>
    </w:p>
    <w:p>
      <w:pPr>
        <w:pStyle w:val="ListNumber"/>
      </w:pPr>
      <w:r>
        <w:t>Proposed Solution</w:t>
      </w:r>
    </w:p>
    <w:p>
      <w:pPr>
        <w:pStyle w:val="ListNumber"/>
      </w:pPr>
      <w:r>
        <w:t>Core Features and User Journey</w:t>
      </w:r>
    </w:p>
    <w:p>
      <w:pPr>
        <w:pStyle w:val="ListNumber"/>
      </w:pPr>
      <w:r>
        <w:t>System Design and Technology</w:t>
      </w:r>
    </w:p>
    <w:p>
      <w:pPr>
        <w:pStyle w:val="ListNumber"/>
      </w:pPr>
      <w:r>
        <w:t>UI/UX Design</w:t>
      </w:r>
    </w:p>
    <w:p>
      <w:pPr>
        <w:pStyle w:val="ListNumber"/>
      </w:pPr>
      <w:r>
        <w:t>Implementation Status</w:t>
      </w:r>
    </w:p>
    <w:p>
      <w:pPr>
        <w:pStyle w:val="ListNumber"/>
      </w:pPr>
      <w:r>
        <w:t>Expected Benefits</w:t>
      </w:r>
    </w:p>
    <w:p>
      <w:pPr>
        <w:pStyle w:val="ListNumber"/>
      </w:pPr>
      <w:r>
        <w:t>Limitations</w:t>
      </w:r>
    </w:p>
    <w:p>
      <w:pPr>
        <w:pStyle w:val="ListNumber"/>
      </w:pPr>
      <w:r>
        <w:t>Future Scope</w:t>
      </w:r>
    </w:p>
    <w:p>
      <w:pPr>
        <w:pStyle w:val="ListNumber"/>
      </w:pPr>
      <w:r>
        <w:t>Conclusion</w:t>
      </w:r>
    </w:p>
    <w:p>
      <w:r>
        <w:br w:type="page"/>
      </w:r>
    </w:p>
    <w:p>
      <w:pPr>
        <w:pStyle w:val="Heading1"/>
      </w:pPr>
      <w:r>
        <w:t>1. Executive Summary</w:t>
      </w:r>
    </w:p>
    <w:p>
      <w:r>
        <w:t>Fix It First is a sustainability-focused web platform that helps people make informed decisions about damaged, unused, or unwanted items. Rather than immediately discarding an item, users can search for it or select a category, identify the problem, and explore four practical options: Repair, Reuse, Donate, and Recycle.</w:t>
      </w:r>
    </w:p>
    <w:p>
      <w:r>
        <w:t>The project focuses on a simple three-stage experience: (1) search for or select an item, (2) discover relevant solution options, and (3) follow a detailed guide. The current visual direction uses a dark forest-green interface with mint accents.</w:t>
      </w:r>
    </w:p>
    <w:p>
      <w:pPr>
        <w:pStyle w:val="Heading1"/>
      </w:pPr>
      <w:r>
        <w:t>2. Problem Statement</w:t>
      </w:r>
    </w:p>
    <w:p>
      <w:r>
        <w:t>People often throw away items because they do not know whether the item can be repaired, reused, donated, or recycled. Information about repair methods and responsible disposal can be scattered or difficult to understand. This may lead to unnecessary spending, avoidable waste, and missed opportunities to extend an item's useful life.</w:t>
      </w:r>
    </w:p>
    <w:p>
      <w:r>
        <w:t>Problem addressed: People need a simple way to explore practical options before discarding an item.</w:t>
      </w:r>
    </w:p>
    <w:p>
      <w:pPr>
        <w:pStyle w:val="Heading1"/>
      </w:pPr>
      <w:r>
        <w:t>3. Project Objectives</w:t>
      </w:r>
    </w:p>
    <w:p>
      <w:pPr>
        <w:pStyle w:val="ListBullet"/>
      </w:pPr>
      <w:r>
        <w:t>Help users find items through text search or category selection.</w:t>
      </w:r>
    </w:p>
    <w:p>
      <w:pPr>
        <w:pStyle w:val="ListBullet"/>
      </w:pPr>
      <w:r>
        <w:t>Allow users to describe an item's condition or problem.</w:t>
      </w:r>
    </w:p>
    <w:p>
      <w:pPr>
        <w:pStyle w:val="ListBullet"/>
      </w:pPr>
      <w:r>
        <w:t>Present clear options for repair, reuse, donation, and recycling.</w:t>
      </w:r>
    </w:p>
    <w:p>
      <w:pPr>
        <w:pStyle w:val="ListBullet"/>
      </w:pPr>
      <w:r>
        <w:t>Provide practical guidance, including steps, tools, estimated time, difficulty, and safety notes where relevant.</w:t>
      </w:r>
    </w:p>
    <w:p>
      <w:pPr>
        <w:pStyle w:val="ListBullet"/>
      </w:pPr>
      <w:r>
        <w:t>Encourage responsible consumption and reduce avoidable disposal.</w:t>
      </w:r>
    </w:p>
    <w:p>
      <w:pPr>
        <w:pStyle w:val="ListBullet"/>
      </w:pPr>
      <w:r>
        <w:t>Deliver a responsive and easy-to-demonstrate hackathon prototype.</w:t>
      </w:r>
    </w:p>
    <w:p>
      <w:pPr>
        <w:pStyle w:val="Heading1"/>
      </w:pPr>
      <w:r>
        <w:t>4. Proposed Solution</w:t>
      </w:r>
    </w:p>
    <w:p>
      <w:r>
        <w:t>Fix It First acts as a guided decision-support website. A user searches for an item or selects a category, describes its condition, and reviews possible actions. Each option should explain why it may be suitable and what the user can do next. For example, a damaged chair may have a repair guide, a repurposing idea, donation suitability guidance, or advice on checking local recycling options.</w:t>
      </w:r>
    </w:p>
    <w:p>
      <w:r>
        <w:t>Recommendations should consider condition, safety, and local availability where information exists. The website should not guarantee that every item is repairable or accepted by every donation or recycling service.</w:t>
      </w:r>
    </w:p>
    <w:p>
      <w:pPr>
        <w:pStyle w:val="Heading1"/>
      </w:pPr>
      <w:r>
        <w:t>5. Core Features and User Journey</w:t>
      </w:r>
    </w:p>
    <w:p>
      <w:pPr>
        <w:pStyle w:val="Heading2"/>
      </w:pPr>
      <w:r>
        <w:t>5.1 Search or Select an Item</w:t>
      </w:r>
    </w:p>
    <w:p>
      <w:r>
        <w:t>Users can search by item name or select a category such as Electronics, Clothing, Furniture, or Shoes &amp; Bags. A photo-upload control can let users choose an image. Voice input may be offered where supported by the browser.</w:t>
      </w:r>
    </w:p>
    <w:p>
      <w:pPr>
        <w:pStyle w:val="Heading2"/>
      </w:pPr>
      <w:r>
        <w:t>5.2 Find the Best Solution</w:t>
      </w:r>
    </w:p>
    <w:p>
      <w:r>
        <w:t>The website presents four options: Repair, Reuse, Donate, and Recycle. Each option should include a short explanation and a clear action button. The first version may use curated examples or rule-based matching. AI recommendations or image recognition should only be claimed after they have been integrated and tested.</w:t>
      </w:r>
    </w:p>
    <w:p>
      <w:pPr>
        <w:pStyle w:val="Heading2"/>
      </w:pPr>
      <w:r>
        <w:t>5.3 Detailed Solution Guide</w:t>
      </w:r>
    </w:p>
    <w:p>
      <w:r>
        <w:t>A selected option opens a practical guide. Repair guidance may include steps, tools, estimated time, difficulty, and safety warnings. Reuse guidance can provide repurposing ideas. Donation guidance can explain condition checks and preparation. Recycling guidance can direct users to check local rules.</w:t>
      </w:r>
    </w:p>
    <w:p>
      <w:pPr>
        <w:pStyle w:val="Heading2"/>
      </w:pPr>
      <w:r>
        <w:t>5.4 Typical User Flow</w:t>
      </w:r>
    </w:p>
    <w:p>
      <w:pPr>
        <w:pStyle w:val="ListNumber"/>
      </w:pPr>
      <w:r>
        <w:t>Open the homepage.</w:t>
      </w:r>
    </w:p>
    <w:p>
      <w:pPr>
        <w:pStyle w:val="ListNumber"/>
      </w:pPr>
      <w:r>
        <w:t>Search for an item, choose a category, or select a photo.</w:t>
      </w:r>
    </w:p>
    <w:p>
      <w:pPr>
        <w:pStyle w:val="ListNumber"/>
      </w:pPr>
      <w:r>
        <w:t>Describe the problem or select the item's condition.</w:t>
      </w:r>
    </w:p>
    <w:p>
      <w:pPr>
        <w:pStyle w:val="ListNumber"/>
      </w:pPr>
      <w:r>
        <w:t>Review the Repair, Reuse, Donate, and Recycle options.</w:t>
      </w:r>
    </w:p>
    <w:p>
      <w:pPr>
        <w:pStyle w:val="ListNumber"/>
      </w:pPr>
      <w:r>
        <w:t>Open an option and follow its detailed guidance.</w:t>
      </w:r>
    </w:p>
    <w:p>
      <w:pPr>
        <w:pStyle w:val="ListNumber"/>
      </w:pPr>
      <w:r>
        <w:t>Choose an appropriate next step.</w:t>
      </w:r>
    </w:p>
    <w:p>
      <w:pPr>
        <w:pStyle w:val="Heading1"/>
      </w:pPr>
      <w:r>
        <w:t>6. System Design and Technology</w:t>
      </w:r>
    </w:p>
    <w:p>
      <w:r>
        <w:t>The project is being developed as a web interface. Confirm the final technology stack against the actual code repository before submission.</w:t>
      </w:r>
    </w:p>
    <w:tbl>
      <w:tblPr>
        <w:tblStyle w:val="LightShading-Accent1"/>
        <w:tblW w:type="auto" w:w="0"/>
        <w:tblLook w:firstColumn="1" w:firstRow="1" w:lastColumn="0" w:lastRow="0" w:noHBand="0" w:noVBand="1" w:val="04A0"/>
      </w:tblPr>
      <w:tblGrid>
        <w:gridCol w:w="4968"/>
        <w:gridCol w:w="4968"/>
      </w:tblGrid>
      <w:tr>
        <w:tc>
          <w:tcPr>
            <w:tcW w:type="dxa" w:w="4968"/>
            <w:shd w:fill="14532D"/>
          </w:tcPr>
          <w:p>
            <w:pPr>
              <w:spacing w:after="0"/>
            </w:pPr>
            <w:r>
              <w:rPr>
                <w:b/>
                <w:color w:val="FFFFFF"/>
                <w:sz w:val="18"/>
              </w:rPr>
              <w:t>Technology</w:t>
            </w:r>
          </w:p>
        </w:tc>
        <w:tc>
          <w:tcPr>
            <w:tcW w:type="dxa" w:w="4968"/>
            <w:shd w:fill="14532D"/>
          </w:tcPr>
          <w:p>
            <w:pPr>
              <w:spacing w:after="0"/>
            </w:pPr>
            <w:r>
              <w:rPr>
                <w:b/>
                <w:color w:val="FFFFFF"/>
                <w:sz w:val="18"/>
              </w:rPr>
              <w:t>Purpose</w:t>
            </w:r>
          </w:p>
        </w:tc>
      </w:tr>
      <w:tr>
        <w:tc>
          <w:tcPr>
            <w:tcW w:type="dxa" w:w="4968"/>
          </w:tcPr>
          <w:p>
            <w:pPr>
              <w:spacing w:after="0"/>
            </w:pPr>
            <w:r>
              <w:rPr>
                <w:b/>
                <w:sz w:val="18"/>
              </w:rPr>
              <w:t>HTML5</w:t>
            </w:r>
          </w:p>
        </w:tc>
        <w:tc>
          <w:tcPr>
            <w:tcW w:type="dxa" w:w="4968"/>
          </w:tcPr>
          <w:p>
            <w:pPr>
              <w:spacing w:after="0"/>
            </w:pPr>
            <w:r>
              <w:rPr>
                <w:b w:val="0"/>
                <w:sz w:val="18"/>
              </w:rPr>
              <w:t>Page structure, navigation, search fields, forms, and semantic content.</w:t>
            </w:r>
          </w:p>
        </w:tc>
      </w:tr>
      <w:tr>
        <w:tc>
          <w:tcPr>
            <w:tcW w:type="dxa" w:w="4968"/>
          </w:tcPr>
          <w:p>
            <w:pPr>
              <w:spacing w:after="0"/>
            </w:pPr>
            <w:r>
              <w:rPr>
                <w:b/>
                <w:sz w:val="18"/>
              </w:rPr>
              <w:t>CSS3</w:t>
            </w:r>
          </w:p>
        </w:tc>
        <w:tc>
          <w:tcPr>
            <w:tcW w:type="dxa" w:w="4968"/>
          </w:tcPr>
          <w:p>
            <w:pPr>
              <w:spacing w:after="0"/>
            </w:pPr>
            <w:r>
              <w:rPr>
                <w:b w:val="0"/>
                <w:sz w:val="18"/>
              </w:rPr>
              <w:t>Dark-green theme, responsive layout, cards, spacing, and visual interactions.</w:t>
            </w:r>
          </w:p>
        </w:tc>
      </w:tr>
      <w:tr>
        <w:tc>
          <w:tcPr>
            <w:tcW w:type="dxa" w:w="4968"/>
          </w:tcPr>
          <w:p>
            <w:pPr>
              <w:spacing w:after="0"/>
            </w:pPr>
            <w:r>
              <w:rPr>
                <w:b/>
                <w:sz w:val="18"/>
              </w:rPr>
              <w:t>JavaScript</w:t>
            </w:r>
          </w:p>
        </w:tc>
        <w:tc>
          <w:tcPr>
            <w:tcW w:type="dxa" w:w="4968"/>
          </w:tcPr>
          <w:p>
            <w:pPr>
              <w:spacing w:after="0"/>
            </w:pPr>
            <w:r>
              <w:rPr>
                <w:b w:val="0"/>
                <w:sz w:val="18"/>
              </w:rPr>
              <w:t>Search interactions, category selection, input validation, file-picker handling, and supported voice input.</w:t>
            </w:r>
          </w:p>
        </w:tc>
      </w:tr>
      <w:tr>
        <w:tc>
          <w:tcPr>
            <w:tcW w:type="dxa" w:w="4968"/>
          </w:tcPr>
          <w:p>
            <w:pPr>
              <w:spacing w:after="0"/>
            </w:pPr>
            <w:r>
              <w:rPr>
                <w:b/>
                <w:sz w:val="18"/>
              </w:rPr>
              <w:t>Browser APIs (optional)</w:t>
            </w:r>
          </w:p>
        </w:tc>
        <w:tc>
          <w:tcPr>
            <w:tcW w:type="dxa" w:w="4968"/>
          </w:tcPr>
          <w:p>
            <w:pPr>
              <w:spacing w:after="0"/>
            </w:pPr>
            <w:r>
              <w:rPr>
                <w:b w:val="0"/>
                <w:sz w:val="18"/>
              </w:rPr>
              <w:t>File selection and Web Speech API where supported.</w:t>
            </w:r>
          </w:p>
        </w:tc>
      </w:tr>
      <w:tr>
        <w:tc>
          <w:tcPr>
            <w:tcW w:type="dxa" w:w="4968"/>
          </w:tcPr>
          <w:p>
            <w:pPr>
              <w:spacing w:after="0"/>
            </w:pPr>
            <w:r>
              <w:rPr>
                <w:b/>
                <w:sz w:val="18"/>
              </w:rPr>
              <w:t>Future backend (optional)</w:t>
            </w:r>
          </w:p>
        </w:tc>
        <w:tc>
          <w:tcPr>
            <w:tcW w:type="dxa" w:w="4968"/>
          </w:tcPr>
          <w:p>
            <w:pPr>
              <w:spacing w:after="0"/>
            </w:pPr>
            <w:r>
              <w:rPr>
                <w:b w:val="0"/>
                <w:sz w:val="18"/>
              </w:rPr>
              <w:t>Store guide content, user submissions, saved items, or local-service data.</w:t>
            </w:r>
          </w:p>
        </w:tc>
      </w:tr>
    </w:tbl>
    <w:p>
      <w:r>
        <w:t>Suggested flow: User Input → Item/Condition Selection → Solution Options → Detailed Guide. A client-side prototype with curated sample data can demonstrate this flow without requiring a backend.</w:t>
      </w:r>
    </w:p>
    <w:p>
      <w:pPr>
        <w:pStyle w:val="Heading1"/>
      </w:pPr>
      <w:r>
        <w:t>7. UI/UX Design</w:t>
      </w:r>
    </w:p>
    <w:p>
      <w:r>
        <w:t>The interface uses a dark sustainability theme inspired by eco-technology websites. Deep green backgrounds, lighter green cards, mint buttons, and off-white headings create a consistent visual identity. The layout should maintain readable contrast, consistent spacing, clear button labels, and responsive behaviour.</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4532D"/>
          </w:tcPr>
          <w:p>
            <w:pPr>
              <w:spacing w:after="0"/>
            </w:pPr>
            <w:r>
              <w:rPr>
                <w:b/>
                <w:color w:val="FFFFFF"/>
                <w:sz w:val="18"/>
              </w:rPr>
              <w:t>Role</w:t>
            </w:r>
          </w:p>
        </w:tc>
        <w:tc>
          <w:tcPr>
            <w:tcW w:type="dxa" w:w="3312"/>
            <w:shd w:fill="14532D"/>
          </w:tcPr>
          <w:p>
            <w:pPr>
              <w:spacing w:after="0"/>
            </w:pPr>
            <w:r>
              <w:rPr>
                <w:b/>
                <w:color w:val="FFFFFF"/>
                <w:sz w:val="18"/>
              </w:rPr>
              <w:t>Colour</w:t>
            </w:r>
          </w:p>
        </w:tc>
        <w:tc>
          <w:tcPr>
            <w:tcW w:type="dxa" w:w="3312"/>
            <w:shd w:fill="14532D"/>
          </w:tcPr>
          <w:p>
            <w:pPr>
              <w:spacing w:after="0"/>
            </w:pPr>
            <w:r>
              <w:rPr>
                <w:b/>
                <w:color w:val="FFFFFF"/>
                <w:sz w:val="18"/>
              </w:rPr>
              <w:t>Usage</w:t>
            </w:r>
          </w:p>
        </w:tc>
      </w:tr>
      <w:tr>
        <w:tc>
          <w:tcPr>
            <w:tcW w:type="dxa" w:w="3312"/>
          </w:tcPr>
          <w:p>
            <w:pPr>
              <w:spacing w:after="0"/>
            </w:pPr>
            <w:r>
              <w:rPr>
                <w:b/>
                <w:sz w:val="18"/>
              </w:rPr>
              <w:t>Main background</w:t>
            </w:r>
          </w:p>
        </w:tc>
        <w:tc>
          <w:tcPr>
            <w:tcW w:type="dxa" w:w="3312"/>
          </w:tcPr>
          <w:p>
            <w:pPr>
              <w:spacing w:after="0"/>
            </w:pPr>
            <w:r>
              <w:rPr>
                <w:b w:val="0"/>
                <w:sz w:val="18"/>
              </w:rPr>
              <w:t>#071810</w:t>
            </w:r>
          </w:p>
        </w:tc>
        <w:tc>
          <w:tcPr>
            <w:tcW w:type="dxa" w:w="3312"/>
          </w:tcPr>
          <w:p>
            <w:pPr>
              <w:spacing w:after="0"/>
            </w:pPr>
            <w:r>
              <w:rPr>
                <w:b w:val="0"/>
                <w:sz w:val="18"/>
              </w:rPr>
              <w:t>Page and hero background</w:t>
            </w:r>
          </w:p>
        </w:tc>
      </w:tr>
      <w:tr>
        <w:tc>
          <w:tcPr>
            <w:tcW w:type="dxa" w:w="3312"/>
          </w:tcPr>
          <w:p>
            <w:pPr>
              <w:spacing w:after="0"/>
            </w:pPr>
            <w:r>
              <w:rPr>
                <w:b/>
                <w:sz w:val="18"/>
              </w:rPr>
              <w:t>Card background</w:t>
            </w:r>
          </w:p>
        </w:tc>
        <w:tc>
          <w:tcPr>
            <w:tcW w:type="dxa" w:w="3312"/>
          </w:tcPr>
          <w:p>
            <w:pPr>
              <w:spacing w:after="0"/>
            </w:pPr>
            <w:r>
              <w:rPr>
                <w:b w:val="0"/>
                <w:sz w:val="18"/>
              </w:rPr>
              <w:t>#11291D</w:t>
            </w:r>
          </w:p>
        </w:tc>
        <w:tc>
          <w:tcPr>
            <w:tcW w:type="dxa" w:w="3312"/>
          </w:tcPr>
          <w:p>
            <w:pPr>
              <w:spacing w:after="0"/>
            </w:pPr>
            <w:r>
              <w:rPr>
                <w:b w:val="0"/>
                <w:sz w:val="18"/>
              </w:rPr>
              <w:t>Search area and solution cards</w:t>
            </w:r>
          </w:p>
        </w:tc>
      </w:tr>
      <w:tr>
        <w:tc>
          <w:tcPr>
            <w:tcW w:type="dxa" w:w="3312"/>
          </w:tcPr>
          <w:p>
            <w:pPr>
              <w:spacing w:after="0"/>
            </w:pPr>
            <w:r>
              <w:rPr>
                <w:b/>
                <w:sz w:val="18"/>
              </w:rPr>
              <w:t>Primary accent</w:t>
            </w:r>
          </w:p>
        </w:tc>
        <w:tc>
          <w:tcPr>
            <w:tcW w:type="dxa" w:w="3312"/>
          </w:tcPr>
          <w:p>
            <w:pPr>
              <w:spacing w:after="0"/>
            </w:pPr>
            <w:r>
              <w:rPr>
                <w:b w:val="0"/>
                <w:sz w:val="18"/>
              </w:rPr>
              <w:t>#A8E6B0</w:t>
            </w:r>
          </w:p>
        </w:tc>
        <w:tc>
          <w:tcPr>
            <w:tcW w:type="dxa" w:w="3312"/>
          </w:tcPr>
          <w:p>
            <w:pPr>
              <w:spacing w:after="0"/>
            </w:pPr>
            <w:r>
              <w:rPr>
                <w:b w:val="0"/>
                <w:sz w:val="18"/>
              </w:rPr>
              <w:t>Buttons and highlighted text</w:t>
            </w:r>
          </w:p>
        </w:tc>
      </w:tr>
      <w:tr>
        <w:tc>
          <w:tcPr>
            <w:tcW w:type="dxa" w:w="3312"/>
          </w:tcPr>
          <w:p>
            <w:pPr>
              <w:spacing w:after="0"/>
            </w:pPr>
            <w:r>
              <w:rPr>
                <w:b/>
                <w:sz w:val="18"/>
              </w:rPr>
              <w:t>Heading text</w:t>
            </w:r>
          </w:p>
        </w:tc>
        <w:tc>
          <w:tcPr>
            <w:tcW w:type="dxa" w:w="3312"/>
          </w:tcPr>
          <w:p>
            <w:pPr>
              <w:spacing w:after="0"/>
            </w:pPr>
            <w:r>
              <w:rPr>
                <w:b w:val="0"/>
                <w:sz w:val="18"/>
              </w:rPr>
              <w:t>#F5F7F2</w:t>
            </w:r>
          </w:p>
        </w:tc>
        <w:tc>
          <w:tcPr>
            <w:tcW w:type="dxa" w:w="3312"/>
          </w:tcPr>
          <w:p>
            <w:pPr>
              <w:spacing w:after="0"/>
            </w:pPr>
            <w:r>
              <w:rPr>
                <w:b w:val="0"/>
                <w:sz w:val="18"/>
              </w:rPr>
              <w:t>Titles and important text</w:t>
            </w:r>
          </w:p>
        </w:tc>
      </w:tr>
      <w:tr>
        <w:tc>
          <w:tcPr>
            <w:tcW w:type="dxa" w:w="3312"/>
          </w:tcPr>
          <w:p>
            <w:pPr>
              <w:spacing w:after="0"/>
            </w:pPr>
            <w:r>
              <w:rPr>
                <w:b/>
                <w:sz w:val="18"/>
              </w:rPr>
              <w:t>Secondary text</w:t>
            </w:r>
          </w:p>
        </w:tc>
        <w:tc>
          <w:tcPr>
            <w:tcW w:type="dxa" w:w="3312"/>
          </w:tcPr>
          <w:p>
            <w:pPr>
              <w:spacing w:after="0"/>
            </w:pPr>
            <w:r>
              <w:rPr>
                <w:b w:val="0"/>
                <w:sz w:val="18"/>
              </w:rPr>
              <w:t>#B8C8BC</w:t>
            </w:r>
          </w:p>
        </w:tc>
        <w:tc>
          <w:tcPr>
            <w:tcW w:type="dxa" w:w="3312"/>
          </w:tcPr>
          <w:p>
            <w:pPr>
              <w:spacing w:after="0"/>
            </w:pPr>
            <w:r>
              <w:rPr>
                <w:b w:val="0"/>
                <w:sz w:val="18"/>
              </w:rPr>
              <w:t>Descriptions and labels</w:t>
            </w:r>
          </w:p>
        </w:tc>
      </w:tr>
    </w:tbl>
    <w:p>
      <w:r>
        <w:t>The homepage should introduce the purpose of the platform, provide a prominent way to find a solution, and explain the four options visually. Keep the navbar compact and avoid excessive blank space between the navbar and hero section.</w:t>
      </w:r>
    </w:p>
    <w:p>
      <w:pPr>
        <w:pStyle w:val="Heading1"/>
      </w:pPr>
      <w:r>
        <w:t>8. Implementation Status</w:t>
      </w:r>
    </w:p>
    <w:p>
      <w:r>
        <w:t>The current development discussion includes a dark-green homepage, navigation, item-search interface, category cards, and visual concepts for the four solution types. HTML, CSS, and JavaScript are being developed iteratively. The following checklist must be updated after testing the actual prototype.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4532D"/>
          </w:tcPr>
          <w:p>
            <w:pPr>
              <w:spacing w:after="0"/>
            </w:pPr>
            <w:r>
              <w:rPr>
                <w:b/>
                <w:color w:val="FFFFFF"/>
                <w:sz w:val="18"/>
              </w:rPr>
              <w:t>Feature</w:t>
            </w:r>
          </w:p>
        </w:tc>
        <w:tc>
          <w:tcPr>
            <w:tcW w:type="dxa" w:w="3312"/>
            <w:shd w:fill="14532D"/>
          </w:tcPr>
          <w:p>
            <w:pPr>
              <w:spacing w:after="0"/>
            </w:pPr>
            <w:r>
              <w:rPr>
                <w:b/>
                <w:color w:val="FFFFFF"/>
                <w:sz w:val="18"/>
              </w:rPr>
              <w:t>Status to confirm</w:t>
            </w:r>
          </w:p>
        </w:tc>
        <w:tc>
          <w:tcPr>
            <w:tcW w:type="dxa" w:w="3312"/>
            <w:shd w:fill="14532D"/>
          </w:tcPr>
          <w:p>
            <w:pPr>
              <w:spacing w:after="0"/>
            </w:pPr>
            <w:r>
              <w:rPr>
                <w:b/>
                <w:color w:val="FFFFFF"/>
                <w:sz w:val="18"/>
              </w:rPr>
              <w:t>Test required</w:t>
            </w:r>
          </w:p>
        </w:tc>
      </w:tr>
      <w:tr>
        <w:tc>
          <w:tcPr>
            <w:tcW w:type="dxa" w:w="3312"/>
          </w:tcPr>
          <w:p>
            <w:pPr>
              <w:spacing w:after="0"/>
            </w:pPr>
            <w:r>
              <w:rPr>
                <w:b/>
                <w:sz w:val="18"/>
              </w:rPr>
              <w:t>Homepage and theme</w:t>
            </w:r>
          </w:p>
        </w:tc>
        <w:tc>
          <w:tcPr>
            <w:tcW w:type="dxa" w:w="3312"/>
          </w:tcPr>
          <w:p>
            <w:pPr>
              <w:spacing w:after="0"/>
            </w:pPr>
            <w:r>
              <w:rPr>
                <w:b w:val="0"/>
                <w:sz w:val="18"/>
              </w:rPr>
              <w:t>Designed / in progress</w:t>
            </w:r>
          </w:p>
        </w:tc>
        <w:tc>
          <w:tcPr>
            <w:tcW w:type="dxa" w:w="3312"/>
          </w:tcPr>
          <w:p>
            <w:pPr>
              <w:spacing w:after="0"/>
            </w:pPr>
            <w:r>
              <w:rPr>
                <w:b w:val="0"/>
                <w:sz w:val="18"/>
              </w:rPr>
              <w:t>Check responsive layout.</w:t>
            </w:r>
          </w:p>
        </w:tc>
      </w:tr>
      <w:tr>
        <w:tc>
          <w:tcPr>
            <w:tcW w:type="dxa" w:w="3312"/>
          </w:tcPr>
          <w:p>
            <w:pPr>
              <w:spacing w:after="0"/>
            </w:pPr>
            <w:r>
              <w:rPr>
                <w:b/>
                <w:sz w:val="18"/>
              </w:rPr>
              <w:t>Navbar and search</w:t>
            </w:r>
          </w:p>
        </w:tc>
        <w:tc>
          <w:tcPr>
            <w:tcW w:type="dxa" w:w="3312"/>
          </w:tcPr>
          <w:p>
            <w:pPr>
              <w:spacing w:after="0"/>
            </w:pPr>
            <w:r>
              <w:rPr>
                <w:b w:val="0"/>
                <w:sz w:val="18"/>
              </w:rPr>
              <w:t>In progress</w:t>
            </w:r>
          </w:p>
        </w:tc>
        <w:tc>
          <w:tcPr>
            <w:tcW w:type="dxa" w:w="3312"/>
          </w:tcPr>
          <w:p>
            <w:pPr>
              <w:spacing w:after="0"/>
            </w:pPr>
            <w:r>
              <w:rPr>
                <w:b w:val="0"/>
                <w:sz w:val="18"/>
              </w:rPr>
              <w:t>Test navigation and search submission.</w:t>
            </w:r>
          </w:p>
        </w:tc>
      </w:tr>
      <w:tr>
        <w:tc>
          <w:tcPr>
            <w:tcW w:type="dxa" w:w="3312"/>
          </w:tcPr>
          <w:p>
            <w:pPr>
              <w:spacing w:after="0"/>
            </w:pPr>
            <w:r>
              <w:rPr>
                <w:b/>
                <w:sz w:val="18"/>
              </w:rPr>
              <w:t>Category selection</w:t>
            </w:r>
          </w:p>
        </w:tc>
        <w:tc>
          <w:tcPr>
            <w:tcW w:type="dxa" w:w="3312"/>
          </w:tcPr>
          <w:p>
            <w:pPr>
              <w:spacing w:after="0"/>
            </w:pPr>
            <w:r>
              <w:rPr>
                <w:b w:val="0"/>
                <w:sz w:val="18"/>
              </w:rPr>
              <w:t>To verify</w:t>
            </w:r>
          </w:p>
        </w:tc>
        <w:tc>
          <w:tcPr>
            <w:tcW w:type="dxa" w:w="3312"/>
          </w:tcPr>
          <w:p>
            <w:pPr>
              <w:spacing w:after="0"/>
            </w:pPr>
            <w:r>
              <w:rPr>
                <w:b w:val="0"/>
                <w:sz w:val="18"/>
              </w:rPr>
              <w:t>Confirm category selection enters the search flow.</w:t>
            </w:r>
          </w:p>
        </w:tc>
      </w:tr>
      <w:tr>
        <w:tc>
          <w:tcPr>
            <w:tcW w:type="dxa" w:w="3312"/>
          </w:tcPr>
          <w:p>
            <w:pPr>
              <w:spacing w:after="0"/>
            </w:pPr>
            <w:r>
              <w:rPr>
                <w:b/>
                <w:sz w:val="18"/>
              </w:rPr>
              <w:t>Photo upload</w:t>
            </w:r>
          </w:p>
        </w:tc>
        <w:tc>
          <w:tcPr>
            <w:tcW w:type="dxa" w:w="3312"/>
          </w:tcPr>
          <w:p>
            <w:pPr>
              <w:spacing w:after="0"/>
            </w:pPr>
            <w:r>
              <w:rPr>
                <w:b w:val="0"/>
                <w:sz w:val="18"/>
              </w:rPr>
              <w:t>UI option / to verify</w:t>
            </w:r>
          </w:p>
        </w:tc>
        <w:tc>
          <w:tcPr>
            <w:tcW w:type="dxa" w:w="3312"/>
          </w:tcPr>
          <w:p>
            <w:pPr>
              <w:spacing w:after="0"/>
            </w:pPr>
            <w:r>
              <w:rPr>
                <w:b w:val="0"/>
                <w:sz w:val="18"/>
              </w:rPr>
              <w:t>Check selected file handling.</w:t>
            </w:r>
          </w:p>
        </w:tc>
      </w:tr>
      <w:tr>
        <w:tc>
          <w:tcPr>
            <w:tcW w:type="dxa" w:w="3312"/>
          </w:tcPr>
          <w:p>
            <w:pPr>
              <w:spacing w:after="0"/>
            </w:pPr>
            <w:r>
              <w:rPr>
                <w:b/>
                <w:sz w:val="18"/>
              </w:rPr>
              <w:t>Voice search</w:t>
            </w:r>
          </w:p>
        </w:tc>
        <w:tc>
          <w:tcPr>
            <w:tcW w:type="dxa" w:w="3312"/>
          </w:tcPr>
          <w:p>
            <w:pPr>
              <w:spacing w:after="0"/>
            </w:pPr>
            <w:r>
              <w:rPr>
                <w:b w:val="0"/>
                <w:sz w:val="18"/>
              </w:rPr>
              <w:t>Optional / to verify</w:t>
            </w:r>
          </w:p>
        </w:tc>
        <w:tc>
          <w:tcPr>
            <w:tcW w:type="dxa" w:w="3312"/>
          </w:tcPr>
          <w:p>
            <w:pPr>
              <w:spacing w:after="0"/>
            </w:pPr>
            <w:r>
              <w:rPr>
                <w:b w:val="0"/>
                <w:sz w:val="18"/>
              </w:rPr>
              <w:t>Check browser support and microphone permissions.</w:t>
            </w:r>
          </w:p>
        </w:tc>
      </w:tr>
      <w:tr>
        <w:tc>
          <w:tcPr>
            <w:tcW w:type="dxa" w:w="3312"/>
          </w:tcPr>
          <w:p>
            <w:pPr>
              <w:spacing w:after="0"/>
            </w:pPr>
            <w:r>
              <w:rPr>
                <w:b/>
                <w:sz w:val="18"/>
              </w:rPr>
              <w:t>Solution recommendations</w:t>
            </w:r>
          </w:p>
        </w:tc>
        <w:tc>
          <w:tcPr>
            <w:tcW w:type="dxa" w:w="3312"/>
          </w:tcPr>
          <w:p>
            <w:pPr>
              <w:spacing w:after="0"/>
            </w:pPr>
            <w:r>
              <w:rPr>
                <w:b w:val="0"/>
                <w:sz w:val="18"/>
              </w:rPr>
              <w:t>To implement/test</w:t>
            </w:r>
          </w:p>
        </w:tc>
        <w:tc>
          <w:tcPr>
            <w:tcW w:type="dxa" w:w="3312"/>
          </w:tcPr>
          <w:p>
            <w:pPr>
              <w:spacing w:after="0"/>
            </w:pPr>
            <w:r>
              <w:rPr>
                <w:b w:val="0"/>
                <w:sz w:val="18"/>
              </w:rPr>
              <w:t>Check inputs map to relevant options.</w:t>
            </w:r>
          </w:p>
        </w:tc>
      </w:tr>
      <w:tr>
        <w:tc>
          <w:tcPr>
            <w:tcW w:type="dxa" w:w="3312"/>
          </w:tcPr>
          <w:p>
            <w:pPr>
              <w:spacing w:after="0"/>
            </w:pPr>
            <w:r>
              <w:rPr>
                <w:b/>
                <w:sz w:val="18"/>
              </w:rPr>
              <w:t>Detailed guides</w:t>
            </w:r>
          </w:p>
        </w:tc>
        <w:tc>
          <w:tcPr>
            <w:tcW w:type="dxa" w:w="3312"/>
          </w:tcPr>
          <w:p>
            <w:pPr>
              <w:spacing w:after="0"/>
            </w:pPr>
            <w:r>
              <w:rPr>
                <w:b w:val="0"/>
                <w:sz w:val="18"/>
              </w:rPr>
              <w:t>To implement/test</w:t>
            </w:r>
          </w:p>
        </w:tc>
        <w:tc>
          <w:tcPr>
            <w:tcW w:type="dxa" w:w="3312"/>
          </w:tcPr>
          <w:p>
            <w:pPr>
              <w:spacing w:after="0"/>
            </w:pPr>
            <w:r>
              <w:rPr>
                <w:b w:val="0"/>
                <w:sz w:val="18"/>
              </w:rPr>
              <w:t>Check steps and safety guidance.</w:t>
            </w:r>
          </w:p>
        </w:tc>
      </w:tr>
    </w:tbl>
    <w:p>
      <w:pPr>
        <w:pStyle w:val="Heading1"/>
      </w:pPr>
      <w:r>
        <w:t>9. Expected Benefits and Impact</w:t>
      </w:r>
    </w:p>
    <w:p>
      <w:pPr>
        <w:pStyle w:val="ListBullet"/>
      </w:pPr>
      <w:r>
        <w:t>Helps users consider repair or reuse before buying a replacement.</w:t>
      </w:r>
    </w:p>
    <w:p>
      <w:pPr>
        <w:pStyle w:val="ListBullet"/>
      </w:pPr>
      <w:r>
        <w:t>Makes donation and recycling options easier to understand.</w:t>
      </w:r>
    </w:p>
    <w:p>
      <w:pPr>
        <w:pStyle w:val="ListBullet"/>
      </w:pPr>
      <w:r>
        <w:t>May reduce avoidable disposal when users follow suitable guidance.</w:t>
      </w:r>
    </w:p>
    <w:p>
      <w:pPr>
        <w:pStyle w:val="ListBullet"/>
      </w:pPr>
      <w:r>
        <w:t>Helps users consider cost, effort, and safety before deciding what to do with an item.</w:t>
      </w:r>
    </w:p>
    <w:p>
      <w:pPr>
        <w:pStyle w:val="ListBullet"/>
      </w:pPr>
      <w:r>
        <w:t>Creates a foundation for verified local services and richer recommendations.</w:t>
      </w:r>
    </w:p>
    <w:p>
      <w:r>
        <w:t>Environmental impact should be measured rather than assumed. A future version could track completed actions and estimate material or waste avoided using transparent assumptions.</w:t>
      </w:r>
    </w:p>
    <w:p>
      <w:pPr>
        <w:pStyle w:val="Heading1"/>
      </w:pPr>
      <w:r>
        <w:t>10. Limitations</w:t>
      </w:r>
    </w:p>
    <w:p>
      <w:pPr>
        <w:pStyle w:val="ListBullet"/>
      </w:pPr>
      <w:r>
        <w:t>Recommendation quality depends on the accuracy and completeness of the guide library.</w:t>
      </w:r>
    </w:p>
    <w:p>
      <w:pPr>
        <w:pStyle w:val="ListBullet"/>
      </w:pPr>
      <w:r>
        <w:t>A photo-upload control does not itself identify objects or damage; image analysis requires a separate integrated and tested model.</w:t>
      </w:r>
    </w:p>
    <w:p>
      <w:pPr>
        <w:pStyle w:val="ListBullet"/>
      </w:pPr>
      <w:r>
        <w:t>Voice input depends on browser support, microphone permission, and language settings.</w:t>
      </w:r>
    </w:p>
    <w:p>
      <w:pPr>
        <w:pStyle w:val="ListBullet"/>
      </w:pPr>
      <w:r>
        <w:t>Potentially hazardous repairs involving electricity, batteries, chemicals, or structural damage may require a qualified professional.</w:t>
      </w:r>
    </w:p>
    <w:p>
      <w:pPr>
        <w:pStyle w:val="ListBullet"/>
      </w:pPr>
      <w:r>
        <w:t>Donation and recycling availability varies by location.</w:t>
      </w:r>
    </w:p>
    <w:p>
      <w:pPr>
        <w:pStyle w:val="ListBullet"/>
      </w:pPr>
      <w:r>
        <w:t>A static frontend does not automatically provide accounts, a database, live service listings, or persistent saved items.</w:t>
      </w:r>
    </w:p>
    <w:p>
      <w:pPr>
        <w:pStyle w:val="Heading1"/>
      </w:pPr>
      <w:r>
        <w:t>11. Future Scope</w:t>
      </w:r>
    </w:p>
    <w:p>
      <w:pPr>
        <w:pStyle w:val="ListBullet"/>
      </w:pPr>
      <w:r>
        <w:t>Add tested image recognition for common item types and visible damage, with uncertainty messages.</w:t>
      </w:r>
    </w:p>
    <w:p>
      <w:pPr>
        <w:pStyle w:val="ListBullet"/>
      </w:pPr>
      <w:r>
        <w:t>Build a searchable library of verified repair, reuse, donation, and recycling guides.</w:t>
      </w:r>
    </w:p>
    <w:p>
      <w:pPr>
        <w:pStyle w:val="ListBullet"/>
      </w:pPr>
      <w:r>
        <w:t>Integrate validated local repair shops, donation centres, and recycling facilities.</w:t>
      </w:r>
    </w:p>
    <w:p>
      <w:pPr>
        <w:pStyle w:val="ListBullet"/>
      </w:pPr>
      <w:r>
        <w:t>Add repair-versus-replace cost comparisons when reliable price information is available.</w:t>
      </w:r>
    </w:p>
    <w:p>
      <w:pPr>
        <w:pStyle w:val="ListBullet"/>
      </w:pPr>
      <w:r>
        <w:t>Introduce optional user accounts and saved guides if needed.</w:t>
      </w:r>
    </w:p>
    <w:p>
      <w:pPr>
        <w:pStyle w:val="ListBullet"/>
      </w:pPr>
      <w:r>
        <w:t>Measure impact using transparent calculations and user-confirmed actions.</w:t>
      </w:r>
    </w:p>
    <w:p>
      <w:pPr>
        <w:pStyle w:val="ListBullet"/>
      </w:pPr>
      <w:r>
        <w:t>Improve accessibility with keyboard navigation, clear labels, contrast checks, and multilingual guidance.</w:t>
      </w:r>
    </w:p>
    <w:p>
      <w:pPr>
        <w:pStyle w:val="Heading1"/>
      </w:pPr>
      <w:r>
        <w:t>12. Conclusion</w:t>
      </w:r>
    </w:p>
    <w:p>
      <w:r>
        <w:t>Fix It First aims to make sustainable choices practical and approachable. Its central value is a guided journey that helps users search for an item, compare repair/reuse/donation/recycling options, and follow useful next steps. By focusing first on these three stages, the project can deliver a coherent prototype before expanding into advanced AI, dashboards, community features, or local-service integrations.</w:t>
      </w:r>
    </w:p>
    <w:p>
      <w:r>
        <w:t>Next priority: complete and test the full flow—item input → relevant solution options → detailed guide. Ensure all claims in the final submission match features that are demonstrably working.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D6A"/>
        <w:sz w:val="16"/>
      </w:rPr>
      <w:t>Fix It First • Hackathon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D6A"/>
        <w:sz w:val="16"/>
      </w:rPr>
      <w:t>FIX IT FIRST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6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6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6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