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25CA" w14:textId="77777777" w:rsidR="006E4A2A" w:rsidRPr="003F4865" w:rsidRDefault="006E4A2A" w:rsidP="003F4865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3F4865">
        <w:rPr>
          <w:rFonts w:ascii="Times New Roman" w:hAnsi="Times New Roman" w:cs="Times New Roman"/>
          <w:b/>
          <w:bCs/>
          <w:color w:val="auto"/>
        </w:rPr>
        <w:t>The Dataset</w:t>
      </w:r>
    </w:p>
    <w:p w14:paraId="716498E9" w14:textId="6E843FD9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The dataset contains 1,999 records including 15 columns representing key parameters of supply chain operations such as order, delivery, shipping mode, customer segment, product category, and geographic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dimensions.</w:t>
      </w:r>
    </w:p>
    <w:p w14:paraId="3B4B1D74" w14:textId="514B9674" w:rsidR="006E4A2A" w:rsidRPr="00A96C3C" w:rsidRDefault="006E4A2A" w:rsidP="00A96C3C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96C3C">
        <w:rPr>
          <w:rFonts w:ascii="Times New Roman" w:hAnsi="Times New Roman" w:cs="Times New Roman"/>
          <w:b/>
          <w:bCs/>
          <w:color w:val="auto"/>
          <w:sz w:val="24"/>
          <w:szCs w:val="24"/>
        </w:rPr>
        <w:t>Insight 1:</w:t>
      </w:r>
      <w:r w:rsidRPr="00A96C3C">
        <w:rPr>
          <w:rFonts w:ascii="Times New Roman" w:hAnsi="Times New Roman" w:cs="Times New Roman"/>
          <w:b/>
          <w:bCs/>
          <w:color w:val="auto"/>
          <w:sz w:val="24"/>
          <w:szCs w:val="24"/>
        </w:rPr>
        <w:t> </w:t>
      </w:r>
      <w:r w:rsidRPr="00A96C3C">
        <w:rPr>
          <w:rFonts w:ascii="Times New Roman" w:hAnsi="Times New Roman" w:cs="Times New Roman"/>
          <w:b/>
          <w:bCs/>
          <w:color w:val="auto"/>
          <w:sz w:val="24"/>
          <w:szCs w:val="24"/>
        </w:rPr>
        <w:t>Delivery Status &amp; It</w:t>
      </w:r>
      <w:r w:rsidR="00A96C3C" w:rsidRPr="00A96C3C">
        <w:rPr>
          <w:rFonts w:ascii="Times New Roman" w:hAnsi="Times New Roman" w:cs="Times New Roman"/>
          <w:b/>
          <w:bCs/>
          <w:color w:val="auto"/>
          <w:sz w:val="24"/>
          <w:szCs w:val="24"/>
        </w:rPr>
        <w:t>’</w:t>
      </w:r>
      <w:r w:rsidRPr="00A96C3C">
        <w:rPr>
          <w:rFonts w:ascii="Times New Roman" w:hAnsi="Times New Roman" w:cs="Times New Roman"/>
          <w:b/>
          <w:bCs/>
          <w:color w:val="auto"/>
          <w:sz w:val="24"/>
          <w:szCs w:val="24"/>
        </w:rPr>
        <w:t>s Distribution</w:t>
      </w:r>
    </w:p>
    <w:p w14:paraId="4BB5B9E4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15A93600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The following is shown in the table of this schedule of delivery status with respect to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the number of orders.</w:t>
      </w:r>
    </w:p>
    <w:p w14:paraId="17894D22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960CE7F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A lot of the orders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have been categorised by the descriptor 'Late delivery', indicating internal inefficiencies or delays with the supply chain. Taking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late deliveries to a minimum level is critical to increase customer satisfaction and service level.</w:t>
      </w:r>
    </w:p>
    <w:p w14:paraId="61DE9A01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33C6F739" w14:textId="77777777" w:rsid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Find out why deliveries are taking longer than expected: Question whether this could be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shipping mode, type of product, regional blockage etc. Utilise monitoring applied sciences to foresee and even proactively deal with loans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liable to excessive menace orders.</w:t>
      </w:r>
    </w:p>
    <w:p w14:paraId="26EA8D5C" w14:textId="77777777" w:rsidR="0080442D" w:rsidRDefault="0080442D" w:rsidP="0080442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733A" wp14:editId="3ACE9E88">
            <wp:extent cx="3863340" cy="3558540"/>
            <wp:effectExtent l="0" t="0" r="3810" b="3810"/>
            <wp:docPr id="199716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1158" name="Picture 1997161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24" cy="36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3E59" w14:textId="6DD8803B" w:rsidR="0080442D" w:rsidRPr="006E4A2A" w:rsidRDefault="0080442D" w:rsidP="0080442D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1D6EB7">
        <w:rPr>
          <w:rFonts w:ascii="Times New Roman" w:hAnsi="Times New Roman" w:cs="Times New Roman"/>
          <w:sz w:val="20"/>
          <w:szCs w:val="20"/>
        </w:rPr>
        <w:t xml:space="preserve">Figure </w:t>
      </w:r>
      <w:r w:rsidRPr="001D6EB7">
        <w:rPr>
          <w:rFonts w:ascii="Times New Roman" w:hAnsi="Times New Roman" w:cs="Times New Roman"/>
          <w:sz w:val="20"/>
          <w:szCs w:val="20"/>
        </w:rPr>
        <w:fldChar w:fldCharType="begin"/>
      </w:r>
      <w:r w:rsidRPr="001D6EB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1D6EB7">
        <w:rPr>
          <w:rFonts w:ascii="Times New Roman" w:hAnsi="Times New Roman" w:cs="Times New Roman"/>
          <w:sz w:val="20"/>
          <w:szCs w:val="20"/>
        </w:rPr>
        <w:fldChar w:fldCharType="separate"/>
      </w:r>
      <w:r w:rsidR="00237E4C">
        <w:rPr>
          <w:rFonts w:ascii="Times New Roman" w:hAnsi="Times New Roman" w:cs="Times New Roman"/>
          <w:noProof/>
          <w:sz w:val="20"/>
          <w:szCs w:val="20"/>
        </w:rPr>
        <w:t>1</w:t>
      </w:r>
      <w:r w:rsidRPr="001D6EB7">
        <w:rPr>
          <w:rFonts w:ascii="Times New Roman" w:hAnsi="Times New Roman" w:cs="Times New Roman"/>
          <w:sz w:val="20"/>
          <w:szCs w:val="20"/>
        </w:rPr>
        <w:fldChar w:fldCharType="end"/>
      </w:r>
      <w:r w:rsidRPr="001D6EB7">
        <w:rPr>
          <w:rFonts w:ascii="Times New Roman" w:hAnsi="Times New Roman" w:cs="Times New Roman"/>
          <w:sz w:val="20"/>
          <w:szCs w:val="20"/>
        </w:rPr>
        <w:t xml:space="preserve"> Frequency of delivery status</w:t>
      </w:r>
    </w:p>
    <w:p w14:paraId="7312D260" w14:textId="351C3F2E" w:rsidR="006E4A2A" w:rsidRPr="0080442D" w:rsidRDefault="006E4A2A" w:rsidP="0080442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442D">
        <w:rPr>
          <w:rFonts w:ascii="Times New Roman" w:hAnsi="Times New Roman" w:cs="Times New Roman"/>
          <w:b/>
          <w:bCs/>
          <w:color w:val="auto"/>
          <w:sz w:val="24"/>
          <w:szCs w:val="24"/>
        </w:rPr>
        <w:t>Insight</w:t>
      </w:r>
      <w:r w:rsidRPr="0080442D">
        <w:rPr>
          <w:rFonts w:ascii="Times New Roman" w:hAnsi="Times New Roman" w:cs="Times New Roman"/>
          <w:b/>
          <w:bCs/>
          <w:color w:val="auto"/>
          <w:sz w:val="24"/>
          <w:szCs w:val="24"/>
        </w:rPr>
        <w:t> </w:t>
      </w:r>
      <w:r w:rsidRPr="0080442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2: Breakdown </w:t>
      </w:r>
      <w:r w:rsidR="0080442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by </w:t>
      </w:r>
      <w:r w:rsidRPr="0080442D">
        <w:rPr>
          <w:rFonts w:ascii="Times New Roman" w:hAnsi="Times New Roman" w:cs="Times New Roman"/>
          <w:b/>
          <w:bCs/>
          <w:color w:val="auto"/>
          <w:sz w:val="24"/>
          <w:szCs w:val="24"/>
        </w:rPr>
        <w:t>Order Type</w:t>
      </w:r>
    </w:p>
    <w:p w14:paraId="341D9434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6DCB54F2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To see how transactions are handled, the order type is shown in the Payments, Debit, and Cash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breakdown.</w:t>
      </w:r>
    </w:p>
    <w:p w14:paraId="2C86C1C0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48C3A3B6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Payouts and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Expenses are the most common transactions, which support typical purchasing workflows. Orders are weak in cash but that is normal to in line with a heavy focus on digital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or institutional sales.</w:t>
      </w:r>
    </w:p>
    <w:p w14:paraId="7FF0D72C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557BA6E6" w14:textId="77777777" w:rsid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Check if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order type policies match the preferences of the customers and match with the operational efficiency. Investigate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potential to increase digital payment alternatives where feasible.</w:t>
      </w:r>
    </w:p>
    <w:p w14:paraId="40B89F30" w14:textId="77777777" w:rsidR="001D6EB7" w:rsidRDefault="001D6EB7" w:rsidP="001D6EB7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FC90A" wp14:editId="55BEF84F">
            <wp:extent cx="3916680" cy="3840480"/>
            <wp:effectExtent l="0" t="0" r="7620" b="7620"/>
            <wp:docPr id="199433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3676" name="Picture 199433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58" cy="38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5EF4" w14:textId="2CE05228" w:rsidR="001D6EB7" w:rsidRPr="006E4A2A" w:rsidRDefault="001D6EB7" w:rsidP="001D6EB7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1D6EB7">
        <w:rPr>
          <w:rFonts w:ascii="Times New Roman" w:hAnsi="Times New Roman" w:cs="Times New Roman"/>
          <w:sz w:val="20"/>
          <w:szCs w:val="20"/>
        </w:rPr>
        <w:t xml:space="preserve">Figure </w:t>
      </w:r>
      <w:r w:rsidRPr="001D6EB7">
        <w:rPr>
          <w:rFonts w:ascii="Times New Roman" w:hAnsi="Times New Roman" w:cs="Times New Roman"/>
          <w:sz w:val="20"/>
          <w:szCs w:val="20"/>
        </w:rPr>
        <w:fldChar w:fldCharType="begin"/>
      </w:r>
      <w:r w:rsidRPr="001D6EB7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1D6EB7">
        <w:rPr>
          <w:rFonts w:ascii="Times New Roman" w:hAnsi="Times New Roman" w:cs="Times New Roman"/>
          <w:sz w:val="20"/>
          <w:szCs w:val="20"/>
        </w:rPr>
        <w:fldChar w:fldCharType="separate"/>
      </w:r>
      <w:r w:rsidR="00237E4C">
        <w:rPr>
          <w:rFonts w:ascii="Times New Roman" w:hAnsi="Times New Roman" w:cs="Times New Roman"/>
          <w:noProof/>
          <w:sz w:val="20"/>
          <w:szCs w:val="20"/>
        </w:rPr>
        <w:t>2</w:t>
      </w:r>
      <w:r w:rsidRPr="001D6EB7">
        <w:rPr>
          <w:rFonts w:ascii="Times New Roman" w:hAnsi="Times New Roman" w:cs="Times New Roman"/>
          <w:sz w:val="20"/>
          <w:szCs w:val="20"/>
        </w:rPr>
        <w:fldChar w:fldCharType="end"/>
      </w:r>
      <w:r w:rsidRPr="001D6EB7">
        <w:rPr>
          <w:rFonts w:ascii="Times New Roman" w:hAnsi="Times New Roman" w:cs="Times New Roman"/>
          <w:sz w:val="20"/>
          <w:szCs w:val="20"/>
        </w:rPr>
        <w:t xml:space="preserve"> Distribution over order type</w:t>
      </w:r>
    </w:p>
    <w:p w14:paraId="6D60AF67" w14:textId="31A655F4" w:rsidR="001D6EB7" w:rsidRPr="001D6EB7" w:rsidRDefault="001D6EB7" w:rsidP="001D6EB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D6EB7">
        <w:rPr>
          <w:rFonts w:ascii="Times New Roman" w:hAnsi="Times New Roman" w:cs="Times New Roman"/>
          <w:b/>
          <w:bCs/>
          <w:color w:val="auto"/>
          <w:sz w:val="24"/>
          <w:szCs w:val="24"/>
        </w:rPr>
        <w:t>Insight 3: Logistic Regarding the Shipping Method Values</w:t>
      </w:r>
    </w:p>
    <w:p w14:paraId="6788442C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71AC4092" w14:textId="26718F18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This breaks down the prevalence of the various modes of shipping Standard</w:t>
      </w:r>
      <w:r w:rsidR="00554A11">
        <w:rPr>
          <w:rFonts w:ascii="Times New Roman" w:hAnsi="Times New Roman" w:cs="Times New Roman"/>
          <w:sz w:val="24"/>
          <w:szCs w:val="24"/>
        </w:rPr>
        <w:t>,</w:t>
      </w:r>
      <w:r w:rsidRPr="006E4A2A">
        <w:rPr>
          <w:rFonts w:ascii="Times New Roman" w:hAnsi="Times New Roman" w:cs="Times New Roman"/>
          <w:sz w:val="24"/>
          <w:szCs w:val="24"/>
        </w:rPr>
        <w:t xml:space="preserve"> First and Class and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Second class.</w:t>
      </w:r>
    </w:p>
    <w:p w14:paraId="78361327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4D89B195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Standard Class shipping is strong which would indicate a focus on the cheaper end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of the delivery service sector. Less popular to use is "1st 2nd class" shipping methods which may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be only Expedited orders.</w:t>
      </w:r>
    </w:p>
    <w:p w14:paraId="366E890E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498CB574" w14:textId="77777777" w:rsid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Check how shipping modes and customer experience with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them compare. Think about shipping mode selection with the dimensions of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delivery urgency and cost.</w:t>
      </w:r>
    </w:p>
    <w:p w14:paraId="1221B219" w14:textId="77777777" w:rsidR="00554A11" w:rsidRDefault="00554A11" w:rsidP="00554A11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C88EB2" wp14:editId="44690510">
            <wp:extent cx="3992880" cy="4023360"/>
            <wp:effectExtent l="0" t="0" r="7620" b="0"/>
            <wp:docPr id="40084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49200" name="Picture 400849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99" cy="40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97E" w14:textId="0B27409F" w:rsidR="00554A11" w:rsidRPr="006E4A2A" w:rsidRDefault="00554A11" w:rsidP="00554A11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554A11">
        <w:rPr>
          <w:rFonts w:ascii="Times New Roman" w:hAnsi="Times New Roman" w:cs="Times New Roman"/>
          <w:sz w:val="20"/>
          <w:szCs w:val="20"/>
        </w:rPr>
        <w:t xml:space="preserve">Figure </w:t>
      </w:r>
      <w:r w:rsidRPr="00554A11">
        <w:rPr>
          <w:rFonts w:ascii="Times New Roman" w:hAnsi="Times New Roman" w:cs="Times New Roman"/>
          <w:sz w:val="20"/>
          <w:szCs w:val="20"/>
        </w:rPr>
        <w:fldChar w:fldCharType="begin"/>
      </w:r>
      <w:r w:rsidRPr="00554A11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554A11">
        <w:rPr>
          <w:rFonts w:ascii="Times New Roman" w:hAnsi="Times New Roman" w:cs="Times New Roman"/>
          <w:sz w:val="20"/>
          <w:szCs w:val="20"/>
        </w:rPr>
        <w:fldChar w:fldCharType="separate"/>
      </w:r>
      <w:r w:rsidR="00237E4C">
        <w:rPr>
          <w:rFonts w:ascii="Times New Roman" w:hAnsi="Times New Roman" w:cs="Times New Roman"/>
          <w:noProof/>
          <w:sz w:val="20"/>
          <w:szCs w:val="20"/>
        </w:rPr>
        <w:t>3</w:t>
      </w:r>
      <w:r w:rsidRPr="00554A11">
        <w:rPr>
          <w:rFonts w:ascii="Times New Roman" w:hAnsi="Times New Roman" w:cs="Times New Roman"/>
          <w:sz w:val="20"/>
          <w:szCs w:val="20"/>
        </w:rPr>
        <w:fldChar w:fldCharType="end"/>
      </w:r>
      <w:r w:rsidRPr="00554A11">
        <w:rPr>
          <w:rFonts w:ascii="Times New Roman" w:hAnsi="Times New Roman" w:cs="Times New Roman"/>
          <w:sz w:val="20"/>
          <w:szCs w:val="20"/>
        </w:rPr>
        <w:t xml:space="preserve"> Shipping mode frequency</w:t>
      </w:r>
    </w:p>
    <w:p w14:paraId="1CDA4891" w14:textId="77777777" w:rsidR="006E4A2A" w:rsidRPr="00554A11" w:rsidRDefault="006E4A2A" w:rsidP="00554A11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4A11">
        <w:rPr>
          <w:rFonts w:ascii="Times New Roman" w:hAnsi="Times New Roman" w:cs="Times New Roman"/>
          <w:b/>
          <w:bCs/>
          <w:color w:val="auto"/>
          <w:sz w:val="24"/>
          <w:szCs w:val="24"/>
        </w:rPr>
        <w:t>Insight 4:</w:t>
      </w:r>
      <w:r w:rsidRPr="00554A11">
        <w:rPr>
          <w:rFonts w:ascii="Times New Roman" w:hAnsi="Times New Roman" w:cs="Times New Roman"/>
          <w:b/>
          <w:bCs/>
          <w:color w:val="auto"/>
          <w:sz w:val="24"/>
          <w:szCs w:val="24"/>
        </w:rPr>
        <w:t> </w:t>
      </w:r>
      <w:r w:rsidRPr="00554A11">
        <w:rPr>
          <w:rFonts w:ascii="Times New Roman" w:hAnsi="Times New Roman" w:cs="Times New Roman"/>
          <w:b/>
          <w:bCs/>
          <w:color w:val="auto"/>
          <w:sz w:val="24"/>
          <w:szCs w:val="24"/>
        </w:rPr>
        <w:t>Distribution of customers by segments</w:t>
      </w:r>
    </w:p>
    <w:p w14:paraId="7D1EA489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1B9B0F03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The chart shows the number of customers by segments of Consumer, Corporate, and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Home Office.</w:t>
      </w:r>
    </w:p>
    <w:p w14:paraId="269BA7A7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3C7B8909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The customer base is divided in Consumer and Corporate, with no clear "red" view, thus indicating a distribution between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pure B2C and B2B. The home office category is a smaller one,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which suggests potential for niche investing.</w:t>
      </w:r>
    </w:p>
    <w:p w14:paraId="6A44F02A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71BE698D" w14:textId="0CAC1957" w:rsidR="006E4A2A" w:rsidRDefault="004F7D7E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E4A2A" w:rsidRPr="006E4A2A">
        <w:rPr>
          <w:rFonts w:ascii="Times New Roman" w:hAnsi="Times New Roman" w:cs="Times New Roman"/>
          <w:sz w:val="24"/>
          <w:szCs w:val="24"/>
        </w:rPr>
        <w:t>arket and provide services that maximize value of our major segments, especially corporate Clients. Investigate niche</w:t>
      </w:r>
      <w:r w:rsidR="006E4A2A" w:rsidRPr="006E4A2A">
        <w:rPr>
          <w:rFonts w:ascii="Times New Roman" w:hAnsi="Times New Roman" w:cs="Times New Roman"/>
          <w:sz w:val="24"/>
          <w:szCs w:val="24"/>
        </w:rPr>
        <w:t> </w:t>
      </w:r>
      <w:r w:rsidR="006E4A2A" w:rsidRPr="006E4A2A">
        <w:rPr>
          <w:rFonts w:ascii="Times New Roman" w:hAnsi="Times New Roman" w:cs="Times New Roman"/>
          <w:sz w:val="24"/>
          <w:szCs w:val="24"/>
        </w:rPr>
        <w:t>campaigns for underrepresented categories</w:t>
      </w:r>
      <w:r w:rsidR="002214EF">
        <w:rPr>
          <w:rFonts w:ascii="Times New Roman" w:hAnsi="Times New Roman" w:cs="Times New Roman"/>
          <w:sz w:val="24"/>
          <w:szCs w:val="24"/>
        </w:rPr>
        <w:t xml:space="preserve"> </w:t>
      </w:r>
      <w:r w:rsidR="006E4A2A" w:rsidRPr="006E4A2A">
        <w:rPr>
          <w:rFonts w:ascii="Times New Roman" w:hAnsi="Times New Roman" w:cs="Times New Roman"/>
          <w:sz w:val="24"/>
          <w:szCs w:val="24"/>
        </w:rPr>
        <w:t>(specifically: Home Office) to grow.</w:t>
      </w:r>
    </w:p>
    <w:p w14:paraId="231F066B" w14:textId="77777777" w:rsidR="002214EF" w:rsidRDefault="002214EF" w:rsidP="002214EF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C3C02" wp14:editId="3454B7B9">
            <wp:extent cx="3406140" cy="3040380"/>
            <wp:effectExtent l="0" t="0" r="3810" b="7620"/>
            <wp:docPr id="1257044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44362" name="Picture 1257044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315" cy="30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3CC8" w14:textId="35E830A7" w:rsidR="004F7D7E" w:rsidRPr="006E4A2A" w:rsidRDefault="002214EF" w:rsidP="002214EF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2214EF">
        <w:rPr>
          <w:rFonts w:ascii="Times New Roman" w:hAnsi="Times New Roman" w:cs="Times New Roman"/>
          <w:sz w:val="20"/>
          <w:szCs w:val="20"/>
        </w:rPr>
        <w:t xml:space="preserve">Figure </w:t>
      </w:r>
      <w:r w:rsidRPr="002214EF">
        <w:rPr>
          <w:rFonts w:ascii="Times New Roman" w:hAnsi="Times New Roman" w:cs="Times New Roman"/>
          <w:sz w:val="20"/>
          <w:szCs w:val="20"/>
        </w:rPr>
        <w:fldChar w:fldCharType="begin"/>
      </w:r>
      <w:r w:rsidRPr="002214EF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214EF">
        <w:rPr>
          <w:rFonts w:ascii="Times New Roman" w:hAnsi="Times New Roman" w:cs="Times New Roman"/>
          <w:sz w:val="20"/>
          <w:szCs w:val="20"/>
        </w:rPr>
        <w:fldChar w:fldCharType="separate"/>
      </w:r>
      <w:r w:rsidR="00237E4C">
        <w:rPr>
          <w:rFonts w:ascii="Times New Roman" w:hAnsi="Times New Roman" w:cs="Times New Roman"/>
          <w:noProof/>
          <w:sz w:val="20"/>
          <w:szCs w:val="20"/>
        </w:rPr>
        <w:t>4</w:t>
      </w:r>
      <w:r w:rsidRPr="002214EF">
        <w:rPr>
          <w:rFonts w:ascii="Times New Roman" w:hAnsi="Times New Roman" w:cs="Times New Roman"/>
          <w:sz w:val="20"/>
          <w:szCs w:val="20"/>
        </w:rPr>
        <w:fldChar w:fldCharType="end"/>
      </w:r>
      <w:r w:rsidRPr="002214EF">
        <w:rPr>
          <w:rFonts w:ascii="Times New Roman" w:hAnsi="Times New Roman" w:cs="Times New Roman"/>
          <w:sz w:val="20"/>
          <w:szCs w:val="20"/>
        </w:rPr>
        <w:t xml:space="preserve"> Customer Segment Distribution</w:t>
      </w:r>
    </w:p>
    <w:p w14:paraId="7C096103" w14:textId="52897B70" w:rsidR="006E4A2A" w:rsidRPr="00C57415" w:rsidRDefault="006E4A2A" w:rsidP="00C57415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57415">
        <w:rPr>
          <w:rFonts w:ascii="Times New Roman" w:hAnsi="Times New Roman" w:cs="Times New Roman"/>
          <w:b/>
          <w:bCs/>
          <w:color w:val="auto"/>
          <w:sz w:val="24"/>
          <w:szCs w:val="24"/>
        </w:rPr>
        <w:t>Insights</w:t>
      </w:r>
      <w:r w:rsidR="00C57415" w:rsidRPr="00C5741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5: </w:t>
      </w:r>
      <w:r w:rsidRPr="00C57415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Correlation Analysis</w:t>
      </w:r>
    </w:p>
    <w:p w14:paraId="0EDB9E9D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1A609D84" w14:textId="4E6555F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 xml:space="preserve">A correlation heatmap </w:t>
      </w:r>
      <w:r w:rsidRPr="006E4A2A">
        <w:rPr>
          <w:rFonts w:ascii="Times New Roman" w:hAnsi="Times New Roman" w:cs="Times New Roman"/>
          <w:sz w:val="24"/>
          <w:szCs w:val="24"/>
        </w:rPr>
        <w:t>analyses</w:t>
      </w:r>
      <w:r w:rsidRPr="006E4A2A">
        <w:rPr>
          <w:rFonts w:ascii="Times New Roman" w:hAnsi="Times New Roman" w:cs="Times New Roman"/>
          <w:sz w:val="24"/>
          <w:szCs w:val="24"/>
        </w:rPr>
        <w:t xml:space="preserve"> the relationships between multiple numerical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features, such as time of shipment, delivery risk, and discount.</w:t>
      </w:r>
    </w:p>
    <w:p w14:paraId="07879870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7EFBF1A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Significant relationships between shipping delays, risk factors and offered discount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could emerge. Knowing these relationships provides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insight into and accelerates the identification of the origin of inefficiencies.</w:t>
      </w:r>
    </w:p>
    <w:p w14:paraId="43832E0C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1A8A67E4" w14:textId="77777777" w:rsid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It should also predict and mitigate risk using regression based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models with correlated features.</w:t>
      </w:r>
    </w:p>
    <w:p w14:paraId="04905BD2" w14:textId="77777777" w:rsidR="00237E4C" w:rsidRDefault="00237E4C" w:rsidP="00237E4C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D7727" wp14:editId="127FC50A">
            <wp:extent cx="5768340" cy="2590800"/>
            <wp:effectExtent l="0" t="0" r="3810" b="0"/>
            <wp:docPr id="1114281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1835" name="Picture 1114281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D00E" w14:textId="1632B73F" w:rsidR="00237E4C" w:rsidRPr="006E4A2A" w:rsidRDefault="00237E4C" w:rsidP="00237E4C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237E4C">
        <w:rPr>
          <w:rFonts w:ascii="Times New Roman" w:hAnsi="Times New Roman" w:cs="Times New Roman"/>
          <w:sz w:val="20"/>
          <w:szCs w:val="20"/>
        </w:rPr>
        <w:t xml:space="preserve">Figure </w:t>
      </w:r>
      <w:r w:rsidRPr="00237E4C">
        <w:rPr>
          <w:rFonts w:ascii="Times New Roman" w:hAnsi="Times New Roman" w:cs="Times New Roman"/>
          <w:sz w:val="20"/>
          <w:szCs w:val="20"/>
        </w:rPr>
        <w:fldChar w:fldCharType="begin"/>
      </w:r>
      <w:r w:rsidRPr="00237E4C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237E4C">
        <w:rPr>
          <w:rFonts w:ascii="Times New Roman" w:hAnsi="Times New Roman" w:cs="Times New Roman"/>
          <w:sz w:val="20"/>
          <w:szCs w:val="20"/>
        </w:rPr>
        <w:fldChar w:fldCharType="separate"/>
      </w:r>
      <w:r w:rsidRPr="00237E4C">
        <w:rPr>
          <w:rFonts w:ascii="Times New Roman" w:hAnsi="Times New Roman" w:cs="Times New Roman"/>
          <w:noProof/>
          <w:sz w:val="20"/>
          <w:szCs w:val="20"/>
        </w:rPr>
        <w:t>5</w:t>
      </w:r>
      <w:r w:rsidRPr="00237E4C">
        <w:rPr>
          <w:rFonts w:ascii="Times New Roman" w:hAnsi="Times New Roman" w:cs="Times New Roman"/>
          <w:sz w:val="20"/>
          <w:szCs w:val="20"/>
        </w:rPr>
        <w:fldChar w:fldCharType="end"/>
      </w:r>
      <w:r w:rsidRPr="00237E4C">
        <w:rPr>
          <w:rFonts w:ascii="Times New Roman" w:hAnsi="Times New Roman" w:cs="Times New Roman"/>
          <w:sz w:val="20"/>
          <w:szCs w:val="20"/>
        </w:rPr>
        <w:t xml:space="preserve"> Correlation heatmap</w:t>
      </w:r>
    </w:p>
    <w:p w14:paraId="4E7E1EDC" w14:textId="43991F61" w:rsidR="006E4A2A" w:rsidRPr="00102E8B" w:rsidRDefault="00102E8B" w:rsidP="00102E8B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Insight </w:t>
      </w:r>
      <w:r w:rsidR="00C5741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6: </w:t>
      </w:r>
      <w:r w:rsidR="006E4A2A" w:rsidRPr="00102E8B">
        <w:rPr>
          <w:rFonts w:ascii="Times New Roman" w:hAnsi="Times New Roman" w:cs="Times New Roman"/>
          <w:b/>
          <w:bCs/>
          <w:color w:val="auto"/>
          <w:sz w:val="24"/>
          <w:szCs w:val="24"/>
        </w:rPr>
        <w:t>Order Volume Over Time</w:t>
      </w:r>
    </w:p>
    <w:p w14:paraId="5772C03A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684556E5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Figure 10 illustrates a time series chart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that shows monthly sales that can help to observe recurrent customer preferences.</w:t>
      </w:r>
    </w:p>
    <w:p w14:paraId="472389A0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39639152" w14:textId="77777777" w:rsidR="006E4A2A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Changes in volume indicate seasonal affectations or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operational-bottlenecks that affect fulfilment.</w:t>
      </w:r>
    </w:p>
    <w:p w14:paraId="3BCADA98" w14:textId="77777777" w:rsidR="006E4A2A" w:rsidRPr="006E4A2A" w:rsidRDefault="006E4A2A" w:rsidP="006E4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A2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7030D0F5" w14:textId="6ECABD14" w:rsid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Sync inventory management and workforce planning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with the observed demand cycles to be more responsive.</w:t>
      </w:r>
    </w:p>
    <w:p w14:paraId="108D8C2A" w14:textId="77777777" w:rsidR="00102E8B" w:rsidRDefault="00102E8B" w:rsidP="00102E8B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F8D6A" wp14:editId="71198131">
            <wp:extent cx="4518660" cy="2865120"/>
            <wp:effectExtent l="0" t="0" r="0" b="0"/>
            <wp:docPr id="2076401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01919" name="Picture 2076401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BF8" w14:textId="5EC4EEAF" w:rsidR="00102E8B" w:rsidRPr="006E4A2A" w:rsidRDefault="00102E8B" w:rsidP="00102E8B">
      <w:pPr>
        <w:pStyle w:val="Caption"/>
        <w:jc w:val="both"/>
        <w:rPr>
          <w:rFonts w:ascii="Times New Roman" w:hAnsi="Times New Roman" w:cs="Times New Roman"/>
          <w:sz w:val="20"/>
          <w:szCs w:val="20"/>
        </w:rPr>
      </w:pPr>
      <w:r w:rsidRPr="00102E8B">
        <w:rPr>
          <w:rFonts w:ascii="Times New Roman" w:hAnsi="Times New Roman" w:cs="Times New Roman"/>
          <w:sz w:val="20"/>
          <w:szCs w:val="20"/>
        </w:rPr>
        <w:t xml:space="preserve">Figure </w:t>
      </w:r>
      <w:r w:rsidRPr="00102E8B">
        <w:rPr>
          <w:rFonts w:ascii="Times New Roman" w:hAnsi="Times New Roman" w:cs="Times New Roman"/>
          <w:sz w:val="20"/>
          <w:szCs w:val="20"/>
        </w:rPr>
        <w:fldChar w:fldCharType="begin"/>
      </w:r>
      <w:r w:rsidRPr="00102E8B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102E8B">
        <w:rPr>
          <w:rFonts w:ascii="Times New Roman" w:hAnsi="Times New Roman" w:cs="Times New Roman"/>
          <w:sz w:val="20"/>
          <w:szCs w:val="20"/>
        </w:rPr>
        <w:fldChar w:fldCharType="separate"/>
      </w:r>
      <w:r w:rsidR="00237E4C">
        <w:rPr>
          <w:rFonts w:ascii="Times New Roman" w:hAnsi="Times New Roman" w:cs="Times New Roman"/>
          <w:noProof/>
          <w:sz w:val="20"/>
          <w:szCs w:val="20"/>
        </w:rPr>
        <w:t>6</w:t>
      </w:r>
      <w:r w:rsidRPr="00102E8B">
        <w:rPr>
          <w:rFonts w:ascii="Times New Roman" w:hAnsi="Times New Roman" w:cs="Times New Roman"/>
          <w:sz w:val="20"/>
          <w:szCs w:val="20"/>
        </w:rPr>
        <w:fldChar w:fldCharType="end"/>
      </w:r>
      <w:r w:rsidRPr="00102E8B">
        <w:rPr>
          <w:rFonts w:ascii="Times New Roman" w:hAnsi="Times New Roman" w:cs="Times New Roman"/>
          <w:sz w:val="20"/>
          <w:szCs w:val="20"/>
        </w:rPr>
        <w:t xml:space="preserve"> Order volume over time</w:t>
      </w:r>
    </w:p>
    <w:p w14:paraId="2B79C1DD" w14:textId="77777777" w:rsidR="006E4A2A" w:rsidRPr="002214EF" w:rsidRDefault="006E4A2A" w:rsidP="002214E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214EF">
        <w:rPr>
          <w:rFonts w:ascii="Times New Roman" w:hAnsi="Times New Roman" w:cs="Times New Roman"/>
          <w:b/>
          <w:bCs/>
          <w:color w:val="auto"/>
        </w:rPr>
        <w:t>Conclusion</w:t>
      </w:r>
    </w:p>
    <w:p w14:paraId="6C7BBAC2" w14:textId="50F78D45" w:rsidR="00BE30E8" w:rsidRPr="006E4A2A" w:rsidRDefault="006E4A2A" w:rsidP="006E4A2A">
      <w:pPr>
        <w:jc w:val="both"/>
        <w:rPr>
          <w:rFonts w:ascii="Times New Roman" w:hAnsi="Times New Roman" w:cs="Times New Roman"/>
          <w:sz w:val="24"/>
          <w:szCs w:val="24"/>
        </w:rPr>
      </w:pPr>
      <w:r w:rsidRPr="006E4A2A">
        <w:rPr>
          <w:rFonts w:ascii="Times New Roman" w:hAnsi="Times New Roman" w:cs="Times New Roman"/>
          <w:sz w:val="24"/>
          <w:szCs w:val="24"/>
        </w:rPr>
        <w:t>Insights delivered from the EDA is going to be essential across delivery performance, customer segmentation, logistics strategy and temporal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sales pattern. These insights can be used to improve supply chain performance, customer satisfaction, and</w:t>
      </w:r>
      <w:r w:rsidRPr="006E4A2A">
        <w:rPr>
          <w:rFonts w:ascii="Times New Roman" w:hAnsi="Times New Roman" w:cs="Times New Roman"/>
          <w:sz w:val="24"/>
          <w:szCs w:val="24"/>
        </w:rPr>
        <w:t> </w:t>
      </w:r>
      <w:r w:rsidRPr="006E4A2A">
        <w:rPr>
          <w:rFonts w:ascii="Times New Roman" w:hAnsi="Times New Roman" w:cs="Times New Roman"/>
          <w:sz w:val="24"/>
          <w:szCs w:val="24"/>
        </w:rPr>
        <w:t>the efficiency of operations</w:t>
      </w:r>
      <w:r w:rsidR="002214EF">
        <w:rPr>
          <w:rFonts w:ascii="Times New Roman" w:hAnsi="Times New Roman" w:cs="Times New Roman"/>
          <w:sz w:val="24"/>
          <w:szCs w:val="24"/>
        </w:rPr>
        <w:t>.</w:t>
      </w:r>
    </w:p>
    <w:sectPr w:rsidR="00BE30E8" w:rsidRPr="006E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2A"/>
    <w:rsid w:val="00102E8B"/>
    <w:rsid w:val="00157A17"/>
    <w:rsid w:val="00192CF8"/>
    <w:rsid w:val="001D6EB7"/>
    <w:rsid w:val="002214EF"/>
    <w:rsid w:val="00237E4C"/>
    <w:rsid w:val="002A6E70"/>
    <w:rsid w:val="003F4865"/>
    <w:rsid w:val="004F7D7E"/>
    <w:rsid w:val="00554A11"/>
    <w:rsid w:val="00621C14"/>
    <w:rsid w:val="006E4A2A"/>
    <w:rsid w:val="0080442D"/>
    <w:rsid w:val="00A96C3C"/>
    <w:rsid w:val="00BE30E8"/>
    <w:rsid w:val="00C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7234"/>
  <w15:chartTrackingRefBased/>
  <w15:docId w15:val="{BD612ADB-C80A-4D71-875A-5A11494F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4A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E4A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4A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4A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2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0442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sreeshty0312@gmail.com</dc:creator>
  <cp:keywords/>
  <dc:description/>
  <cp:lastModifiedBy>sreeshty0312@gmail.com</cp:lastModifiedBy>
  <cp:revision>2</cp:revision>
  <dcterms:created xsi:type="dcterms:W3CDTF">2025-06-23T05:25:00Z</dcterms:created>
  <dcterms:modified xsi:type="dcterms:W3CDTF">2025-06-23T07:46:00Z</dcterms:modified>
</cp:coreProperties>
</file>