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workstream-c-defense-in-depth-proposal"/>
    <w:p>
      <w:pPr>
        <w:pStyle w:val="Heading1"/>
      </w:pPr>
      <w:r>
        <w:t xml:space="preserve">Workstream C – Defense in Depth Proposal</w:t>
      </w:r>
    </w:p>
    <w:bookmarkStart w:id="20" w:name="meridian-finserve"/>
    <w:p>
      <w:pPr>
        <w:pStyle w:val="Heading2"/>
      </w:pPr>
      <w:r>
        <w:t xml:space="preserve">Meridian FinServe</w:t>
      </w:r>
    </w:p>
    <w:p>
      <w:pPr>
        <w:pStyle w:val="FirstParagraph"/>
      </w:pPr>
      <w:r>
        <w:t xml:space="preserve">This proposal maps directly to findings from Workstream A and Workstream B.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layer-1-identity"/>
    <w:p>
      <w:pPr>
        <w:pStyle w:val="Heading1"/>
      </w:pPr>
      <w:r>
        <w:t xml:space="preserve">Layer 1 – Identity</w:t>
      </w:r>
    </w:p>
    <w:bookmarkStart w:id="24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LDAP authentication and Kerberos activity observed.</w:t>
      </w:r>
    </w:p>
    <w:bookmarkStart w:id="22" w:name="control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Implement MFA for privileged accounts.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M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Additional login friction.</w:t>
      </w:r>
    </w:p>
    <w:p>
      <w:r>
        <w:pict>
          <v:rect style="width:0;height:1.5pt" o:hralign="center" o:hrstd="t" o:hr="t"/>
        </w:pict>
      </w:r>
    </w:p>
    <w:bookmarkEnd w:id="22"/>
    <w:bookmarkStart w:id="23" w:name="control-1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Tiered Administrative Accounts.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M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More account management effort.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9" w:name="layer-2-perimeter"/>
    <w:p>
      <w:pPr>
        <w:pStyle w:val="Heading1"/>
      </w:pPr>
      <w:r>
        <w:t xml:space="preserve">Layer 2 – Perimeter</w:t>
      </w:r>
    </w:p>
    <w:bookmarkStart w:id="28" w:name="finding-1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Missing HSTS header.</w:t>
      </w:r>
    </w:p>
    <w:bookmarkStart w:id="26" w:name="control-2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Enforce HTTPS with HSTS.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Legacy HTTP clients may fail.</w:t>
      </w:r>
    </w:p>
    <w:p>
      <w:r>
        <w:pict>
          <v:rect style="width:0;height:1.5pt" o:hralign="center" o:hrstd="t" o:hr="t"/>
        </w:pict>
      </w:r>
    </w:p>
    <w:bookmarkEnd w:id="26"/>
    <w:bookmarkStart w:id="27" w:name="control-3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Web Application Firewall.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M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Potential false positives.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layer-3-network-segmentation"/>
    <w:p>
      <w:pPr>
        <w:pStyle w:val="Heading1"/>
      </w:pPr>
      <w:r>
        <w:t xml:space="preserve">Layer 3 – Network Segmentation</w:t>
      </w:r>
    </w:p>
    <w:bookmarkStart w:id="32" w:name="finding-2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SMB and LDAP reachable from workstations.</w:t>
      </w:r>
    </w:p>
    <w:bookmarkStart w:id="30" w:name="control-4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Restrict SMB access to approved hosts.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M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Additional firewall administration.</w:t>
      </w:r>
    </w:p>
    <w:p>
      <w:r>
        <w:pict>
          <v:rect style="width:0;height:1.5pt" o:hralign="center" o:hrstd="t" o:hr="t"/>
        </w:pict>
      </w:r>
    </w:p>
    <w:bookmarkEnd w:id="30"/>
    <w:bookmarkStart w:id="31" w:name="control-5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Segment Domain Controllers.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L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Network redesign effort.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0" w:name="layer-4-application-security"/>
    <w:p>
      <w:pPr>
        <w:pStyle w:val="Heading1"/>
      </w:pPr>
      <w:r>
        <w:t xml:space="preserve">Layer 4 – Application Security</w:t>
      </w:r>
    </w:p>
    <w:bookmarkStart w:id="35" w:name="finding-3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SQL Injection vulnerability identified in DVWA.</w:t>
      </w:r>
    </w:p>
    <w:bookmarkStart w:id="34" w:name="control-6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Parameterized Queries.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M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Developer remediation effort.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finding-4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Missing CSP Header.</w:t>
      </w:r>
    </w:p>
    <w:bookmarkStart w:id="36" w:name="control-7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Content Security Policy.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May require frontend testing.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finding-5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Missing Anti-Clickjacking Controls.</w:t>
      </w:r>
    </w:p>
    <w:bookmarkStart w:id="38" w:name="control-8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X-Frame-Options DENY.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Embedding restrictions.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4" w:name="layer-5-data-protection"/>
    <w:p>
      <w:pPr>
        <w:pStyle w:val="Heading1"/>
      </w:pPr>
      <w:r>
        <w:t xml:space="preserve">Layer 5 – Data Protection</w:t>
      </w:r>
    </w:p>
    <w:bookmarkStart w:id="43" w:name="finding-6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Potential credential exposure.</w:t>
      </w:r>
    </w:p>
    <w:bookmarkStart w:id="41" w:name="control-9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Encrypt sensitive data.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M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Key management overhead.</w:t>
      </w:r>
    </w:p>
    <w:p>
      <w:r>
        <w:pict>
          <v:rect style="width:0;height:1.5pt" o:hralign="center" o:hrstd="t" o:hr="t"/>
        </w:pict>
      </w:r>
    </w:p>
    <w:bookmarkEnd w:id="41"/>
    <w:bookmarkStart w:id="42" w:name="control-10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Password Vaulting.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M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User adoption requirements.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8" w:name="layer-6-observability"/>
    <w:p>
      <w:pPr>
        <w:pStyle w:val="Heading1"/>
      </w:pPr>
      <w:r>
        <w:t xml:space="preserve">Layer 6 – Observability</w:t>
      </w:r>
    </w:p>
    <w:bookmarkStart w:id="47" w:name="finding-7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Cross-protocol activity required manual investigation.</w:t>
      </w:r>
    </w:p>
    <w:bookmarkStart w:id="45" w:name="control-11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Centralized SIEM.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L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Licensing cost.</w:t>
      </w:r>
    </w:p>
    <w:p>
      <w:r>
        <w:pict>
          <v:rect style="width:0;height:1.5pt" o:hralign="center" o:hrstd="t" o:hr="t"/>
        </w:pict>
      </w:r>
    </w:p>
    <w:bookmarkEnd w:id="45"/>
    <w:bookmarkStart w:id="46" w:name="control-12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Network Detection Rules.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M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Maintenance overhead.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2" w:name="layer-7-incident-response"/>
    <w:p>
      <w:pPr>
        <w:pStyle w:val="Heading1"/>
      </w:pPr>
      <w:r>
        <w:t xml:space="preserve">Layer 7 – Incident Response</w:t>
      </w:r>
    </w:p>
    <w:bookmarkStart w:id="51" w:name="finding-8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Potential DCSync preparation identified.</w:t>
      </w:r>
    </w:p>
    <w:bookmarkStart w:id="49" w:name="control-13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DCSync Alerting.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S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Possible alert tuning.</w:t>
      </w:r>
    </w:p>
    <w:p>
      <w:r>
        <w:pict>
          <v:rect style="width:0;height:1.5pt" o:hralign="center" o:hrstd="t" o:hr="t"/>
        </w:pict>
      </w:r>
    </w:p>
    <w:bookmarkEnd w:id="49"/>
    <w:bookmarkStart w:id="50" w:name="control-14"/>
    <w:p>
      <w:pPr>
        <w:pStyle w:val="Heading3"/>
      </w:pPr>
      <w:r>
        <w:t xml:space="preserve">Control</w:t>
      </w:r>
    </w:p>
    <w:p>
      <w:pPr>
        <w:pStyle w:val="FirstParagraph"/>
      </w:pPr>
      <w:r>
        <w:t xml:space="preserve">Playbooks for Malware Containment.</w:t>
      </w:r>
    </w:p>
    <w:p>
      <w:pPr>
        <w:pStyle w:val="BodyText"/>
      </w:pPr>
      <w:r>
        <w:t xml:space="preserve">Effort:</w:t>
      </w:r>
      <w:r>
        <w:t xml:space="preserve"> </w:t>
      </w:r>
      <w:r>
        <w:t xml:space="preserve">M</w:t>
      </w:r>
    </w:p>
    <w:p>
      <w:pPr>
        <w:pStyle w:val="BodyText"/>
      </w:pPr>
      <w:r>
        <w:t xml:space="preserve">Trade-off:</w:t>
      </w:r>
      <w:r>
        <w:t xml:space="preserve"> </w:t>
      </w:r>
      <w:r>
        <w:t xml:space="preserve">Training effort.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4" w:name="prioritized-recommendations"/>
    <w:p>
      <w:pPr>
        <w:pStyle w:val="Heading1"/>
      </w:pPr>
      <w:r>
        <w:t xml:space="preserve">Prioritized Recommendations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SQL Injection Remediation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CSP Implementation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HSTS Deployment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MFA for Admins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SMB Segmentation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SIEM Monitoring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</w:tr>
    </w:tbl>
    <w:bookmarkStart w:id="5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strongest defensive improvement comes from combining web security remediation with Active Directory monitoring. This prevents compromise from propagating across both application and network layers.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2026-06-10T01:59:47Z</dcterms:created>
  <dcterms:modified xsi:type="dcterms:W3CDTF">2026-06-10T01:59:47Z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