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kavach-workstream-c"/>
    <w:p>
      <w:pPr>
        <w:pStyle w:val="Heading1"/>
      </w:pPr>
      <w:r>
        <w:t xml:space="preserve">Project Kavach – Workstream C</w:t>
      </w:r>
    </w:p>
    <w:bookmarkEnd w:id="20"/>
    <w:bookmarkStart w:id="25" w:name="c.1-joint-threat-model-stride-based"/>
    <w:p>
      <w:pPr>
        <w:pStyle w:val="Heading1"/>
      </w:pPr>
      <w:r>
        <w:t xml:space="preserve">C.1 Joint Threat Model (STRIDE-Based)</w:t>
      </w:r>
    </w:p>
    <w:bookmarkStart w:id="24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Meridian FinServe consists of:</w:t>
      </w:r>
    </w:p>
    <w:bookmarkStart w:id="21" w:name="internet-facing-assets"/>
    <w:p>
      <w:pPr>
        <w:pStyle w:val="Heading3"/>
      </w:pPr>
      <w:r>
        <w:t xml:space="preserve">Internet Facing Assets</w:t>
      </w:r>
    </w:p>
    <w:p>
      <w:pPr>
        <w:pStyle w:val="Compact"/>
        <w:numPr>
          <w:ilvl w:val="0"/>
          <w:numId w:val="1001"/>
        </w:numPr>
      </w:pPr>
      <w:r>
        <w:t xml:space="preserve">Customer Portal (OWASP Juice Shop equivalent)</w:t>
      </w:r>
    </w:p>
    <w:p>
      <w:pPr>
        <w:pStyle w:val="Compact"/>
        <w:numPr>
          <w:ilvl w:val="0"/>
          <w:numId w:val="1001"/>
        </w:numPr>
      </w:pPr>
      <w:r>
        <w:t xml:space="preserve">Employee Portal (DVWA equivalent)</w:t>
      </w:r>
    </w:p>
    <w:p>
      <w:pPr>
        <w:pStyle w:val="Compact"/>
        <w:numPr>
          <w:ilvl w:val="0"/>
          <w:numId w:val="1001"/>
        </w:numPr>
      </w:pPr>
      <w:r>
        <w:t xml:space="preserve">API Services</w:t>
      </w:r>
    </w:p>
    <w:p>
      <w:pPr>
        <w:pStyle w:val="Compact"/>
        <w:numPr>
          <w:ilvl w:val="0"/>
          <w:numId w:val="1001"/>
        </w:numPr>
      </w:pPr>
      <w:r>
        <w:t xml:space="preserve">Web Application Firewall (WAF)</w:t>
      </w:r>
    </w:p>
    <w:bookmarkEnd w:id="21"/>
    <w:bookmarkStart w:id="22" w:name="internal-assets"/>
    <w:p>
      <w:pPr>
        <w:pStyle w:val="Heading3"/>
      </w:pPr>
      <w:r>
        <w:t xml:space="preserve">Internal Assets</w:t>
      </w:r>
    </w:p>
    <w:p>
      <w:pPr>
        <w:pStyle w:val="Compact"/>
        <w:numPr>
          <w:ilvl w:val="0"/>
          <w:numId w:val="1002"/>
        </w:numPr>
      </w:pPr>
      <w:r>
        <w:t xml:space="preserve">Active Directory Domain</w:t>
      </w:r>
    </w:p>
    <w:p>
      <w:pPr>
        <w:pStyle w:val="Compact"/>
        <w:numPr>
          <w:ilvl w:val="0"/>
          <w:numId w:val="1002"/>
        </w:numPr>
      </w:pPr>
      <w:r>
        <w:t xml:space="preserve">Domain Controllers</w:t>
      </w:r>
    </w:p>
    <w:p>
      <w:pPr>
        <w:pStyle w:val="Compact"/>
        <w:numPr>
          <w:ilvl w:val="0"/>
          <w:numId w:val="1002"/>
        </w:numPr>
      </w:pPr>
      <w:r>
        <w:t xml:space="preserve">Internal File Shares</w:t>
      </w:r>
    </w:p>
    <w:p>
      <w:pPr>
        <w:pStyle w:val="Compact"/>
        <w:numPr>
          <w:ilvl w:val="0"/>
          <w:numId w:val="1002"/>
        </w:numPr>
      </w:pPr>
      <w:r>
        <w:t xml:space="preserve">Database Servers</w:t>
      </w:r>
    </w:p>
    <w:p>
      <w:pPr>
        <w:pStyle w:val="Compact"/>
        <w:numPr>
          <w:ilvl w:val="0"/>
          <w:numId w:val="1002"/>
        </w:numPr>
      </w:pPr>
      <w:r>
        <w:t xml:space="preserve">Employee Workstations</w:t>
      </w:r>
    </w:p>
    <w:bookmarkEnd w:id="22"/>
    <w:bookmarkStart w:id="23" w:name="security-monitoring"/>
    <w:p>
      <w:pPr>
        <w:pStyle w:val="Heading3"/>
      </w:pPr>
      <w:r>
        <w:t xml:space="preserve">Security Monitoring</w:t>
      </w:r>
    </w:p>
    <w:p>
      <w:pPr>
        <w:pStyle w:val="Compact"/>
        <w:numPr>
          <w:ilvl w:val="0"/>
          <w:numId w:val="1003"/>
        </w:numPr>
      </w:pPr>
      <w:r>
        <w:t xml:space="preserve">SIEM</w:t>
      </w:r>
    </w:p>
    <w:p>
      <w:pPr>
        <w:pStyle w:val="Compact"/>
        <w:numPr>
          <w:ilvl w:val="0"/>
          <w:numId w:val="1003"/>
        </w:numPr>
      </w:pPr>
      <w:r>
        <w:t xml:space="preserve">IDS/IPS</w:t>
      </w:r>
    </w:p>
    <w:p>
      <w:pPr>
        <w:pStyle w:val="Compact"/>
        <w:numPr>
          <w:ilvl w:val="0"/>
          <w:numId w:val="1003"/>
        </w:numPr>
      </w:pPr>
      <w:r>
        <w:t xml:space="preserve">Endpoint Detection and Response (EDR)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trust-boundaries"/>
    <w:p>
      <w:pPr>
        <w:pStyle w:val="Heading1"/>
      </w:pPr>
      <w:r>
        <w:t xml:space="preserve">Trust Boundaries</w:t>
      </w:r>
    </w:p>
    <w:p>
      <w:pPr>
        <w:pStyle w:val="FirstParagraph"/>
      </w:pPr>
      <w:r>
        <w:t xml:space="preserve">TB1: Internet ↔ Customer Portal</w:t>
      </w:r>
    </w:p>
    <w:p>
      <w:pPr>
        <w:pStyle w:val="BodyText"/>
      </w:pPr>
      <w:r>
        <w:t xml:space="preserve">TB2: Customer Portal ↔ Application Server</w:t>
      </w:r>
    </w:p>
    <w:p>
      <w:pPr>
        <w:pStyle w:val="BodyText"/>
      </w:pPr>
      <w:r>
        <w:t xml:space="preserve">TB3: Application Server ↔ Internal Database</w:t>
      </w:r>
    </w:p>
    <w:p>
      <w:pPr>
        <w:pStyle w:val="BodyText"/>
      </w:pPr>
      <w:r>
        <w:t xml:space="preserve">TB4: Employee Workstation ↔ Active Directory</w:t>
      </w:r>
    </w:p>
    <w:p>
      <w:pPr>
        <w:pStyle w:val="BodyText"/>
      </w:pPr>
      <w:r>
        <w:t xml:space="preserve">TB5: Internal Network ↔ Security Monitoring Infrastructure</w:t>
      </w:r>
    </w:p>
    <w:p>
      <w:r>
        <w:pict>
          <v:rect style="width:0;height:1.5pt" o:hralign="center" o:hrstd="t" o:hr="t"/>
        </w:pict>
      </w:r>
    </w:p>
    <w:bookmarkEnd w:id="26"/>
    <w:bookmarkStart w:id="27" w:name="stride-threat-analysis"/>
    <w:p>
      <w:pPr>
        <w:pStyle w:val="Heading1"/>
      </w:pPr>
      <w:r>
        <w:t xml:space="preserve">STRIDE Threat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Stolen employee credentials used against AD</w:t>
            </w:r>
          </w:p>
        </w:tc>
        <w:tc>
          <w:tcPr/>
          <w:p>
            <w:pPr>
              <w:pStyle w:val="Compact"/>
            </w:pPr>
            <w:r>
              <w:t xml:space="preserve">Workstream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SQL Injection modifies backend records</w:t>
            </w:r>
          </w:p>
        </w:tc>
        <w:tc>
          <w:tcPr/>
          <w:p>
            <w:pPr>
              <w:pStyle w:val="Compact"/>
            </w:pPr>
            <w:r>
              <w:t xml:space="preserve">Workstream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Lack of audit logging in web application</w:t>
            </w:r>
          </w:p>
        </w:tc>
        <w:tc>
          <w:tcPr/>
          <w:p>
            <w:pPr>
              <w:pStyle w:val="Compact"/>
            </w:pPr>
            <w:r>
              <w:t xml:space="preserve">Workstream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Missing security headers expose sensitive information</w:t>
            </w:r>
          </w:p>
        </w:tc>
        <w:tc>
          <w:tcPr/>
          <w:p>
            <w:pPr>
              <w:pStyle w:val="Compact"/>
            </w:pPr>
            <w:r>
              <w:t xml:space="preserve">Workstream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Resource exhaustion through malicious requests</w:t>
            </w:r>
          </w:p>
        </w:tc>
        <w:tc>
          <w:tcPr/>
          <w:p>
            <w:pPr>
              <w:pStyle w:val="Compact"/>
            </w:pPr>
            <w:r>
              <w:t xml:space="preserve">Workstream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Elevation of Privilege</w:t>
            </w:r>
          </w:p>
        </w:tc>
        <w:tc>
          <w:tcPr/>
          <w:p>
            <w:pPr>
              <w:pStyle w:val="Compact"/>
            </w:pPr>
            <w:r>
              <w:t xml:space="preserve">LDAP/Kerberos abuse leading to AD compromise</w:t>
            </w:r>
          </w:p>
        </w:tc>
        <w:tc>
          <w:tcPr/>
          <w:p>
            <w:pPr>
              <w:pStyle w:val="Compact"/>
            </w:pPr>
            <w:r>
              <w:t xml:space="preserve">Workstream 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4" w:name="cross-surface-threat-scenario-1"/>
    <w:p>
      <w:pPr>
        <w:pStyle w:val="Heading1"/>
      </w:pPr>
      <w:r>
        <w:t xml:space="preserve">Cross-Surface Threat Scenario 1</w:t>
      </w:r>
    </w:p>
    <w:bookmarkStart w:id="33" w:name="Xe459464a16b11ddc233e795e4292a8a11ec5106"/>
    <w:p>
      <w:pPr>
        <w:pStyle w:val="Heading2"/>
      </w:pPr>
      <w:r>
        <w:t xml:space="preserve">Web Compromise → Active Directory Compromise</w:t>
      </w:r>
    </w:p>
    <w:bookmarkStart w:id="28" w:name="attack-chain"/>
    <w:p>
      <w:pPr>
        <w:pStyle w:val="Heading3"/>
      </w:pPr>
      <w:r>
        <w:t xml:space="preserve">Attack Chain</w:t>
      </w:r>
    </w:p>
    <w:p>
      <w:pPr>
        <w:pStyle w:val="Compact"/>
        <w:numPr>
          <w:ilvl w:val="0"/>
          <w:numId w:val="1004"/>
        </w:numPr>
      </w:pPr>
      <w:r>
        <w:t xml:space="preserve">Attacker exploits SQL Injection in DVWA.</w:t>
      </w:r>
    </w:p>
    <w:p>
      <w:pPr>
        <w:pStyle w:val="Compact"/>
        <w:numPr>
          <w:ilvl w:val="0"/>
          <w:numId w:val="1004"/>
        </w:numPr>
      </w:pPr>
      <w:r>
        <w:t xml:space="preserve">Database credentials are extracted.</w:t>
      </w:r>
    </w:p>
    <w:p>
      <w:pPr>
        <w:pStyle w:val="Compact"/>
        <w:numPr>
          <w:ilvl w:val="0"/>
          <w:numId w:val="1004"/>
        </w:numPr>
      </w:pPr>
      <w:r>
        <w:t xml:space="preserve">Reused credentials provide access to employee accounts.</w:t>
      </w:r>
    </w:p>
    <w:p>
      <w:pPr>
        <w:pStyle w:val="Compact"/>
        <w:numPr>
          <w:ilvl w:val="0"/>
          <w:numId w:val="1004"/>
        </w:numPr>
      </w:pPr>
      <w:r>
        <w:t xml:space="preserve">Attacker authenticates internally.</w:t>
      </w:r>
    </w:p>
    <w:p>
      <w:pPr>
        <w:pStyle w:val="Compact"/>
        <w:numPr>
          <w:ilvl w:val="0"/>
          <w:numId w:val="1004"/>
        </w:numPr>
      </w:pPr>
      <w:r>
        <w:t xml:space="preserve">LDAP enumeration begins.</w:t>
      </w:r>
    </w:p>
    <w:p>
      <w:pPr>
        <w:pStyle w:val="Compact"/>
        <w:numPr>
          <w:ilvl w:val="0"/>
          <w:numId w:val="1004"/>
        </w:numPr>
      </w:pPr>
      <w:r>
        <w:t xml:space="preserve">Kerberos tickets requested.</w:t>
      </w:r>
    </w:p>
    <w:p>
      <w:pPr>
        <w:pStyle w:val="Compact"/>
        <w:numPr>
          <w:ilvl w:val="0"/>
          <w:numId w:val="1004"/>
        </w:numPr>
      </w:pPr>
      <w:r>
        <w:t xml:space="preserve">SMB sessions established.</w:t>
      </w:r>
    </w:p>
    <w:p>
      <w:pPr>
        <w:pStyle w:val="Compact"/>
        <w:numPr>
          <w:ilvl w:val="0"/>
          <w:numId w:val="1004"/>
        </w:numPr>
      </w:pPr>
      <w:r>
        <w:t xml:space="preserve">DRSUAPI interface discovered.</w:t>
      </w:r>
    </w:p>
    <w:p>
      <w:pPr>
        <w:pStyle w:val="Compact"/>
        <w:numPr>
          <w:ilvl w:val="0"/>
          <w:numId w:val="1004"/>
        </w:numPr>
      </w:pPr>
      <w:r>
        <w:t xml:space="preserve">DCSync attack attempted.</w:t>
      </w:r>
    </w:p>
    <w:bookmarkEnd w:id="28"/>
    <w:bookmarkStart w:id="31" w:name="evidence-mapping"/>
    <w:p>
      <w:pPr>
        <w:pStyle w:val="Heading3"/>
      </w:pPr>
      <w:r>
        <w:t xml:space="preserve">Evidence Mapping</w:t>
      </w:r>
    </w:p>
    <w:bookmarkStart w:id="29" w:name="workstream-b"/>
    <w:p>
      <w:pPr>
        <w:pStyle w:val="Heading4"/>
      </w:pPr>
      <w:r>
        <w:t xml:space="preserve">Workstream B</w:t>
      </w:r>
    </w:p>
    <w:p>
      <w:pPr>
        <w:pStyle w:val="FirstParagraph"/>
      </w:pPr>
      <w:r>
        <w:t xml:space="preserve">Finding:</w:t>
      </w:r>
    </w:p>
    <w:p>
      <w:pPr>
        <w:pStyle w:val="Compact"/>
        <w:numPr>
          <w:ilvl w:val="0"/>
          <w:numId w:val="1005"/>
        </w:numPr>
      </w:pPr>
      <w:r>
        <w:t xml:space="preserve">SQL Injection</w:t>
      </w:r>
    </w:p>
    <w:p>
      <w:pPr>
        <w:pStyle w:val="Compact"/>
        <w:numPr>
          <w:ilvl w:val="0"/>
          <w:numId w:val="1005"/>
        </w:numPr>
      </w:pPr>
      <w:r>
        <w:t xml:space="preserve">Weak authentication controls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06"/>
        </w:numPr>
      </w:pPr>
      <w:r>
        <w:t xml:space="preserve">ZAP findings</w:t>
      </w:r>
    </w:p>
    <w:p>
      <w:pPr>
        <w:pStyle w:val="Compact"/>
        <w:numPr>
          <w:ilvl w:val="0"/>
          <w:numId w:val="1006"/>
        </w:numPr>
      </w:pPr>
      <w:r>
        <w:t xml:space="preserve">DVWA exploitation</w:t>
      </w:r>
    </w:p>
    <w:bookmarkEnd w:id="29"/>
    <w:bookmarkStart w:id="30" w:name="workstream-a"/>
    <w:p>
      <w:pPr>
        <w:pStyle w:val="Heading4"/>
      </w:pPr>
      <w:r>
        <w:t xml:space="preserve">Workstream A</w:t>
      </w:r>
    </w:p>
    <w:p>
      <w:pPr>
        <w:pStyle w:val="FirstParagraph"/>
      </w:pPr>
      <w:r>
        <w:t xml:space="preserve">Finding:</w:t>
      </w:r>
    </w:p>
    <w:p>
      <w:pPr>
        <w:pStyle w:val="Compact"/>
        <w:numPr>
          <w:ilvl w:val="0"/>
          <w:numId w:val="1007"/>
        </w:numPr>
      </w:pPr>
      <w:r>
        <w:t xml:space="preserve">LDAP SASL Bind</w:t>
      </w:r>
    </w:p>
    <w:p>
      <w:pPr>
        <w:pStyle w:val="Compact"/>
        <w:numPr>
          <w:ilvl w:val="0"/>
          <w:numId w:val="1007"/>
        </w:numPr>
      </w:pPr>
      <w:r>
        <w:t xml:space="preserve">Kerberos Authentication</w:t>
      </w:r>
    </w:p>
    <w:p>
      <w:pPr>
        <w:pStyle w:val="Compact"/>
        <w:numPr>
          <w:ilvl w:val="0"/>
          <w:numId w:val="1007"/>
        </w:numPr>
      </w:pPr>
      <w:r>
        <w:t xml:space="preserve">SMB Session Setup</w:t>
      </w:r>
    </w:p>
    <w:p>
      <w:pPr>
        <w:pStyle w:val="Compact"/>
        <w:numPr>
          <w:ilvl w:val="0"/>
          <w:numId w:val="1007"/>
        </w:numPr>
      </w:pPr>
      <w:r>
        <w:t xml:space="preserve">DRSUAPI Discovery</w:t>
      </w:r>
    </w:p>
    <w:p>
      <w:pPr>
        <w:pStyle w:val="FirstParagraph"/>
      </w:pPr>
      <w:r>
        <w:t xml:space="preserve">Evidence:</w:t>
      </w:r>
    </w:p>
    <w:p>
      <w:pPr>
        <w:pStyle w:val="Compact"/>
        <w:numPr>
          <w:ilvl w:val="0"/>
          <w:numId w:val="1008"/>
        </w:numPr>
      </w:pPr>
      <w:r>
        <w:t xml:space="preserve">Frames 189, 194, 195, 91</w:t>
      </w:r>
    </w:p>
    <w:bookmarkEnd w:id="30"/>
    <w:bookmarkEnd w:id="31"/>
    <w:bookmarkStart w:id="32" w:name="business-impact"/>
    <w:p>
      <w:pPr>
        <w:pStyle w:val="Heading3"/>
      </w:pPr>
      <w:r>
        <w:t xml:space="preserve">Business Impact</w:t>
      </w:r>
    </w:p>
    <w:p>
      <w:pPr>
        <w:pStyle w:val="Compact"/>
        <w:numPr>
          <w:ilvl w:val="0"/>
          <w:numId w:val="1009"/>
        </w:numPr>
      </w:pPr>
      <w:r>
        <w:t xml:space="preserve">Exposure of entire Active Directory</w:t>
      </w:r>
    </w:p>
    <w:p>
      <w:pPr>
        <w:pStyle w:val="Compact"/>
        <w:numPr>
          <w:ilvl w:val="0"/>
          <w:numId w:val="1009"/>
        </w:numPr>
      </w:pPr>
      <w:r>
        <w:t xml:space="preserve">Potential theft of all domain credentials</w:t>
      </w:r>
    </w:p>
    <w:p>
      <w:pPr>
        <w:pStyle w:val="Compact"/>
        <w:numPr>
          <w:ilvl w:val="0"/>
          <w:numId w:val="1009"/>
        </w:numPr>
      </w:pPr>
      <w:r>
        <w:t xml:space="preserve">Enterprise-wide compromise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1" w:name="cross-surface-threat-scenario-2"/>
    <w:p>
      <w:pPr>
        <w:pStyle w:val="Heading1"/>
      </w:pPr>
      <w:r>
        <w:t xml:space="preserve">Cross-Surface Threat Scenario 2</w:t>
      </w:r>
    </w:p>
    <w:bookmarkStart w:id="40" w:name="web-shell-deployment-malware-infection"/>
    <w:p>
      <w:pPr>
        <w:pStyle w:val="Heading2"/>
      </w:pPr>
      <w:r>
        <w:t xml:space="preserve">Web Shell Deployment → Malware Infection</w:t>
      </w:r>
    </w:p>
    <w:bookmarkStart w:id="35" w:name="attack-chain-1"/>
    <w:p>
      <w:pPr>
        <w:pStyle w:val="Heading3"/>
      </w:pPr>
      <w:r>
        <w:t xml:space="preserve">Attack Chain</w:t>
      </w:r>
    </w:p>
    <w:p>
      <w:pPr>
        <w:pStyle w:val="Compact"/>
        <w:numPr>
          <w:ilvl w:val="0"/>
          <w:numId w:val="1010"/>
        </w:numPr>
      </w:pPr>
      <w:r>
        <w:t xml:space="preserve">Attacker exploits File Upload weakness.</w:t>
      </w:r>
    </w:p>
    <w:p>
      <w:pPr>
        <w:pStyle w:val="Compact"/>
        <w:numPr>
          <w:ilvl w:val="0"/>
          <w:numId w:val="1010"/>
        </w:numPr>
      </w:pPr>
      <w:r>
        <w:t xml:space="preserve">Malicious web shell deployed.</w:t>
      </w:r>
    </w:p>
    <w:p>
      <w:pPr>
        <w:pStyle w:val="Compact"/>
        <w:numPr>
          <w:ilvl w:val="0"/>
          <w:numId w:val="1010"/>
        </w:numPr>
      </w:pPr>
      <w:r>
        <w:t xml:space="preserve">PowerShell downloader executed.</w:t>
      </w:r>
    </w:p>
    <w:p>
      <w:pPr>
        <w:pStyle w:val="Compact"/>
        <w:numPr>
          <w:ilvl w:val="0"/>
          <w:numId w:val="1010"/>
        </w:numPr>
      </w:pPr>
      <w:r>
        <w:t xml:space="preserve">IcedID payload installed.</w:t>
      </w:r>
    </w:p>
    <w:p>
      <w:pPr>
        <w:pStyle w:val="Compact"/>
        <w:numPr>
          <w:ilvl w:val="0"/>
          <w:numId w:val="1010"/>
        </w:numPr>
      </w:pPr>
      <w:r>
        <w:t xml:space="preserve">C2 beaconing begins.</w:t>
      </w:r>
    </w:p>
    <w:p>
      <w:pPr>
        <w:pStyle w:val="Compact"/>
        <w:numPr>
          <w:ilvl w:val="0"/>
          <w:numId w:val="1010"/>
        </w:numPr>
      </w:pPr>
      <w:r>
        <w:t xml:space="preserve">AD reconnaissance starts.</w:t>
      </w:r>
    </w:p>
    <w:p>
      <w:pPr>
        <w:pStyle w:val="Compact"/>
        <w:numPr>
          <w:ilvl w:val="0"/>
          <w:numId w:val="1010"/>
        </w:numPr>
      </w:pPr>
      <w:r>
        <w:t xml:space="preserve">Lateral movement preparation observed.</w:t>
      </w:r>
    </w:p>
    <w:bookmarkEnd w:id="35"/>
    <w:bookmarkStart w:id="38" w:name="evidence-mapping-1"/>
    <w:p>
      <w:pPr>
        <w:pStyle w:val="Heading3"/>
      </w:pPr>
      <w:r>
        <w:t xml:space="preserve">Evidence Mapping</w:t>
      </w:r>
    </w:p>
    <w:bookmarkStart w:id="36" w:name="workstream-b-1"/>
    <w:p>
      <w:pPr>
        <w:pStyle w:val="Heading4"/>
      </w:pPr>
      <w:r>
        <w:t xml:space="preserve">Workstream B</w:t>
      </w:r>
    </w:p>
    <w:p>
      <w:pPr>
        <w:pStyle w:val="FirstParagraph"/>
      </w:pPr>
      <w:r>
        <w:t xml:space="preserve">Finding:</w:t>
      </w:r>
    </w:p>
    <w:p>
      <w:pPr>
        <w:pStyle w:val="Compact"/>
        <w:numPr>
          <w:ilvl w:val="0"/>
          <w:numId w:val="1011"/>
        </w:numPr>
      </w:pPr>
      <w:r>
        <w:t xml:space="preserve">File Upload Weakness</w:t>
      </w:r>
    </w:p>
    <w:p>
      <w:pPr>
        <w:pStyle w:val="Compact"/>
        <w:numPr>
          <w:ilvl w:val="0"/>
          <w:numId w:val="1011"/>
        </w:numPr>
      </w:pPr>
      <w:r>
        <w:t xml:space="preserve">Missing Content Security Controls</w:t>
      </w:r>
    </w:p>
    <w:bookmarkEnd w:id="36"/>
    <w:bookmarkStart w:id="37" w:name="workstream-a-1"/>
    <w:p>
      <w:pPr>
        <w:pStyle w:val="Heading4"/>
      </w:pPr>
      <w:r>
        <w:t xml:space="preserve">Workstream A</w:t>
      </w:r>
    </w:p>
    <w:p>
      <w:pPr>
        <w:pStyle w:val="FirstParagraph"/>
      </w:pPr>
      <w:r>
        <w:t xml:space="preserve">Finding:</w:t>
      </w:r>
    </w:p>
    <w:p>
      <w:pPr>
        <w:pStyle w:val="Compact"/>
        <w:numPr>
          <w:ilvl w:val="0"/>
          <w:numId w:val="1012"/>
        </w:numPr>
      </w:pPr>
      <w:r>
        <w:t xml:space="preserve">LDAP Netlogon Discovery</w:t>
      </w:r>
    </w:p>
    <w:p>
      <w:pPr>
        <w:pStyle w:val="Compact"/>
        <w:numPr>
          <w:ilvl w:val="0"/>
          <w:numId w:val="1012"/>
        </w:numPr>
      </w:pPr>
      <w:r>
        <w:t xml:space="preserve">Kerberos Negotiation</w:t>
      </w:r>
    </w:p>
    <w:p>
      <w:pPr>
        <w:pStyle w:val="Compact"/>
        <w:numPr>
          <w:ilvl w:val="0"/>
          <w:numId w:val="1012"/>
        </w:numPr>
      </w:pPr>
      <w:r>
        <w:t xml:space="preserve">SMB Session Setup</w:t>
      </w:r>
    </w:p>
    <w:p>
      <w:pPr>
        <w:pStyle w:val="Compact"/>
        <w:numPr>
          <w:ilvl w:val="0"/>
          <w:numId w:val="1012"/>
        </w:numPr>
      </w:pPr>
      <w:r>
        <w:t xml:space="preserve">DCE/RPC DRSUAPI Discovery</w:t>
      </w:r>
    </w:p>
    <w:bookmarkEnd w:id="37"/>
    <w:bookmarkEnd w:id="38"/>
    <w:bookmarkStart w:id="39" w:name="business-impact-1"/>
    <w:p>
      <w:pPr>
        <w:pStyle w:val="Heading3"/>
      </w:pPr>
      <w:r>
        <w:t xml:space="preserve">Business Impact</w:t>
      </w:r>
    </w:p>
    <w:p>
      <w:pPr>
        <w:pStyle w:val="Compact"/>
        <w:numPr>
          <w:ilvl w:val="0"/>
          <w:numId w:val="1013"/>
        </w:numPr>
      </w:pPr>
      <w:r>
        <w:t xml:space="preserve">Persistence</w:t>
      </w:r>
    </w:p>
    <w:p>
      <w:pPr>
        <w:pStyle w:val="Compact"/>
        <w:numPr>
          <w:ilvl w:val="0"/>
          <w:numId w:val="1013"/>
        </w:numPr>
      </w:pPr>
      <w:r>
        <w:t xml:space="preserve">Credential theft</w:t>
      </w:r>
    </w:p>
    <w:p>
      <w:pPr>
        <w:pStyle w:val="Compact"/>
        <w:numPr>
          <w:ilvl w:val="0"/>
          <w:numId w:val="1013"/>
        </w:numPr>
      </w:pPr>
      <w:r>
        <w:t xml:space="preserve">Data exfiltration</w:t>
      </w:r>
    </w:p>
    <w:p>
      <w:pPr>
        <w:pStyle w:val="Compact"/>
        <w:numPr>
          <w:ilvl w:val="0"/>
          <w:numId w:val="1013"/>
        </w:numPr>
      </w:pPr>
      <w:r>
        <w:t xml:space="preserve">Domain compromise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8" w:name="cross-surface-threat-scenario-3"/>
    <w:p>
      <w:pPr>
        <w:pStyle w:val="Heading1"/>
      </w:pPr>
      <w:r>
        <w:t xml:space="preserve">Cross-Surface Threat Scenario 3</w:t>
      </w:r>
    </w:p>
    <w:bookmarkStart w:id="47" w:name="Xf34e755236f55c204e6a96abf030a67e992a566"/>
    <w:p>
      <w:pPr>
        <w:pStyle w:val="Heading2"/>
      </w:pPr>
      <w:r>
        <w:t xml:space="preserve">Web Session Hijacking → Internal Reconnaissance</w:t>
      </w:r>
    </w:p>
    <w:bookmarkStart w:id="42" w:name="attack-chain-2"/>
    <w:p>
      <w:pPr>
        <w:pStyle w:val="Heading3"/>
      </w:pPr>
      <w:r>
        <w:t xml:space="preserve">Attack Chain</w:t>
      </w:r>
    </w:p>
    <w:p>
      <w:pPr>
        <w:pStyle w:val="Compact"/>
        <w:numPr>
          <w:ilvl w:val="0"/>
          <w:numId w:val="1014"/>
        </w:numPr>
      </w:pPr>
      <w:r>
        <w:t xml:space="preserve">Missing CSP enables XSS.</w:t>
      </w:r>
    </w:p>
    <w:p>
      <w:pPr>
        <w:pStyle w:val="Compact"/>
        <w:numPr>
          <w:ilvl w:val="0"/>
          <w:numId w:val="1014"/>
        </w:numPr>
      </w:pPr>
      <w:r>
        <w:t xml:space="preserve">Session cookie stolen.</w:t>
      </w:r>
    </w:p>
    <w:p>
      <w:pPr>
        <w:pStyle w:val="Compact"/>
        <w:numPr>
          <w:ilvl w:val="0"/>
          <w:numId w:val="1014"/>
        </w:numPr>
      </w:pPr>
      <w:r>
        <w:t xml:space="preserve">Administrative session hijacked.</w:t>
      </w:r>
    </w:p>
    <w:p>
      <w:pPr>
        <w:pStyle w:val="Compact"/>
        <w:numPr>
          <w:ilvl w:val="0"/>
          <w:numId w:val="1014"/>
        </w:numPr>
      </w:pPr>
      <w:r>
        <w:t xml:space="preserve">Internal administration portal accessed.</w:t>
      </w:r>
    </w:p>
    <w:p>
      <w:pPr>
        <w:pStyle w:val="Compact"/>
        <w:numPr>
          <w:ilvl w:val="0"/>
          <w:numId w:val="1014"/>
        </w:numPr>
      </w:pPr>
      <w:r>
        <w:t xml:space="preserve">Sensitive network information exposed.</w:t>
      </w:r>
    </w:p>
    <w:p>
      <w:pPr>
        <w:pStyle w:val="Compact"/>
        <w:numPr>
          <w:ilvl w:val="0"/>
          <w:numId w:val="1014"/>
        </w:numPr>
      </w:pPr>
      <w:r>
        <w:t xml:space="preserve">Internal systems targeted.</w:t>
      </w:r>
    </w:p>
    <w:bookmarkEnd w:id="42"/>
    <w:bookmarkStart w:id="45" w:name="evidence-mapping-2"/>
    <w:p>
      <w:pPr>
        <w:pStyle w:val="Heading3"/>
      </w:pPr>
      <w:r>
        <w:t xml:space="preserve">Evidence Mapping</w:t>
      </w:r>
    </w:p>
    <w:bookmarkStart w:id="43" w:name="workstream-b-2"/>
    <w:p>
      <w:pPr>
        <w:pStyle w:val="Heading4"/>
      </w:pPr>
      <w:r>
        <w:t xml:space="preserve">Workstream B</w:t>
      </w:r>
    </w:p>
    <w:p>
      <w:pPr>
        <w:pStyle w:val="FirstParagraph"/>
      </w:pPr>
      <w:r>
        <w:t xml:space="preserve">Finding:</w:t>
      </w:r>
    </w:p>
    <w:p>
      <w:pPr>
        <w:pStyle w:val="Compact"/>
        <w:numPr>
          <w:ilvl w:val="0"/>
          <w:numId w:val="1015"/>
        </w:numPr>
      </w:pPr>
      <w:r>
        <w:t xml:space="preserve">CSP Header Missing</w:t>
      </w:r>
    </w:p>
    <w:p>
      <w:pPr>
        <w:pStyle w:val="Compact"/>
        <w:numPr>
          <w:ilvl w:val="0"/>
          <w:numId w:val="1015"/>
        </w:numPr>
      </w:pPr>
      <w:r>
        <w:t xml:space="preserve">Anti-Clickjacking Header Missing</w:t>
      </w:r>
    </w:p>
    <w:bookmarkEnd w:id="43"/>
    <w:bookmarkStart w:id="44" w:name="workstream-a-2"/>
    <w:p>
      <w:pPr>
        <w:pStyle w:val="Heading4"/>
      </w:pPr>
      <w:r>
        <w:t xml:space="preserve">Workstream A</w:t>
      </w:r>
    </w:p>
    <w:p>
      <w:pPr>
        <w:pStyle w:val="FirstParagraph"/>
      </w:pPr>
      <w:r>
        <w:t xml:space="preserve">Finding:</w:t>
      </w:r>
    </w:p>
    <w:p>
      <w:pPr>
        <w:pStyle w:val="Compact"/>
        <w:numPr>
          <w:ilvl w:val="0"/>
          <w:numId w:val="1016"/>
        </w:numPr>
      </w:pPr>
      <w:r>
        <w:t xml:space="preserve">NBNS Discovery</w:t>
      </w:r>
    </w:p>
    <w:p>
      <w:pPr>
        <w:pStyle w:val="Compact"/>
        <w:numPr>
          <w:ilvl w:val="0"/>
          <w:numId w:val="1016"/>
        </w:numPr>
      </w:pPr>
      <w:r>
        <w:t xml:space="preserve">LDAP Enumeration</w:t>
      </w:r>
    </w:p>
    <w:bookmarkEnd w:id="44"/>
    <w:bookmarkEnd w:id="45"/>
    <w:bookmarkStart w:id="46" w:name="business-impact-2"/>
    <w:p>
      <w:pPr>
        <w:pStyle w:val="Heading3"/>
      </w:pPr>
      <w:r>
        <w:t xml:space="preserve">Business Impact</w:t>
      </w:r>
    </w:p>
    <w:p>
      <w:pPr>
        <w:pStyle w:val="Compact"/>
        <w:numPr>
          <w:ilvl w:val="0"/>
          <w:numId w:val="1017"/>
        </w:numPr>
      </w:pPr>
      <w:r>
        <w:t xml:space="preserve">Unauthorized access</w:t>
      </w:r>
    </w:p>
    <w:p>
      <w:pPr>
        <w:pStyle w:val="Compact"/>
        <w:numPr>
          <w:ilvl w:val="0"/>
          <w:numId w:val="1017"/>
        </w:numPr>
      </w:pPr>
      <w:r>
        <w:t xml:space="preserve">Internal reconnaissance</w:t>
      </w:r>
    </w:p>
    <w:p>
      <w:pPr>
        <w:pStyle w:val="Compact"/>
        <w:numPr>
          <w:ilvl w:val="0"/>
          <w:numId w:val="1017"/>
        </w:numPr>
      </w:pPr>
      <w:r>
        <w:t xml:space="preserve">Expansion of attack surface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49" w:name="threat-prioritization-matrix"/>
    <w:p>
      <w:pPr>
        <w:pStyle w:val="Heading1"/>
      </w:pPr>
      <w:r>
        <w:t xml:space="preserve">Threat Prioritization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 → AD Compromise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Shell → IcedID Infection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→ Session Hijacking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Header Weaknesses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2026-06-10T01:57:05Z</dcterms:created>
  <dcterms:modified xsi:type="dcterms:W3CDTF">2026-06-10T01:57:05Z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