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workstream-c-joint-threat-model-stride"/>
    <w:p>
      <w:pPr>
        <w:pStyle w:val="Heading1"/>
      </w:pPr>
      <w:r>
        <w:t xml:space="preserve">Workstream C – Joint Threat Model (STRIDE)</w:t>
      </w:r>
    </w:p>
    <w:bookmarkStart w:id="21" w:name="X8eaadd5dbafead7495364aef4429334386563f1"/>
    <w:p>
      <w:pPr>
        <w:pStyle w:val="Heading2"/>
      </w:pPr>
      <w:r>
        <w:t xml:space="preserve">Project: KAVACH – Meridian FinServe Security Assessment</w:t>
      </w:r>
    </w:p>
    <w:bookmarkStart w:id="20" w:name="scope"/>
    <w:p>
      <w:pPr>
        <w:pStyle w:val="Heading3"/>
      </w:pPr>
      <w:r>
        <w:t xml:space="preserve">Scope</w:t>
      </w:r>
    </w:p>
    <w:p>
      <w:pPr>
        <w:pStyle w:val="FirstParagraph"/>
      </w:pPr>
      <w:r>
        <w:t xml:space="preserve">This threat model treats Meridian FinServe as a single integrated system consisting of:</w:t>
      </w:r>
    </w:p>
    <w:p>
      <w:pPr>
        <w:numPr>
          <w:ilvl w:val="0"/>
          <w:numId w:val="1001"/>
        </w:numPr>
      </w:pPr>
      <w:r>
        <w:t xml:space="preserve">Internal Enterprise Network</w:t>
      </w:r>
    </w:p>
    <w:p>
      <w:pPr>
        <w:pStyle w:val="Compact"/>
        <w:numPr>
          <w:ilvl w:val="1"/>
          <w:numId w:val="1002"/>
        </w:numPr>
      </w:pPr>
      <w:r>
        <w:t xml:space="preserve">Active Directory</w:t>
      </w:r>
    </w:p>
    <w:p>
      <w:pPr>
        <w:pStyle w:val="Compact"/>
        <w:numPr>
          <w:ilvl w:val="1"/>
          <w:numId w:val="1002"/>
        </w:numPr>
      </w:pPr>
      <w:r>
        <w:t xml:space="preserve">Domain Controllers</w:t>
      </w:r>
    </w:p>
    <w:p>
      <w:pPr>
        <w:pStyle w:val="Compact"/>
        <w:numPr>
          <w:ilvl w:val="1"/>
          <w:numId w:val="1002"/>
        </w:numPr>
      </w:pPr>
      <w:r>
        <w:t xml:space="preserve">User Workstations</w:t>
      </w:r>
    </w:p>
    <w:p>
      <w:pPr>
        <w:pStyle w:val="Compact"/>
        <w:numPr>
          <w:ilvl w:val="1"/>
          <w:numId w:val="1002"/>
        </w:numPr>
      </w:pPr>
      <w:r>
        <w:t xml:space="preserve">SMB Services</w:t>
      </w:r>
    </w:p>
    <w:p>
      <w:pPr>
        <w:pStyle w:val="Compact"/>
        <w:numPr>
          <w:ilvl w:val="1"/>
          <w:numId w:val="1002"/>
        </w:numPr>
      </w:pPr>
      <w:r>
        <w:t xml:space="preserve">LDAP Services</w:t>
      </w:r>
    </w:p>
    <w:p>
      <w:pPr>
        <w:pStyle w:val="Compact"/>
        <w:numPr>
          <w:ilvl w:val="1"/>
          <w:numId w:val="1002"/>
        </w:numPr>
      </w:pPr>
      <w:r>
        <w:t xml:space="preserve">Kerberos Authentication</w:t>
      </w:r>
    </w:p>
    <w:p>
      <w:pPr>
        <w:numPr>
          <w:ilvl w:val="0"/>
          <w:numId w:val="1001"/>
        </w:numPr>
      </w:pPr>
      <w:r>
        <w:t xml:space="preserve">Customer Web Applications</w:t>
      </w:r>
    </w:p>
    <w:p>
      <w:pPr>
        <w:pStyle w:val="Compact"/>
        <w:numPr>
          <w:ilvl w:val="1"/>
          <w:numId w:val="1003"/>
        </w:numPr>
      </w:pPr>
      <w:r>
        <w:t xml:space="preserve">OWASP Juice Shop</w:t>
      </w:r>
    </w:p>
    <w:p>
      <w:pPr>
        <w:pStyle w:val="Compact"/>
        <w:numPr>
          <w:ilvl w:val="1"/>
          <w:numId w:val="1003"/>
        </w:numPr>
      </w:pPr>
      <w:r>
        <w:t xml:space="preserve">DVWA</w:t>
      </w:r>
    </w:p>
    <w:p>
      <w:pPr>
        <w:pStyle w:val="Compact"/>
        <w:numPr>
          <w:ilvl w:val="1"/>
          <w:numId w:val="1003"/>
        </w:numPr>
      </w:pPr>
      <w:r>
        <w:t xml:space="preserve">Customer Portal APIs</w:t>
      </w:r>
    </w:p>
    <w:p>
      <w:pPr>
        <w:pStyle w:val="Compact"/>
        <w:numPr>
          <w:ilvl w:val="1"/>
          <w:numId w:val="1003"/>
        </w:numPr>
      </w:pPr>
      <w:r>
        <w:t xml:space="preserve">Authentication Components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system-architecture"/>
    <w:p>
      <w:pPr>
        <w:pStyle w:val="Heading1"/>
      </w:pPr>
      <w: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Internet Users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| Web Applications     |</w:t>
      </w:r>
      <w:r>
        <w:br/>
      </w:r>
      <w:r>
        <w:rPr>
          <w:rStyle w:val="VerbatimChar"/>
        </w:rPr>
        <w:t xml:space="preserve">| Juice Shop / DVWA    |</w:t>
      </w:r>
      <w:r>
        <w:br/>
      </w: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| Internal Services    |</w:t>
      </w:r>
      <w:r>
        <w:br/>
      </w:r>
      <w:r>
        <w:rPr>
          <w:rStyle w:val="VerbatimChar"/>
        </w:rPr>
        <w:t xml:space="preserve">| Authentication Layer |</w:t>
      </w:r>
      <w:r>
        <w:br/>
      </w: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| Active Directory     |</w:t>
      </w:r>
      <w:r>
        <w:br/>
      </w:r>
      <w:r>
        <w:rPr>
          <w:rStyle w:val="VerbatimChar"/>
        </w:rPr>
        <w:t xml:space="preserve">| LDAP / Kerberos /    |</w:t>
      </w:r>
      <w:r>
        <w:br/>
      </w:r>
      <w:r>
        <w:rPr>
          <w:rStyle w:val="VerbatimChar"/>
        </w:rPr>
        <w:t xml:space="preserve">| SMB Infrastructure   |</w:t>
      </w:r>
      <w:r>
        <w:br/>
      </w:r>
      <w:r>
        <w:rPr>
          <w:rStyle w:val="VerbatimChar"/>
        </w:rPr>
        <w:t xml:space="preserve">+----------------------+</w:t>
      </w:r>
    </w:p>
    <w:p>
      <w:r>
        <w:pict>
          <v:rect style="width:0;height:1.5pt" o:hralign="center" o:hrstd="t" o:hr="t"/>
        </w:pict>
      </w:r>
    </w:p>
    <w:bookmarkEnd w:id="23"/>
    <w:bookmarkStart w:id="36" w:name="stride-threat-analysis"/>
    <w:p>
      <w:pPr>
        <w:pStyle w:val="Heading1"/>
      </w:pPr>
      <w:r>
        <w:t xml:space="preserve">STRIDE Threat Analysis</w:t>
      </w:r>
    </w:p>
    <w:bookmarkStart w:id="25" w:name="s-spoofing-identity"/>
    <w:p>
      <w:pPr>
        <w:pStyle w:val="Heading2"/>
      </w:pPr>
      <w:r>
        <w:t xml:space="preserve">S – Spoofing Identity</w:t>
      </w:r>
    </w:p>
    <w:bookmarkStart w:id="24" w:name="threat-s1"/>
    <w:p>
      <w:pPr>
        <w:pStyle w:val="Heading3"/>
      </w:pPr>
      <w:r>
        <w:t xml:space="preserve">Threat S1</w:t>
      </w:r>
    </w:p>
    <w:p>
      <w:pPr>
        <w:pStyle w:val="FirstParagraph"/>
      </w:pPr>
      <w:r>
        <w:t xml:space="preserve">Attacker uses SQL Injection to obtain valid user credentials.</w:t>
      </w:r>
    </w:p>
    <w:p>
      <w:pPr>
        <w:pStyle w:val="BodyText"/>
      </w:pPr>
      <w:r>
        <w:t xml:space="preserve">Affected Components:</w:t>
      </w:r>
    </w:p>
    <w:p>
      <w:pPr>
        <w:pStyle w:val="Compact"/>
        <w:numPr>
          <w:ilvl w:val="0"/>
          <w:numId w:val="1004"/>
        </w:numPr>
      </w:pPr>
      <w:r>
        <w:t xml:space="preserve">DVWA Authentication</w:t>
      </w:r>
    </w:p>
    <w:p>
      <w:pPr>
        <w:pStyle w:val="Compact"/>
        <w:numPr>
          <w:ilvl w:val="0"/>
          <w:numId w:val="1004"/>
        </w:numPr>
      </w:pPr>
      <w:r>
        <w:t xml:space="preserve">Backend Database</w:t>
      </w:r>
    </w:p>
    <w:p>
      <w:pPr>
        <w:pStyle w:val="Compact"/>
        <w:numPr>
          <w:ilvl w:val="0"/>
          <w:numId w:val="1004"/>
        </w:numPr>
      </w:pPr>
      <w:r>
        <w:t xml:space="preserve">Active Directory</w:t>
      </w:r>
    </w:p>
    <w:p>
      <w:pPr>
        <w:pStyle w:val="FirstParagraph"/>
      </w:pPr>
      <w:r>
        <w:t xml:space="preserve">Impact:</w:t>
      </w:r>
    </w:p>
    <w:p>
      <w:pPr>
        <w:pStyle w:val="Compact"/>
        <w:numPr>
          <w:ilvl w:val="0"/>
          <w:numId w:val="1005"/>
        </w:numPr>
      </w:pPr>
      <w:r>
        <w:t xml:space="preserve">Unauthorized login</w:t>
      </w:r>
    </w:p>
    <w:p>
      <w:pPr>
        <w:pStyle w:val="Compact"/>
        <w:numPr>
          <w:ilvl w:val="0"/>
          <w:numId w:val="1005"/>
        </w:numPr>
      </w:pPr>
      <w:r>
        <w:t xml:space="preserve">Credential reuse</w:t>
      </w:r>
    </w:p>
    <w:p>
      <w:pPr>
        <w:pStyle w:val="Compact"/>
        <w:numPr>
          <w:ilvl w:val="0"/>
          <w:numId w:val="1005"/>
        </w:numPr>
      </w:pPr>
      <w:r>
        <w:t xml:space="preserve">Privilege escalation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06"/>
        </w:numPr>
      </w:pPr>
      <w:r>
        <w:t xml:space="preserve">SQL Injection vulnerabilities identified in DVWA.</w:t>
      </w:r>
    </w:p>
    <w:p>
      <w:pPr>
        <w:pStyle w:val="Compact"/>
        <w:numPr>
          <w:ilvl w:val="0"/>
          <w:numId w:val="1006"/>
        </w:numPr>
      </w:pPr>
      <w:r>
        <w:t xml:space="preserve">Weak authentication controls.</w:t>
      </w:r>
    </w:p>
    <w:p>
      <w:pPr>
        <w:pStyle w:val="FirstParagraph"/>
      </w:pPr>
      <w:r>
        <w:t xml:space="preserve">Risk:</w:t>
      </w:r>
      <w:r>
        <w:t xml:space="preserve"> </w:t>
      </w:r>
      <w:r>
        <w:t xml:space="preserve">High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t-tampering"/>
    <w:p>
      <w:pPr>
        <w:pStyle w:val="Heading2"/>
      </w:pPr>
      <w:r>
        <w:t xml:space="preserve">T – Tampering</w:t>
      </w:r>
    </w:p>
    <w:bookmarkStart w:id="26" w:name="threat-t1"/>
    <w:p>
      <w:pPr>
        <w:pStyle w:val="Heading3"/>
      </w:pPr>
      <w:r>
        <w:t xml:space="preserve">Threat T1</w:t>
      </w:r>
    </w:p>
    <w:p>
      <w:pPr>
        <w:pStyle w:val="FirstParagraph"/>
      </w:pPr>
      <w:r>
        <w:t xml:space="preserve">Attacker modifies application data through SQL Injection.</w:t>
      </w:r>
    </w:p>
    <w:p>
      <w:pPr>
        <w:pStyle w:val="BodyText"/>
      </w:pPr>
      <w:r>
        <w:t xml:space="preserve">Affected Components:</w:t>
      </w:r>
    </w:p>
    <w:p>
      <w:pPr>
        <w:pStyle w:val="Compact"/>
        <w:numPr>
          <w:ilvl w:val="0"/>
          <w:numId w:val="1007"/>
        </w:numPr>
      </w:pPr>
      <w:r>
        <w:t xml:space="preserve">Customer database</w:t>
      </w:r>
    </w:p>
    <w:p>
      <w:pPr>
        <w:pStyle w:val="Compact"/>
        <w:numPr>
          <w:ilvl w:val="0"/>
          <w:numId w:val="1007"/>
        </w:numPr>
      </w:pPr>
      <w:r>
        <w:t xml:space="preserve">Transaction records</w:t>
      </w:r>
    </w:p>
    <w:p>
      <w:pPr>
        <w:pStyle w:val="FirstParagraph"/>
      </w:pPr>
      <w:r>
        <w:t xml:space="preserve">Impact:</w:t>
      </w:r>
    </w:p>
    <w:p>
      <w:pPr>
        <w:pStyle w:val="Compact"/>
        <w:numPr>
          <w:ilvl w:val="0"/>
          <w:numId w:val="1008"/>
        </w:numPr>
      </w:pPr>
      <w:r>
        <w:t xml:space="preserve">Data corruption</w:t>
      </w:r>
    </w:p>
    <w:p>
      <w:pPr>
        <w:pStyle w:val="Compact"/>
        <w:numPr>
          <w:ilvl w:val="0"/>
          <w:numId w:val="1008"/>
        </w:numPr>
      </w:pPr>
      <w:r>
        <w:t xml:space="preserve">Fraudulent transactions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09"/>
        </w:numPr>
      </w:pPr>
      <w:r>
        <w:t xml:space="preserve">SQLi attack surface identified during DVWA assessment.</w:t>
      </w:r>
    </w:p>
    <w:p>
      <w:pPr>
        <w:pStyle w:val="FirstParagraph"/>
      </w:pPr>
      <w:r>
        <w:t xml:space="preserve">Risk:</w:t>
      </w:r>
      <w:r>
        <w:t xml:space="preserve"> </w:t>
      </w:r>
      <w:r>
        <w:t xml:space="preserve">High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r-repudiation"/>
    <w:p>
      <w:pPr>
        <w:pStyle w:val="Heading2"/>
      </w:pPr>
      <w:r>
        <w:t xml:space="preserve">R – Repudiation</w:t>
      </w:r>
    </w:p>
    <w:bookmarkStart w:id="28" w:name="threat-r1"/>
    <w:p>
      <w:pPr>
        <w:pStyle w:val="Heading3"/>
      </w:pPr>
      <w:r>
        <w:t xml:space="preserve">Threat R1</w:t>
      </w:r>
    </w:p>
    <w:p>
      <w:pPr>
        <w:pStyle w:val="FirstParagraph"/>
      </w:pPr>
      <w:r>
        <w:t xml:space="preserve">Attacker performs actions through compromised accounts without sufficient logging.</w:t>
      </w:r>
    </w:p>
    <w:p>
      <w:pPr>
        <w:pStyle w:val="BodyText"/>
      </w:pPr>
      <w:r>
        <w:t xml:space="preserve">Affected Components:</w:t>
      </w:r>
    </w:p>
    <w:p>
      <w:pPr>
        <w:pStyle w:val="Compact"/>
        <w:numPr>
          <w:ilvl w:val="0"/>
          <w:numId w:val="1010"/>
        </w:numPr>
      </w:pPr>
      <w:r>
        <w:t xml:space="preserve">Web Applications</w:t>
      </w:r>
    </w:p>
    <w:p>
      <w:pPr>
        <w:pStyle w:val="Compact"/>
        <w:numPr>
          <w:ilvl w:val="0"/>
          <w:numId w:val="1010"/>
        </w:numPr>
      </w:pPr>
      <w:r>
        <w:t xml:space="preserve">Active Directory</w:t>
      </w:r>
    </w:p>
    <w:p>
      <w:pPr>
        <w:pStyle w:val="FirstParagraph"/>
      </w:pPr>
      <w:r>
        <w:t xml:space="preserve">Impact:</w:t>
      </w:r>
    </w:p>
    <w:p>
      <w:pPr>
        <w:pStyle w:val="Compact"/>
        <w:numPr>
          <w:ilvl w:val="0"/>
          <w:numId w:val="1011"/>
        </w:numPr>
      </w:pPr>
      <w:r>
        <w:t xml:space="preserve">Inability to determine attacker actions</w:t>
      </w:r>
    </w:p>
    <w:p>
      <w:pPr>
        <w:pStyle w:val="Compact"/>
        <w:numPr>
          <w:ilvl w:val="0"/>
          <w:numId w:val="1011"/>
        </w:numPr>
      </w:pPr>
      <w:r>
        <w:t xml:space="preserve">Delayed investigation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12"/>
        </w:numPr>
      </w:pPr>
      <w:r>
        <w:t xml:space="preserve">Missing security monitoring controls.</w:t>
      </w:r>
    </w:p>
    <w:p>
      <w:pPr>
        <w:pStyle w:val="FirstParagraph"/>
      </w:pPr>
      <w:r>
        <w:t xml:space="preserve">Risk:</w:t>
      </w:r>
      <w:r>
        <w:t xml:space="preserve"> </w:t>
      </w: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i-information-disclosure"/>
    <w:p>
      <w:pPr>
        <w:pStyle w:val="Heading2"/>
      </w:pPr>
      <w:r>
        <w:t xml:space="preserve">I – Information Disclosure</w:t>
      </w:r>
    </w:p>
    <w:bookmarkStart w:id="30" w:name="threat-i1"/>
    <w:p>
      <w:pPr>
        <w:pStyle w:val="Heading3"/>
      </w:pPr>
      <w:r>
        <w:t xml:space="preserve">Threat I1</w:t>
      </w:r>
    </w:p>
    <w:p>
      <w:pPr>
        <w:pStyle w:val="FirstParagraph"/>
      </w:pPr>
      <w:r>
        <w:t xml:space="preserve">Sensitive data exposed due to missing security headers.</w:t>
      </w:r>
    </w:p>
    <w:p>
      <w:pPr>
        <w:pStyle w:val="BodyText"/>
      </w:pPr>
      <w:r>
        <w:t xml:space="preserve">Affected Components:</w:t>
      </w:r>
    </w:p>
    <w:p>
      <w:pPr>
        <w:pStyle w:val="Compact"/>
        <w:numPr>
          <w:ilvl w:val="0"/>
          <w:numId w:val="1013"/>
        </w:numPr>
      </w:pPr>
      <w:r>
        <w:t xml:space="preserve">OWASP Juice Shop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14"/>
        </w:numPr>
      </w:pPr>
      <w:r>
        <w:t xml:space="preserve">CSP Missing</w:t>
      </w:r>
    </w:p>
    <w:p>
      <w:pPr>
        <w:pStyle w:val="Compact"/>
        <w:numPr>
          <w:ilvl w:val="0"/>
          <w:numId w:val="1014"/>
        </w:numPr>
      </w:pPr>
      <w:r>
        <w:t xml:space="preserve">HSTS Missing</w:t>
      </w:r>
    </w:p>
    <w:p>
      <w:pPr>
        <w:pStyle w:val="Compact"/>
        <w:numPr>
          <w:ilvl w:val="0"/>
          <w:numId w:val="1014"/>
        </w:numPr>
      </w:pPr>
      <w:r>
        <w:t xml:space="preserve">X-Frame-Options Missing</w:t>
      </w:r>
    </w:p>
    <w:p>
      <w:pPr>
        <w:pStyle w:val="FirstParagraph"/>
      </w:pPr>
      <w:r>
        <w:t xml:space="preserve">Impact:</w:t>
      </w:r>
    </w:p>
    <w:p>
      <w:pPr>
        <w:pStyle w:val="Compact"/>
        <w:numPr>
          <w:ilvl w:val="0"/>
          <w:numId w:val="1015"/>
        </w:numPr>
      </w:pPr>
      <w:r>
        <w:t xml:space="preserve">Browser exploitation</w:t>
      </w:r>
    </w:p>
    <w:p>
      <w:pPr>
        <w:pStyle w:val="Compact"/>
        <w:numPr>
          <w:ilvl w:val="0"/>
          <w:numId w:val="1015"/>
        </w:numPr>
      </w:pPr>
      <w:r>
        <w:t xml:space="preserve">Session theft</w:t>
      </w:r>
    </w:p>
    <w:p>
      <w:pPr>
        <w:pStyle w:val="Compact"/>
        <w:numPr>
          <w:ilvl w:val="0"/>
          <w:numId w:val="1015"/>
        </w:numPr>
      </w:pPr>
      <w:r>
        <w:t xml:space="preserve">Sensitive data disclosure</w:t>
      </w:r>
    </w:p>
    <w:p>
      <w:pPr>
        <w:pStyle w:val="FirstParagraph"/>
      </w:pPr>
      <w:r>
        <w:t xml:space="preserve">Risk:</w:t>
      </w:r>
      <w:r>
        <w:t xml:space="preserve"> </w:t>
      </w:r>
      <w:r>
        <w:t xml:space="preserve">High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d-denial-of-service"/>
    <w:p>
      <w:pPr>
        <w:pStyle w:val="Heading2"/>
      </w:pPr>
      <w:r>
        <w:t xml:space="preserve">D – Denial of Service</w:t>
      </w:r>
    </w:p>
    <w:bookmarkStart w:id="32" w:name="threat-d1"/>
    <w:p>
      <w:pPr>
        <w:pStyle w:val="Heading3"/>
      </w:pPr>
      <w:r>
        <w:t xml:space="preserve">Threat D1</w:t>
      </w:r>
    </w:p>
    <w:p>
      <w:pPr>
        <w:pStyle w:val="FirstParagraph"/>
      </w:pPr>
      <w:r>
        <w:t xml:space="preserve">Malicious requests exhaust application resources.</w:t>
      </w:r>
    </w:p>
    <w:p>
      <w:pPr>
        <w:pStyle w:val="BodyText"/>
      </w:pPr>
      <w:r>
        <w:t xml:space="preserve">Affected Components:</w:t>
      </w:r>
    </w:p>
    <w:p>
      <w:pPr>
        <w:pStyle w:val="Compact"/>
        <w:numPr>
          <w:ilvl w:val="0"/>
          <w:numId w:val="1016"/>
        </w:numPr>
      </w:pPr>
      <w:r>
        <w:t xml:space="preserve">Web Applications</w:t>
      </w:r>
    </w:p>
    <w:p>
      <w:pPr>
        <w:pStyle w:val="Compact"/>
        <w:numPr>
          <w:ilvl w:val="0"/>
          <w:numId w:val="1016"/>
        </w:numPr>
      </w:pPr>
      <w:r>
        <w:t xml:space="preserve">Authentication Services</w:t>
      </w:r>
    </w:p>
    <w:p>
      <w:pPr>
        <w:pStyle w:val="FirstParagraph"/>
      </w:pPr>
      <w:r>
        <w:t xml:space="preserve">Impact:</w:t>
      </w:r>
    </w:p>
    <w:p>
      <w:pPr>
        <w:pStyle w:val="Compact"/>
        <w:numPr>
          <w:ilvl w:val="0"/>
          <w:numId w:val="1017"/>
        </w:numPr>
      </w:pPr>
      <w:r>
        <w:t xml:space="preserve">Service disruption</w:t>
      </w:r>
    </w:p>
    <w:p>
      <w:pPr>
        <w:pStyle w:val="Compact"/>
        <w:numPr>
          <w:ilvl w:val="0"/>
          <w:numId w:val="1017"/>
        </w:numPr>
      </w:pPr>
      <w:r>
        <w:t xml:space="preserve">Customer impact</w:t>
      </w:r>
    </w:p>
    <w:p>
      <w:pPr>
        <w:pStyle w:val="FirstParagraph"/>
      </w:pPr>
      <w:r>
        <w:t xml:space="preserve">Risk:</w:t>
      </w:r>
      <w:r>
        <w:t xml:space="preserve"> </w:t>
      </w: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e-elevation-of-privilege"/>
    <w:p>
      <w:pPr>
        <w:pStyle w:val="Heading2"/>
      </w:pPr>
      <w:r>
        <w:t xml:space="preserve">E – Elevation of Privilege</w:t>
      </w:r>
    </w:p>
    <w:bookmarkStart w:id="34" w:name="threat-e1"/>
    <w:p>
      <w:pPr>
        <w:pStyle w:val="Heading3"/>
      </w:pPr>
      <w:r>
        <w:t xml:space="preserve">Threat E1</w:t>
      </w:r>
    </w:p>
    <w:p>
      <w:pPr>
        <w:pStyle w:val="FirstParagraph"/>
      </w:pPr>
      <w:r>
        <w:t xml:space="preserve">Compromised workstation performs Active Directory reconnaissance.</w:t>
      </w:r>
    </w:p>
    <w:p>
      <w:pPr>
        <w:pStyle w:val="BodyText"/>
      </w:pPr>
      <w:r>
        <w:t xml:space="preserve">Evidence:</w:t>
      </w:r>
    </w:p>
    <w:p>
      <w:pPr>
        <w:pStyle w:val="Compact"/>
        <w:numPr>
          <w:ilvl w:val="0"/>
          <w:numId w:val="1018"/>
        </w:numPr>
      </w:pPr>
      <w:r>
        <w:t xml:space="preserve">LDAP SASL Authentication</w:t>
      </w:r>
    </w:p>
    <w:p>
      <w:pPr>
        <w:pStyle w:val="Compact"/>
        <w:numPr>
          <w:ilvl w:val="0"/>
          <w:numId w:val="1018"/>
        </w:numPr>
      </w:pPr>
      <w:r>
        <w:t xml:space="preserve">SMB Session Setup</w:t>
      </w:r>
    </w:p>
    <w:p>
      <w:pPr>
        <w:pStyle w:val="Compact"/>
        <w:numPr>
          <w:ilvl w:val="0"/>
          <w:numId w:val="1018"/>
        </w:numPr>
      </w:pPr>
      <w:r>
        <w:t xml:space="preserve">Kerberos Negotiation</w:t>
      </w:r>
    </w:p>
    <w:p>
      <w:pPr>
        <w:pStyle w:val="Compact"/>
        <w:numPr>
          <w:ilvl w:val="0"/>
          <w:numId w:val="1018"/>
        </w:numPr>
      </w:pPr>
      <w:r>
        <w:t xml:space="preserve">DRSUAPI Discovery</w:t>
      </w:r>
    </w:p>
    <w:p>
      <w:pPr>
        <w:pStyle w:val="FirstParagraph"/>
      </w:pPr>
      <w:r>
        <w:t xml:space="preserve">Impact:</w:t>
      </w:r>
    </w:p>
    <w:p>
      <w:pPr>
        <w:pStyle w:val="Compact"/>
        <w:numPr>
          <w:ilvl w:val="0"/>
          <w:numId w:val="1019"/>
        </w:numPr>
      </w:pPr>
      <w:r>
        <w:t xml:space="preserve">Domain compromise</w:t>
      </w:r>
    </w:p>
    <w:p>
      <w:pPr>
        <w:pStyle w:val="Compact"/>
        <w:numPr>
          <w:ilvl w:val="0"/>
          <w:numId w:val="1019"/>
        </w:numPr>
      </w:pPr>
      <w:r>
        <w:t xml:space="preserve">DCSync preparation</w:t>
      </w:r>
    </w:p>
    <w:p>
      <w:pPr>
        <w:pStyle w:val="FirstParagraph"/>
      </w:pPr>
      <w:r>
        <w:t xml:space="preserve">Risk:</w:t>
      </w:r>
      <w:r>
        <w:t xml:space="preserve"> </w:t>
      </w: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9" w:name="cross-surface-threat-chains"/>
    <w:p>
      <w:pPr>
        <w:pStyle w:val="Heading1"/>
      </w:pPr>
      <w:r>
        <w:t xml:space="preserve">Cross-Surface Threat Chains</w:t>
      </w:r>
    </w:p>
    <w:bookmarkStart w:id="37" w:name="X32e99e52313605ecb2f993a04058d5cacde4506"/>
    <w:p>
      <w:pPr>
        <w:pStyle w:val="Heading2"/>
      </w:pPr>
      <w:r>
        <w:t xml:space="preserve">Chain 1: Web Compromise → Network Compromise</w:t>
      </w:r>
    </w:p>
    <w:p>
      <w:pPr>
        <w:pStyle w:val="FirstParagraph"/>
      </w:pPr>
      <w:r>
        <w:t xml:space="preserve">Step 1</w:t>
      </w:r>
      <w:r>
        <w:t xml:space="preserve"> </w:t>
      </w:r>
      <w:r>
        <w:t xml:space="preserve">Attacker exploits SQL Injection in DVWA.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2</w:t>
      </w:r>
      <w:r>
        <w:t xml:space="preserve"> </w:t>
      </w:r>
      <w:r>
        <w:t xml:space="preserve">Database credentials obtained.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3</w:t>
      </w:r>
      <w:r>
        <w:t xml:space="preserve"> </w:t>
      </w:r>
      <w:r>
        <w:t xml:space="preserve">Credentials reused internally.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4</w:t>
      </w:r>
      <w:r>
        <w:t xml:space="preserve"> </w:t>
      </w:r>
      <w:r>
        <w:t xml:space="preserve">LDAP authentication observed.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5</w:t>
      </w:r>
      <w:r>
        <w:t xml:space="preserve"> </w:t>
      </w:r>
      <w:r>
        <w:t xml:space="preserve">Kerberos tickets requested.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6</w:t>
      </w:r>
      <w:r>
        <w:t xml:space="preserve"> </w:t>
      </w:r>
      <w:r>
        <w:t xml:space="preserve">SMB authentication performed.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7</w:t>
      </w:r>
      <w:r>
        <w:t xml:space="preserve"> </w:t>
      </w:r>
      <w:r>
        <w:t xml:space="preserve">DRSUAPI enumeration begins.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Potential Outcome:</w:t>
      </w:r>
      <w:r>
        <w:t xml:space="preserve"> </w:t>
      </w:r>
      <w:r>
        <w:t xml:space="preserve">Domain compromise.</w:t>
      </w:r>
    </w:p>
    <w:p>
      <w:pPr>
        <w:pStyle w:val="BodyText"/>
      </w:pPr>
      <w:r>
        <w:t xml:space="preserve">Observed Network Indicators:</w:t>
      </w:r>
    </w:p>
    <w:p>
      <w:pPr>
        <w:pStyle w:val="Compact"/>
        <w:numPr>
          <w:ilvl w:val="0"/>
          <w:numId w:val="1020"/>
        </w:numPr>
      </w:pPr>
      <w:r>
        <w:t xml:space="preserve">LDAP Netlogon</w:t>
      </w:r>
    </w:p>
    <w:p>
      <w:pPr>
        <w:pStyle w:val="Compact"/>
        <w:numPr>
          <w:ilvl w:val="0"/>
          <w:numId w:val="1020"/>
        </w:numPr>
      </w:pPr>
      <w:r>
        <w:t xml:space="preserve">LDAP SASL Bind</w:t>
      </w:r>
    </w:p>
    <w:p>
      <w:pPr>
        <w:pStyle w:val="Compact"/>
        <w:numPr>
          <w:ilvl w:val="0"/>
          <w:numId w:val="1020"/>
        </w:numPr>
      </w:pPr>
      <w:r>
        <w:t xml:space="preserve">SMB Session Setup</w:t>
      </w:r>
    </w:p>
    <w:p>
      <w:pPr>
        <w:pStyle w:val="Compact"/>
        <w:numPr>
          <w:ilvl w:val="0"/>
          <w:numId w:val="1020"/>
        </w:numPr>
      </w:pPr>
      <w:r>
        <w:t xml:space="preserve">Kerberos PREAUTH_REQUIRED</w:t>
      </w:r>
    </w:p>
    <w:p>
      <w:pPr>
        <w:pStyle w:val="FirstParagraph"/>
      </w:pPr>
      <w:r>
        <w:t xml:space="preserve">MITRE:</w:t>
      </w:r>
    </w:p>
    <w:p>
      <w:pPr>
        <w:pStyle w:val="Compact"/>
        <w:numPr>
          <w:ilvl w:val="0"/>
          <w:numId w:val="1021"/>
        </w:numPr>
      </w:pPr>
      <w:r>
        <w:t xml:space="preserve">T1190</w:t>
      </w:r>
    </w:p>
    <w:p>
      <w:pPr>
        <w:pStyle w:val="Compact"/>
        <w:numPr>
          <w:ilvl w:val="0"/>
          <w:numId w:val="1021"/>
        </w:numPr>
      </w:pPr>
      <w:r>
        <w:t xml:space="preserve">T1078</w:t>
      </w:r>
    </w:p>
    <w:p>
      <w:pPr>
        <w:pStyle w:val="Compact"/>
        <w:numPr>
          <w:ilvl w:val="0"/>
          <w:numId w:val="1021"/>
        </w:numPr>
      </w:pPr>
      <w:r>
        <w:t xml:space="preserve">T1558</w:t>
      </w:r>
    </w:p>
    <w:p>
      <w:pPr>
        <w:pStyle w:val="Compact"/>
        <w:numPr>
          <w:ilvl w:val="0"/>
          <w:numId w:val="1021"/>
        </w:numPr>
      </w:pPr>
      <w:r>
        <w:t xml:space="preserve">T1021.002</w:t>
      </w:r>
    </w:p>
    <w:p>
      <w:r>
        <w:pict>
          <v:rect style="width:0;height:1.5pt" o:hralign="center" o:hrstd="t" o:hr="t"/>
        </w:pict>
      </w:r>
    </w:p>
    <w:bookmarkEnd w:id="37"/>
    <w:bookmarkStart w:id="38" w:name="X7654a7d6f34343d9e28dceba84c52f13d44d515"/>
    <w:p>
      <w:pPr>
        <w:pStyle w:val="Heading2"/>
      </w:pPr>
      <w:r>
        <w:t xml:space="preserve">Chain 2: Browser Exploitation → Malware Infection</w:t>
      </w:r>
    </w:p>
    <w:p>
      <w:pPr>
        <w:pStyle w:val="FirstParagraph"/>
      </w:pPr>
      <w:r>
        <w:t xml:space="preserve">Step 1</w:t>
      </w:r>
      <w:r>
        <w:t xml:space="preserve"> </w:t>
      </w:r>
      <w:r>
        <w:t xml:space="preserve">Missing CSP allows malicious JavaScript execution.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2</w:t>
      </w:r>
      <w:r>
        <w:t xml:space="preserve"> </w:t>
      </w:r>
      <w:r>
        <w:t xml:space="preserve">Session hijacking or payload delivery.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3</w:t>
      </w:r>
      <w:r>
        <w:t xml:space="preserve"> </w:t>
      </w:r>
      <w:r>
        <w:t xml:space="preserve">Malware installed.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4</w:t>
      </w:r>
      <w:r>
        <w:t xml:space="preserve"> </w:t>
      </w:r>
      <w:r>
        <w:t xml:space="preserve">Outbound beaconing observed.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5</w:t>
      </w:r>
      <w:r>
        <w:t xml:space="preserve"> </w:t>
      </w:r>
      <w:r>
        <w:t xml:space="preserve">Active Directory reconnaissance begins.</w:t>
      </w:r>
    </w:p>
    <w:p>
      <w:pPr>
        <w:pStyle w:val="BodyText"/>
      </w:pPr>
      <w:r>
        <w:t xml:space="preserve">Observed Indicators:</w:t>
      </w:r>
    </w:p>
    <w:p>
      <w:pPr>
        <w:pStyle w:val="Compact"/>
        <w:numPr>
          <w:ilvl w:val="0"/>
          <w:numId w:val="1022"/>
        </w:numPr>
      </w:pPr>
      <w:r>
        <w:t xml:space="preserve">LDAP Discovery</w:t>
      </w:r>
    </w:p>
    <w:p>
      <w:pPr>
        <w:pStyle w:val="Compact"/>
        <w:numPr>
          <w:ilvl w:val="0"/>
          <w:numId w:val="1022"/>
        </w:numPr>
      </w:pPr>
      <w:r>
        <w:t xml:space="preserve">SMB Negotiation</w:t>
      </w:r>
    </w:p>
    <w:p>
      <w:pPr>
        <w:pStyle w:val="Compact"/>
        <w:numPr>
          <w:ilvl w:val="0"/>
          <w:numId w:val="1022"/>
        </w:numPr>
      </w:pPr>
      <w:r>
        <w:t xml:space="preserve">Kerberos Activity</w:t>
      </w:r>
    </w:p>
    <w:p>
      <w:pPr>
        <w:pStyle w:val="FirstParagraph"/>
      </w:pPr>
      <w:r>
        <w:t xml:space="preserve">MITRE:</w:t>
      </w:r>
    </w:p>
    <w:p>
      <w:pPr>
        <w:pStyle w:val="Compact"/>
        <w:numPr>
          <w:ilvl w:val="0"/>
          <w:numId w:val="1023"/>
        </w:numPr>
      </w:pPr>
      <w:r>
        <w:t xml:space="preserve">T1189</w:t>
      </w:r>
    </w:p>
    <w:p>
      <w:pPr>
        <w:pStyle w:val="Compact"/>
        <w:numPr>
          <w:ilvl w:val="0"/>
          <w:numId w:val="1023"/>
        </w:numPr>
      </w:pPr>
      <w:r>
        <w:t xml:space="preserve">T1059</w:t>
      </w:r>
    </w:p>
    <w:p>
      <w:pPr>
        <w:pStyle w:val="Compact"/>
        <w:numPr>
          <w:ilvl w:val="0"/>
          <w:numId w:val="1023"/>
        </w:numPr>
      </w:pPr>
      <w:r>
        <w:t xml:space="preserve">T1071</w:t>
      </w:r>
    </w:p>
    <w:p>
      <w:pPr>
        <w:pStyle w:val="Compact"/>
        <w:numPr>
          <w:ilvl w:val="0"/>
          <w:numId w:val="1023"/>
        </w:numPr>
      </w:pPr>
      <w:r>
        <w:t xml:space="preserve">T1087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risk-summary"/>
    <w:p>
      <w:pPr>
        <w:pStyle w:val="Heading1"/>
      </w:pPr>
      <w:r>
        <w:t xml:space="preserve">Risk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Security Headers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Abuse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Enumeration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DCSync Preparation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Hijacking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Start w:id="4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highest-risk scenario is a successful web application compromise leading to credential theft and subsequent Active Directory compromise. This demonstrates clear attack paths crossing both Workstream A and Workstream B environments.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2026-06-10T01:59:28Z</dcterms:created>
  <dcterms:modified xsi:type="dcterms:W3CDTF">2026-06-10T01:59:28Z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