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FFFFFF"/>
          <w:sz w:val="72"/>
          <w:szCs w:val="72"/>
        </w:rPr>
        <w:t xml:space="preserve">PAISA</w:t>
      </w:r>
    </w:p>
    <w:p>
      <w:pPr>
        <w:spacing w:after="120" w:before="120"/>
        <w:jc w:val="center"/>
      </w:pPr>
      <w:r>
        <w:rPr>
          <w:rFonts w:ascii="Arial" w:cs="Arial" w:eastAsia="Arial" w:hAnsi="Arial"/>
          <w:b/>
          <w:bCs/>
          <w:color w:val="FFFFFF"/>
          <w:sz w:val="36"/>
          <w:szCs w:val="36"/>
        </w:rPr>
        <w:t xml:space="preserve">System &amp; Software Requirements</w:t>
      </w:r>
    </w:p>
    <w:p>
      <w:pPr>
        <w:spacing w:after="100" w:before="100"/>
        <w:jc w:val="center"/>
      </w:pPr>
      <w:r>
        <w:rPr>
          <w:rFonts w:ascii="Arial" w:cs="Arial" w:eastAsia="Arial" w:hAnsi="Arial"/>
          <w:b w:val="false"/>
          <w:bCs w:val="false"/>
          <w:color w:val="AABBDD"/>
          <w:sz w:val="22"/>
          <w:szCs w:val="22"/>
        </w:rPr>
        <w:t xml:space="preserve">SSR-001 | Version 1.0 | May 2025</w:t>
      </w:r>
    </w:p>
    <w:p>
      <w:pPr>
        <w:spacing w:after="60" w:before="60"/>
      </w:pPr>
      <w:r>
        <w:t xml:space="preserve"/>
      </w:r>
    </w:p>
    <w:p>
      <w:pPr>
        <w:spacing w:after="60" w:before="60"/>
      </w:pPr>
      <w:r>
        <w:t xml:space="preserve"/>
      </w:r>
    </w:p>
    <w:p>
      <w:pPr>
        <w:spacing w:after="120" w:before="120"/>
        <w:jc w:val="center"/>
      </w:pPr>
      <w:r>
        <w:rPr>
          <w:rFonts w:ascii="Arial" w:cs="Arial" w:eastAsia="Arial" w:hAnsi="Arial"/>
          <w:b/>
          <w:bCs/>
          <w:color w:val="CCDDFF"/>
          <w:sz w:val="26"/>
          <w:szCs w:val="26"/>
        </w:rPr>
        <w:t xml:space="preserve">Technical specification for all system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Document Code</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SSR-001</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Version</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1.0 — Initial Release</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Related Docs</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PDR-001, SD-001</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Status</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Author</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Engineering Lead, Paisa</w:t>
            </w:r>
          </w:p>
        </w:tc>
      </w:tr>
      <w:tr>
        <w:tc>
          <w:tcPr>
            <w:tcW w:type="dxa" w:w="3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b/>
                <w:bCs/>
                <w:color w:val="0D2B5C"/>
                <w:sz w:val="20"/>
                <w:szCs w:val="20"/>
              </w:rPr>
              <w:t xml:space="preserve">Date</w:t>
            </w:r>
          </w:p>
        </w:tc>
        <w:tc>
          <w:tcPr>
            <w:tcW w:type="dxa" w:w="6360"/>
            <w:tcBorders>
              <w:top w:val="single" w:color="D9DCE5" w:sz="4"/>
              <w:left w:val="single" w:color="D9DCE5" w:sz="4"/>
              <w:bottom w:val="single" w:color="D9DCE5" w:sz="4"/>
              <w:right w:val="single" w:color="D9DCE5" w:sz="4"/>
            </w:tcBorders>
            <w:tcMar>
              <w:top w:type="dxa" w:w="80"/>
              <w:left w:type="dxa" w:w="120"/>
              <w:bottom w:type="dxa" w:w="80"/>
              <w:right w:type="dxa" w:w="120"/>
            </w:tcMar>
          </w:tcPr>
          <w:p>
            <w:r>
              <w:rPr>
                <w:rFonts w:ascii="Arial" w:cs="Arial" w:eastAsia="Arial" w:hAnsi="Arial"/>
                <w:color w:val="1A1A1A"/>
                <w:sz w:val="20"/>
                <w:szCs w:val="20"/>
              </w:rPr>
              <w:t xml:space="preserve">May 2025</w:t>
            </w:r>
          </w:p>
        </w:tc>
      </w:tr>
    </w:tbl>
    <w:p>
      <w:r>
        <w:br w:type="page"/>
      </w:r>
    </w:p>
    <w:p>
      <w:pPr>
        <w:pStyle w:val="Heading1"/>
        <w:spacing w:after="160" w:before="320"/>
      </w:pPr>
      <w:r>
        <w:rPr>
          <w:rFonts w:ascii="Arial" w:cs="Arial" w:eastAsia="Arial" w:hAnsi="Arial"/>
          <w:b/>
          <w:bCs/>
          <w:color w:val="0D2B5C"/>
          <w:sz w:val="32"/>
          <w:szCs w:val="32"/>
        </w:rPr>
        <w:t xml:space="preserve">1. System Overview</w:t>
      </w:r>
    </w:p>
    <w:p>
      <w:pPr>
        <w:spacing w:after="100" w:before="60"/>
      </w:pPr>
      <w:r>
        <w:rPr>
          <w:rFonts w:ascii="Arial" w:cs="Arial" w:eastAsia="Arial" w:hAnsi="Arial"/>
          <w:color w:val="1A1A1A"/>
          <w:sz w:val="22"/>
          <w:szCs w:val="22"/>
        </w:rPr>
        <w:t xml:space="preserve">Paisa is a mobile application backed by a lightweight cloud infrastructure. The system processes transaction data sourced from SMS alerts and manual entry, performs category classification, computes weekly insights and gamification metrics, and delivers them to the user in real time.</w:t>
      </w:r>
    </w:p>
    <w:p>
      <w:pPr>
        <w:spacing w:after="100" w:before="60"/>
      </w:pPr>
      <w:r>
        <w:rPr>
          <w:rFonts w:ascii="Arial" w:cs="Arial" w:eastAsia="Arial" w:hAnsi="Arial"/>
          <w:color w:val="1A1A1A"/>
          <w:sz w:val="22"/>
          <w:szCs w:val="22"/>
        </w:rPr>
        <w:t xml:space="preserve">The architecture prioritises simplicity, low latency on low-bandwidth connections, and strict data minimisation to protect user financial information.</w:t>
      </w:r>
    </w:p>
    <w:p>
      <w:pPr>
        <w:spacing w:after="60" w:before="60"/>
      </w:pPr>
      <w:r>
        <w:t xml:space="preserve"/>
      </w:r>
    </w:p>
    <w:p>
      <w:pPr>
        <w:pStyle w:val="Heading1"/>
        <w:spacing w:after="160" w:before="320"/>
      </w:pPr>
      <w:r>
        <w:rPr>
          <w:rFonts w:ascii="Arial" w:cs="Arial" w:eastAsia="Arial" w:hAnsi="Arial"/>
          <w:b/>
          <w:bCs/>
          <w:color w:val="0D2B5C"/>
          <w:sz w:val="32"/>
          <w:szCs w:val="32"/>
        </w:rPr>
        <w:t xml:space="preserve">2. Functional Requirements</w:t>
      </w:r>
    </w:p>
    <w:p>
      <w:pPr>
        <w:pStyle w:val="Heading2"/>
        <w:pBdr>
          <w:bottom w:val="single" w:color="1B4F9C" w:sz="6" w:space="4"/>
        </w:pBdr>
        <w:spacing w:after="120" w:before="240"/>
      </w:pPr>
      <w:r>
        <w:rPr>
          <w:rFonts w:ascii="Arial" w:cs="Arial" w:eastAsia="Arial" w:hAnsi="Arial"/>
          <w:b/>
          <w:bCs/>
          <w:color w:val="1B4F9C"/>
          <w:sz w:val="26"/>
          <w:szCs w:val="26"/>
        </w:rPr>
        <w:t xml:space="preserve">2.1 SMS Parsing Engine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200"/>
      </w:tblGrid>
      <w:tr>
        <w:tc>
          <w:tcPr>
            <w:tcW w:type="dxa" w:w="19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FR-SMS-01</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read incoming SMS messages when READ_SMS permission is granted.</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FR-SMS-02</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System must identify bank/UPI transaction messages using regex pattern matching against major Indian bank SMS formats.</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FR-SMS-03</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extract: transaction amount, merchant name (if present), and transaction direction (debit/credit).</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FR-SMS-04</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System must auto-assign one of 4 categories (Food, Travel, Shopping, Random) based on merchant keyword matching.</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FR-SMS-05</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allow user to override auto-assigned category with a single tap.</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FR-SMS-06</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SMS processing must occur on-device. Raw SMS content must never be transmitted to backend servers.</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FR-SMS-07</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handle duplicate SMS detection to prevent double-logging of the same transaction.</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2.2 Manual Log Entry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200"/>
      </w:tblGrid>
      <w:tr>
        <w:tc>
          <w:tcPr>
            <w:tcW w:type="dxa" w:w="19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FR-LOG-01</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must be able to log an expense with only amount and category (no other fields mandatory).</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FR-LOG-02</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Log entry screen must require no more than 2 taps from the home screen.</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FR-LOG-03</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support offline logging with local storage and background sync when connectivity is restored.</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FR-LOG-04</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Numeric keypad must auto-focus on entry screen open.</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P1</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2.3 Insight Engine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200"/>
      </w:tblGrid>
      <w:tr>
        <w:tc>
          <w:tcPr>
            <w:tcW w:type="dxa" w:w="19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FR-INS-01</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compute the user's top spending category by amount for the current week (Mon–Sun).</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FR-INS-02</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System must calculate each category's percentage share of total weekly spend.</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FR-INS-03</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generate a contextual insight sentence using template substitution (e.g. 'Food took Rs X this week — more than your daily rent').</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FR-INS-04</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Insights must refresh at midnight each day.</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FR-INS-05</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store historical weekly summaries for minimum 12 weeks.</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2.4 Gamification Engine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5800"/>
        <w:gridCol w:w="1200"/>
      </w:tblGrid>
      <w:tr>
        <w:tc>
          <w:tcPr>
            <w:tcW w:type="dxa" w:w="19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5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FR-GAM-01</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track no-spend day streaks. A no-spend day is defined as any calendar day with zero debit transactions logged.</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FR-GAM-02</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Streak counter must increment at 00:00 if no transactions were logged the previous day.</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FR-GAM-03</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must compute a weekly spend score (0–100) based on actual vs. soft-goal spend per category.</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1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FR-GAM-04</w:t>
            </w:r>
          </w:p>
        </w:tc>
        <w:tc>
          <w:tcPr>
            <w:tcW w:type="dxa" w:w="5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System must support weekly challenges. A challenge is a category with a daily or weekly spend target. Pass/fail computed at week end.</w:t>
            </w:r>
          </w:p>
        </w:tc>
        <w:tc>
          <w:tcPr>
            <w:tcW w:type="dxa" w:w="1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P2</w:t>
            </w:r>
          </w:p>
        </w:tc>
      </w:tr>
      <w:tr>
        <w:tc>
          <w:tcPr>
            <w:tcW w:type="dxa" w:w="1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FR-GAM-05</w:t>
            </w:r>
          </w:p>
        </w:tc>
        <w:tc>
          <w:tcPr>
            <w:tcW w:type="dxa" w:w="5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 leaderboard must display anonymised weekly scores for opted-in users within the same friend group.</w:t>
            </w:r>
          </w:p>
        </w:tc>
        <w:tc>
          <w:tcPr>
            <w:tcW w:type="dxa" w:w="1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r>
    </w:tbl>
    <w:p>
      <w:r>
        <w:br w:type="page"/>
      </w:r>
    </w:p>
    <w:p>
      <w:pPr>
        <w:pStyle w:val="Heading1"/>
        <w:spacing w:after="160" w:before="320"/>
      </w:pPr>
      <w:r>
        <w:rPr>
          <w:rFonts w:ascii="Arial" w:cs="Arial" w:eastAsia="Arial" w:hAnsi="Arial"/>
          <w:b/>
          <w:bCs/>
          <w:color w:val="0D2B5C"/>
          <w:sz w:val="32"/>
          <w:szCs w:val="32"/>
        </w:rPr>
        <w:t xml:space="preserve">3. Non-Functional Requirements</w:t>
      </w:r>
    </w:p>
    <w:p>
      <w:pPr>
        <w:pStyle w:val="Heading2"/>
        <w:pBdr>
          <w:bottom w:val="single" w:color="1B4F9C" w:sz="6" w:space="4"/>
        </w:pBdr>
        <w:spacing w:after="120" w:before="240"/>
      </w:pPr>
      <w:r>
        <w:rPr>
          <w:rFonts w:ascii="Arial" w:cs="Arial" w:eastAsia="Arial" w:hAnsi="Arial"/>
          <w:b/>
          <w:bCs/>
          <w:color w:val="1B4F9C"/>
          <w:sz w:val="26"/>
          <w:szCs w:val="26"/>
        </w:rP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44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NFR-PERF-01</w:t>
            </w:r>
          </w:p>
        </w:tc>
        <w:tc>
          <w:tcPr>
            <w:tcW w:type="dxa" w:w="4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cold start time</w:t>
            </w:r>
          </w:p>
        </w:tc>
        <w:tc>
          <w:tcPr>
            <w:tcW w:type="dxa" w:w="3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 2 seconds on mid-range Android device</w:t>
            </w:r>
          </w:p>
        </w:tc>
      </w:tr>
      <w:tr>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NFR-PERF-02</w:t>
            </w:r>
          </w:p>
        </w:tc>
        <w:tc>
          <w:tcPr>
            <w:tcW w:type="dxa" w:w="4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Home screen data load (cached)</w:t>
            </w:r>
          </w:p>
        </w:tc>
        <w:tc>
          <w:tcPr>
            <w:tcW w:type="dxa" w:w="3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Under 300 ms</w:t>
            </w:r>
          </w:p>
        </w:tc>
      </w:tr>
      <w:tr>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NFR-PERF-03</w:t>
            </w:r>
          </w:p>
        </w:tc>
        <w:tc>
          <w:tcPr>
            <w:tcW w:type="dxa" w:w="4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SMS parse and log pipeline</w:t>
            </w:r>
          </w:p>
        </w:tc>
        <w:tc>
          <w:tcPr>
            <w:tcW w:type="dxa" w:w="3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 1 second end-to-end from receipt to display</w:t>
            </w:r>
          </w:p>
        </w:tc>
      </w:tr>
      <w:tr>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NFR-PERF-04</w:t>
            </w:r>
          </w:p>
        </w:tc>
        <w:tc>
          <w:tcPr>
            <w:tcW w:type="dxa" w:w="4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API response time (p95)</w:t>
            </w:r>
          </w:p>
        </w:tc>
        <w:tc>
          <w:tcPr>
            <w:tcW w:type="dxa" w:w="33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Under 800 ms on 4G</w:t>
            </w:r>
          </w:p>
        </w:tc>
      </w:tr>
      <w:tr>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NFR-PERF-05</w:t>
            </w:r>
          </w:p>
        </w:tc>
        <w:tc>
          <w:tcPr>
            <w:tcW w:type="dxa" w:w="4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insight computation</w:t>
            </w:r>
          </w:p>
        </w:tc>
        <w:tc>
          <w:tcPr>
            <w:tcW w:type="dxa" w:w="33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 500 ms server-side</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3.2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77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NFR-SEC-01</w:t>
            </w:r>
          </w:p>
        </w:tc>
        <w:tc>
          <w:tcPr>
            <w:tcW w:type="dxa" w:w="77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data in transit must be encrypted using TLS 1.3 minimum.</w:t>
            </w:r>
          </w:p>
        </w:tc>
      </w:tr>
      <w:tr>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NFR-SEC-02</w:t>
            </w:r>
          </w:p>
        </w:tc>
        <w:tc>
          <w:tcPr>
            <w:tcW w:type="dxa" w:w="77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All data at rest in the backend database must be encrypted using AES-256.</w:t>
            </w:r>
          </w:p>
        </w:tc>
      </w:tr>
      <w:tr>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NFR-SEC-03</w:t>
            </w:r>
          </w:p>
        </w:tc>
        <w:tc>
          <w:tcPr>
            <w:tcW w:type="dxa" w:w="77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Raw SMS content must never leave the device. Only parsed transaction records (amount, category, date) may be transmitted.</w:t>
            </w:r>
          </w:p>
        </w:tc>
      </w:tr>
      <w:tr>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NFR-SEC-04</w:t>
            </w:r>
          </w:p>
        </w:tc>
        <w:tc>
          <w:tcPr>
            <w:tcW w:type="dxa" w:w="77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User accounts must support Google SSO and phone OTP authentication. No password-only accounts.</w:t>
            </w:r>
          </w:p>
        </w:tc>
      </w:tr>
      <w:tr>
        <w:tc>
          <w:tcPr>
            <w:tcW w:type="dxa" w:w="1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NFR-SEC-05</w:t>
            </w:r>
          </w:p>
        </w:tc>
        <w:tc>
          <w:tcPr>
            <w:tcW w:type="dxa" w:w="77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user financial data may be used for advertising, sold to third parties, or shared with analytics platforms without explicit opt-in.</w:t>
            </w:r>
          </w:p>
        </w:tc>
      </w:tr>
      <w:tr>
        <w:tc>
          <w:tcPr>
            <w:tcW w:type="dxa" w:w="1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NFR-SEC-06</w:t>
            </w:r>
          </w:p>
        </w:tc>
        <w:tc>
          <w:tcPr>
            <w:tcW w:type="dxa" w:w="77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GDPR and India DPDP Act 2023 compliance required at launch.</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3.3 Reliability &amp; Availability</w:t>
      </w:r>
    </w:p>
    <w:p>
      <w:pPr>
        <w:pStyle w:val="ListParagraph"/>
        <w:numPr>
          <w:ilvl w:val="0"/>
          <w:numId w:val="2"/>
        </w:numPr>
        <w:spacing w:after="40" w:before="40"/>
      </w:pPr>
      <w:r>
        <w:rPr>
          <w:rFonts w:ascii="Arial" w:cs="Arial" w:eastAsia="Arial" w:hAnsi="Arial"/>
          <w:color w:val="1A1A1A"/>
          <w:sz w:val="22"/>
          <w:szCs w:val="22"/>
        </w:rPr>
        <w:t xml:space="preserve">Backend API uptime SLA: 99.5% monthly</w:t>
      </w:r>
    </w:p>
    <w:p>
      <w:pPr>
        <w:pStyle w:val="ListParagraph"/>
        <w:numPr>
          <w:ilvl w:val="0"/>
          <w:numId w:val="2"/>
        </w:numPr>
        <w:spacing w:after="40" w:before="40"/>
      </w:pPr>
      <w:r>
        <w:rPr>
          <w:rFonts w:ascii="Arial" w:cs="Arial" w:eastAsia="Arial" w:hAnsi="Arial"/>
          <w:color w:val="1A1A1A"/>
          <w:sz w:val="22"/>
          <w:szCs w:val="22"/>
        </w:rPr>
        <w:t xml:space="preserve">Offline mode: all core features (logging, streak view, category history) must function without network</w:t>
      </w:r>
    </w:p>
    <w:p>
      <w:pPr>
        <w:pStyle w:val="ListParagraph"/>
        <w:numPr>
          <w:ilvl w:val="0"/>
          <w:numId w:val="2"/>
        </w:numPr>
        <w:spacing w:after="40" w:before="40"/>
      </w:pPr>
      <w:r>
        <w:rPr>
          <w:rFonts w:ascii="Arial" w:cs="Arial" w:eastAsia="Arial" w:hAnsi="Arial"/>
          <w:color w:val="1A1A1A"/>
          <w:sz w:val="22"/>
          <w:szCs w:val="22"/>
        </w:rPr>
        <w:t xml:space="preserve">Sync conflict resolution: last-write-wins with client timestamp</w:t>
      </w:r>
    </w:p>
    <w:p>
      <w:pPr>
        <w:pStyle w:val="ListParagraph"/>
        <w:numPr>
          <w:ilvl w:val="0"/>
          <w:numId w:val="2"/>
        </w:numPr>
        <w:spacing w:after="40" w:before="40"/>
      </w:pPr>
      <w:r>
        <w:rPr>
          <w:rFonts w:ascii="Arial" w:cs="Arial" w:eastAsia="Arial" w:hAnsi="Arial"/>
          <w:color w:val="1A1A1A"/>
          <w:sz w:val="22"/>
          <w:szCs w:val="22"/>
        </w:rPr>
        <w:t xml:space="preserve">Crash-free session rate target: 99.2% or higher</w:t>
      </w:r>
    </w:p>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3.4 Scalability</w:t>
      </w:r>
    </w:p>
    <w:p>
      <w:pPr>
        <w:pStyle w:val="ListParagraph"/>
        <w:numPr>
          <w:ilvl w:val="0"/>
          <w:numId w:val="2"/>
        </w:numPr>
        <w:spacing w:after="40" w:before="40"/>
      </w:pPr>
      <w:r>
        <w:rPr>
          <w:rFonts w:ascii="Arial" w:cs="Arial" w:eastAsia="Arial" w:hAnsi="Arial"/>
          <w:color w:val="1A1A1A"/>
          <w:sz w:val="22"/>
          <w:szCs w:val="22"/>
        </w:rPr>
        <w:t xml:space="preserve">Architecture must support 0 to 100,000 users without re-architecture</w:t>
      </w:r>
    </w:p>
    <w:p>
      <w:pPr>
        <w:pStyle w:val="ListParagraph"/>
        <w:numPr>
          <w:ilvl w:val="0"/>
          <w:numId w:val="2"/>
        </w:numPr>
        <w:spacing w:after="40" w:before="40"/>
      </w:pPr>
      <w:r>
        <w:rPr>
          <w:rFonts w:ascii="Arial" w:cs="Arial" w:eastAsia="Arial" w:hAnsi="Arial"/>
          <w:color w:val="1A1A1A"/>
          <w:sz w:val="22"/>
          <w:szCs w:val="22"/>
        </w:rPr>
        <w:t xml:space="preserve">Database schema must support horizontal sharding by user_id</w:t>
      </w:r>
    </w:p>
    <w:p>
      <w:pPr>
        <w:pStyle w:val="ListParagraph"/>
        <w:numPr>
          <w:ilvl w:val="0"/>
          <w:numId w:val="2"/>
        </w:numPr>
        <w:spacing w:after="40" w:before="40"/>
      </w:pPr>
      <w:r>
        <w:rPr>
          <w:rFonts w:ascii="Arial" w:cs="Arial" w:eastAsia="Arial" w:hAnsi="Arial"/>
          <w:color w:val="1A1A1A"/>
          <w:sz w:val="22"/>
          <w:szCs w:val="22"/>
        </w:rPr>
        <w:t xml:space="preserve">SMS parsing runs on-device — no scalability constraint on this component</w:t>
      </w:r>
    </w:p>
    <w:p>
      <w:r>
        <w:br w:type="page"/>
      </w:r>
    </w:p>
    <w:p>
      <w:pPr>
        <w:pStyle w:val="Heading1"/>
        <w:spacing w:after="160" w:before="320"/>
      </w:pPr>
      <w:r>
        <w:rPr>
          <w:rFonts w:ascii="Arial" w:cs="Arial" w:eastAsia="Arial" w:hAnsi="Arial"/>
          <w:b/>
          <w:bCs/>
          <w:color w:val="0D2B5C"/>
          <w:sz w:val="32"/>
          <w:szCs w:val="32"/>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app</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(Expo)</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Cross-platform, fast iteration, large ecosystem for Indian developer community.</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SMS parsing</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On-device regex engine (JS)</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Privacy-first. No raw SMS ever leaves the phone.</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Express</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prototyping. Well-suited for lightweight REST API workloads.</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PostgreSQL (Supabase)</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Relational integrity for transaction data. Supabase gives auth + realtime out of the box.</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Auth (Google SSO + Phone OTP)</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Zero-friction Indian student login via Google or phone number.</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Firebase Cloud Messaging (FCM)</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Industry standard for Android push. No-spend streak reminders, insight alerts.</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8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Railway.app (API) + Supabase (DB)</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Low-cost, auto-deploy, suitable for MVP scale.</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28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PostHog (self-hosted)</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Privacy-respecting product analytics. No Google Analytics.</w:t>
            </w:r>
          </w:p>
        </w:tc>
      </w:tr>
    </w:tbl>
    <w:p>
      <w:pPr>
        <w:spacing w:after="60" w:before="60"/>
      </w:pPr>
      <w:r>
        <w:t xml:space="preserve"/>
      </w:r>
    </w:p>
    <w:p>
      <w:pPr>
        <w:pStyle w:val="Heading1"/>
        <w:spacing w:after="160" w:before="320"/>
      </w:pPr>
      <w:r>
        <w:rPr>
          <w:rFonts w:ascii="Arial" w:cs="Arial" w:eastAsia="Arial" w:hAnsi="Arial"/>
          <w:b/>
          <w:bCs/>
          <w:color w:val="0D2B5C"/>
          <w:sz w:val="32"/>
          <w:szCs w:val="32"/>
        </w:rPr>
        <w:t xml:space="preserve">5. Data Model — Core Entities</w:t>
      </w:r>
    </w:p>
    <w:p>
      <w:pPr>
        <w:pStyle w:val="Heading2"/>
        <w:pBdr>
          <w:bottom w:val="single" w:color="1B4F9C" w:sz="6" w:space="4"/>
        </w:pBdr>
        <w:spacing w:after="120" w:before="240"/>
      </w:pPr>
      <w:r>
        <w:rPr>
          <w:rFonts w:ascii="Arial" w:cs="Arial" w:eastAsia="Arial" w:hAnsi="Arial"/>
          <w:b/>
          <w:bCs/>
          <w:color w:val="1B4F9C"/>
          <w:sz w:val="26"/>
          <w:szCs w:val="26"/>
        </w:rPr>
        <w:t xml:space="preserve">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(PK)</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Generated on registration</w:t>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VARCHAR(15)</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Indian phone number, used for OTP auth</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display_name</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VARCHAR(60)</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Used in leaderboard.</w:t>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UTC</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streak_current</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no-spend day streak count</w:t>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streak_best</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All-time best streak</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5.2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txn_id</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(PK)</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UUID (FK)</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References users.user_id</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 INR</w:t>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food | travel | shopping | random</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sms_auto | manual</w:t>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txn_date</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Local India timezone (IST)</w:t>
            </w:r>
          </w:p>
        </w:tc>
      </w:tr>
      <w:tr>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w:t>
            </w:r>
          </w:p>
        </w:tc>
        <w:tc>
          <w:tcPr>
            <w:tcW w:type="dxa" w:w="2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 From SMS parsing if available.</w:t>
            </w:r>
          </w:p>
        </w:tc>
      </w:tr>
      <w:tr>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2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UTC</w:t>
            </w:r>
          </w:p>
        </w:tc>
      </w:tr>
    </w:tbl>
    <w:p>
      <w:pPr>
        <w:spacing w:after="60" w:before="60"/>
      </w:pPr>
      <w:r>
        <w:t xml:space="preserve"/>
      </w:r>
    </w:p>
    <w:p>
      <w:pPr>
        <w:pStyle w:val="Heading2"/>
        <w:pBdr>
          <w:bottom w:val="single" w:color="1B4F9C" w:sz="6" w:space="4"/>
        </w:pBdr>
        <w:spacing w:after="120" w:before="240"/>
      </w:pPr>
      <w:r>
        <w:rPr>
          <w:rFonts w:ascii="Arial" w:cs="Arial" w:eastAsia="Arial" w:hAnsi="Arial"/>
          <w:b/>
          <w:bCs/>
          <w:color w:val="1B4F9C"/>
          <w:sz w:val="26"/>
          <w:szCs w:val="26"/>
        </w:rPr>
        <w:t xml:space="preserve">5.3 Weekly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summary_id</w:t>
            </w:r>
          </w:p>
        </w:tc>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 (PK)</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UUID (FK)</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week_start</w:t>
            </w:r>
          </w:p>
        </w:tc>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Monday of the week</w:t>
            </w:r>
          </w:p>
        </w:tc>
      </w:tr>
      <w:tr>
        <w:tc>
          <w:tcPr>
            <w:tcW w:type="dxa" w:w="2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top_category</w:t>
            </w:r>
          </w:p>
        </w:tc>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food | travel | shopping | random</w:t>
            </w:r>
          </w:p>
        </w:tc>
      </w:tr>
      <w:tr>
        <w:tc>
          <w:tcPr>
            <w:tcW w:type="dxa" w:w="2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total_spend</w:t>
            </w:r>
          </w:p>
        </w:tc>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food_spend</w:t>
            </w:r>
          </w:p>
        </w:tc>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travel_spend</w:t>
            </w:r>
          </w:p>
        </w:tc>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shopping_spend</w:t>
            </w:r>
          </w:p>
        </w:tc>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random_spend</w:t>
            </w:r>
          </w:p>
        </w:tc>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6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weekly_score</w:t>
            </w:r>
          </w:p>
        </w:tc>
        <w:tc>
          <w:tcPr>
            <w:tcW w:type="dxa" w:w="2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45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0–100</w:t>
            </w:r>
          </w:p>
        </w:tc>
      </w:tr>
      <w:tr>
        <w:tc>
          <w:tcPr>
            <w:tcW w:type="dxa" w:w="26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no_spend_days</w:t>
            </w:r>
          </w:p>
        </w:tc>
        <w:tc>
          <w:tcPr>
            <w:tcW w:type="dxa" w:w="2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45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no-spend days in the week</w:t>
            </w:r>
          </w:p>
        </w:tc>
      </w:tr>
    </w:tbl>
    <w:p>
      <w:r>
        <w:br w:type="page"/>
      </w:r>
    </w:p>
    <w:p>
      <w:pPr>
        <w:pStyle w:val="Heading1"/>
        <w:spacing w:after="160" w:before="320"/>
      </w:pPr>
      <w:r>
        <w:rPr>
          <w:rFonts w:ascii="Arial" w:cs="Arial" w:eastAsia="Arial" w:hAnsi="Arial"/>
          <w:b/>
          <w:bCs/>
          <w:color w:val="0D2B5C"/>
          <w:sz w:val="32"/>
          <w:szCs w:val="32"/>
        </w:rPr>
        <w:t xml:space="preserve">6. API Endpoints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26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/auth/otp/request</w:t>
            </w:r>
          </w:p>
        </w:tc>
        <w:tc>
          <w:tcPr>
            <w:tcW w:type="dxa" w:w="52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 OTP for phone number</w:t>
            </w:r>
          </w:p>
        </w:tc>
      </w:tr>
      <w:tr>
        <w:tc>
          <w:tcPr>
            <w:tcW w:type="dxa" w:w="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/auth/otp/verify</w:t>
            </w:r>
          </w:p>
        </w:tc>
        <w:tc>
          <w:tcPr>
            <w:tcW w:type="dxa" w:w="52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Verify OTP, return JWT</w:t>
            </w:r>
          </w:p>
        </w:tc>
      </w:tr>
      <w:tr>
        <w:tc>
          <w:tcPr>
            <w:tcW w:type="dxa" w:w="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/transactions</w:t>
            </w:r>
          </w:p>
        </w:tc>
        <w:tc>
          <w:tcPr>
            <w:tcW w:type="dxa" w:w="52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transaction record</w:t>
            </w:r>
          </w:p>
        </w:tc>
      </w:tr>
      <w:tr>
        <w:tc>
          <w:tcPr>
            <w:tcW w:type="dxa" w:w="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/transactions?week=</w:t>
            </w:r>
          </w:p>
        </w:tc>
        <w:tc>
          <w:tcPr>
            <w:tcW w:type="dxa" w:w="52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Fetch transactions for a given week</w:t>
            </w:r>
          </w:p>
        </w:tc>
      </w:tr>
      <w:tr>
        <w:tc>
          <w:tcPr>
            <w:tcW w:type="dxa" w:w="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/insights/current</w:t>
            </w:r>
          </w:p>
        </w:tc>
        <w:tc>
          <w:tcPr>
            <w:tcW w:type="dxa" w:w="52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 current week insight and category breakdown</w:t>
            </w:r>
          </w:p>
        </w:tc>
      </w:tr>
      <w:tr>
        <w:tc>
          <w:tcPr>
            <w:tcW w:type="dxa" w:w="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/insights/history</w:t>
            </w:r>
          </w:p>
        </w:tc>
        <w:tc>
          <w:tcPr>
            <w:tcW w:type="dxa" w:w="52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Fetch last 12 weekly summaries</w:t>
            </w:r>
          </w:p>
        </w:tc>
      </w:tr>
      <w:tr>
        <w:tc>
          <w:tcPr>
            <w:tcW w:type="dxa" w:w="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/gamification/streak</w:t>
            </w:r>
          </w:p>
        </w:tc>
        <w:tc>
          <w:tcPr>
            <w:tcW w:type="dxa" w:w="52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 current and best streak</w:t>
            </w:r>
          </w:p>
        </w:tc>
      </w:tr>
      <w:tr>
        <w:tc>
          <w:tcPr>
            <w:tcW w:type="dxa" w:w="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/gamification/score</w:t>
            </w:r>
          </w:p>
        </w:tc>
        <w:tc>
          <w:tcPr>
            <w:tcW w:type="dxa" w:w="52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Fetch current week score and breakdown</w:t>
            </w:r>
          </w:p>
        </w:tc>
      </w:tr>
      <w:tr>
        <w:tc>
          <w:tcPr>
            <w:tcW w:type="dxa" w:w="9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/groups</w:t>
            </w:r>
          </w:p>
        </w:tc>
        <w:tc>
          <w:tcPr>
            <w:tcW w:type="dxa" w:w="526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friend/hostel group</w:t>
            </w:r>
          </w:p>
        </w:tc>
      </w:tr>
      <w:tr>
        <w:tc>
          <w:tcPr>
            <w:tcW w:type="dxa" w:w="9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/groups/:id/leaderboard</w:t>
            </w:r>
          </w:p>
        </w:tc>
        <w:tc>
          <w:tcPr>
            <w:tcW w:type="dxa" w:w="526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Fetch group weekly leaderboard</w:t>
            </w:r>
          </w:p>
        </w:tc>
      </w:tr>
    </w:tbl>
    <w:p>
      <w:pPr>
        <w:spacing w:after="60" w:before="60"/>
      </w:pPr>
      <w:r>
        <w:t xml:space="preserve"/>
      </w:r>
    </w:p>
    <w:p>
      <w:pPr>
        <w:pStyle w:val="Heading1"/>
        <w:spacing w:after="160" w:before="320"/>
      </w:pPr>
      <w:r>
        <w:rPr>
          <w:rFonts w:ascii="Arial" w:cs="Arial" w:eastAsia="Arial" w:hAnsi="Arial"/>
          <w:b/>
          <w:bCs/>
          <w:color w:val="0D2B5C"/>
          <w:sz w:val="32"/>
          <w:szCs w:val="32"/>
        </w:rPr>
        <w:t xml:space="preserve">7. Permissions Required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2000"/>
      </w:tblGrid>
      <w:tr>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4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2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1B4F9C" w:sz="4"/>
              <w:left w:val="single" w:color="1B4F9C" w:sz="4"/>
              <w:bottom w:val="single" w:color="1B4F9C" w:sz="4"/>
              <w:right w:val="single" w:color="1B4F9C" w:sz="4"/>
            </w:tcBorders>
            <w:shd w:fill="1B4F9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READ_SMS</w:t>
            </w:r>
          </w:p>
        </w:tc>
        <w:tc>
          <w:tcPr>
            <w:tcW w:type="dxa" w:w="1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Auto-parse bank transaction SMS</w:t>
            </w:r>
          </w:p>
        </w:tc>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core feature</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RECEIVE_SMS</w:t>
            </w:r>
          </w:p>
        </w:tc>
        <w:tc>
          <w:tcPr>
            <w:tcW w:type="dxa" w:w="1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Android</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Real-time SMS parsing on arrival</w:t>
            </w:r>
          </w:p>
        </w:tc>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Yes — core feature</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POST_NOTIFICATIONS</w:t>
            </w:r>
          </w:p>
        </w:tc>
        <w:tc>
          <w:tcPr>
            <w:tcW w:type="dxa" w:w="1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 13+</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Streak reminders, insight alerts</w:t>
            </w:r>
          </w:p>
        </w:tc>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Recommended</w:t>
            </w:r>
          </w:p>
        </w:tc>
      </w:tr>
      <w:tr>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INTERNET</w:t>
            </w:r>
          </w:p>
        </w:tc>
        <w:tc>
          <w:tcPr>
            <w:tcW w:type="dxa" w:w="14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Android</w:t>
            </w:r>
          </w:p>
        </w:tc>
        <w:tc>
          <w:tcPr>
            <w:tcW w:type="dxa" w:w="32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API sync, auth</w:t>
            </w:r>
          </w:p>
        </w:tc>
        <w:tc>
          <w:tcPr>
            <w:tcW w:type="dxa" w:w="2000"/>
            <w:tcBorders>
              <w:top w:val="single" w:color="D9DCE5" w:sz="4"/>
              <w:left w:val="single" w:color="D9DCE5" w:sz="4"/>
              <w:bottom w:val="single" w:color="D9DCE5" w:sz="4"/>
              <w:right w:val="single" w:color="D9DCE5" w:sz="4"/>
            </w:tcBorders>
            <w:shd w:fill="F2F4F8"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RECEIVE_BOOT_COMPLETED</w:t>
            </w:r>
          </w:p>
        </w:tc>
        <w:tc>
          <w:tcPr>
            <w:tcW w:type="dxa" w:w="14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Android</w:t>
            </w:r>
          </w:p>
        </w:tc>
        <w:tc>
          <w:tcPr>
            <w:tcW w:type="dxa" w:w="32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Restart background SMS listener after reboot</w:t>
            </w:r>
          </w:p>
        </w:tc>
        <w:tc>
          <w:tcPr>
            <w:tcW w:type="dxa" w:w="2000"/>
            <w:tcBorders>
              <w:top w:val="single" w:color="D9DCE5" w:sz="4"/>
              <w:left w:val="single" w:color="D9DCE5" w:sz="4"/>
              <w:bottom w:val="single" w:color="D9DCE5" w:sz="4"/>
              <w:right w:val="single" w:color="D9DCE5"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5" w:sz="6" w:space="4"/>
      </w:pBdr>
      <w:spacing w:before="80"/>
      <w:jc w:val="center"/>
    </w:pPr>
    <w:r>
      <w:rPr>
        <w:rFonts w:ascii="Arial" w:cs="Arial" w:eastAsia="Arial" w:hAnsi="Arial"/>
        <w:color w:val="AAAAAA"/>
        <w:sz w:val="16"/>
        <w:szCs w:val="16"/>
      </w:rPr>
      <w:t xml:space="preserve">Confidential — Internal Use Only | Paisa,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9C" w:sz="6" w:space="4"/>
      </w:pBdr>
      <w:spacing w:after="120"/>
      <w:jc w:val="right"/>
    </w:pPr>
    <w:r>
      <w:rPr>
        <w:rFonts w:ascii="Arial" w:cs="Arial" w:eastAsia="Arial" w:hAnsi="Arial"/>
        <w:b/>
        <w:bCs/>
        <w:color w:val="1B4F9C"/>
        <w:sz w:val="18"/>
        <w:szCs w:val="18"/>
      </w:rPr>
      <w:t xml:space="preserve">Paisa — </w:t>
    </w:r>
    <w:r>
      <w:rPr>
        <w:rFonts w:ascii="Arial" w:cs="Arial" w:eastAsia="Arial" w:hAnsi="Arial"/>
        <w:color w:val="888888"/>
        <w:sz w:val="18"/>
        <w:szCs w:val="18"/>
      </w:rPr>
      <w:t xml:space="preserve">System &amp; Software Requirements  |  SSR-001  |  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9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7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2026-05-05T21:48:42.258Z</dcterms:created>
  <dcterms:modified xsi:type="dcterms:W3CDTF">2026-05-05T21:48:42.258Z</dcterms:modified>
</cp:coreProperties>
</file>

<file path=docProps/custom.xml><?xml version="1.0" encoding="utf-8"?>
<Properties xmlns="http://schemas.openxmlformats.org/officeDocument/2006/custom-properties" xmlns:vt="http://schemas.openxmlformats.org/officeDocument/2006/docPropsVTypes"/>
</file>