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64" w:rsidRPr="00C20864" w:rsidRDefault="00C20864" w:rsidP="00C2086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C20864">
        <w:rPr>
          <w:rFonts w:ascii="Arial" w:eastAsia="Times New Roman" w:hAnsi="Arial" w:cs="Arial"/>
          <w:color w:val="000000"/>
          <w:sz w:val="45"/>
          <w:szCs w:val="45"/>
        </w:rPr>
        <w:t>Propylene glycol</w:t>
      </w:r>
    </w:p>
    <w:p w:rsidR="00C20864" w:rsidRPr="00C20864" w:rsidRDefault="00C20864" w:rsidP="00C20864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C20864">
        <w:rPr>
          <w:rFonts w:ascii="Arial" w:eastAsia="Times New Roman" w:hAnsi="Arial" w:cs="Arial"/>
          <w:color w:val="999999"/>
          <w:sz w:val="20"/>
        </w:rPr>
        <w:t>Chemical Compound</w:t>
      </w:r>
    </w:p>
    <w:p w:rsidR="00C20864" w:rsidRPr="00C20864" w:rsidRDefault="00C20864" w:rsidP="00C2086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C20864">
        <w:rPr>
          <w:rFonts w:ascii="Arial" w:eastAsia="Times New Roman" w:hAnsi="Arial" w:cs="Arial"/>
          <w:color w:val="222222"/>
          <w:sz w:val="20"/>
        </w:rPr>
        <w:t>Propylene glycol, also called 1</w:t>
      </w:r>
      <w:proofErr w:type="gramStart"/>
      <w:r w:rsidRPr="00C20864">
        <w:rPr>
          <w:rFonts w:ascii="Arial" w:eastAsia="Times New Roman" w:hAnsi="Arial" w:cs="Arial"/>
          <w:color w:val="222222"/>
          <w:sz w:val="20"/>
        </w:rPr>
        <w:t>,2</w:t>
      </w:r>
      <w:proofErr w:type="gramEnd"/>
      <w:r w:rsidRPr="00C20864">
        <w:rPr>
          <w:rFonts w:ascii="Arial" w:eastAsia="Times New Roman" w:hAnsi="Arial" w:cs="Arial"/>
          <w:color w:val="222222"/>
          <w:sz w:val="20"/>
        </w:rPr>
        <w:t>-propanediol or propane-1,2-diol, is an organic compound with formula C3H8O2. </w:t>
      </w:r>
      <w:hyperlink r:id="rId4" w:history="1">
        <w:r w:rsidRPr="00C20864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C20864" w:rsidRPr="00C20864" w:rsidTr="00C20864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0864" w:rsidRPr="00C20864" w:rsidRDefault="00C20864" w:rsidP="00C2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2086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C2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20864">
              <w:rPr>
                <w:rFonts w:ascii="Times New Roman" w:eastAsia="Times New Roman" w:hAnsi="Times New Roman" w:cs="Times New Roman"/>
                <w:sz w:val="24"/>
                <w:szCs w:val="24"/>
              </w:rPr>
              <w:t>-59 °C</w:t>
            </w:r>
          </w:p>
          <w:p w:rsidR="00C20864" w:rsidRPr="00C20864" w:rsidRDefault="00C20864" w:rsidP="00C2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2086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C2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20864">
              <w:rPr>
                <w:rFonts w:ascii="Times New Roman" w:eastAsia="Times New Roman" w:hAnsi="Times New Roman" w:cs="Times New Roman"/>
                <w:sz w:val="24"/>
                <w:szCs w:val="24"/>
              </w:rPr>
              <w:t>C3H8O2</w:t>
            </w:r>
          </w:p>
          <w:p w:rsidR="00C20864" w:rsidRPr="00C20864" w:rsidRDefault="00C20864" w:rsidP="00C2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2086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C2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20864">
              <w:rPr>
                <w:rFonts w:ascii="Times New Roman" w:eastAsia="Times New Roman" w:hAnsi="Times New Roman" w:cs="Times New Roman"/>
                <w:sz w:val="24"/>
                <w:szCs w:val="24"/>
              </w:rPr>
              <w:t>188.2 °C</w:t>
            </w:r>
          </w:p>
          <w:p w:rsidR="00C20864" w:rsidRPr="00C20864" w:rsidRDefault="00C20864" w:rsidP="00C2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2086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C2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20864">
              <w:rPr>
                <w:rFonts w:ascii="Times New Roman" w:eastAsia="Times New Roman" w:hAnsi="Times New Roman" w:cs="Times New Roman"/>
                <w:sz w:val="24"/>
                <w:szCs w:val="24"/>
              </w:rPr>
              <w:t>1.04 g/cm³</w:t>
            </w:r>
          </w:p>
          <w:p w:rsidR="00C20864" w:rsidRPr="00C20864" w:rsidRDefault="00C20864" w:rsidP="00C2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2086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C2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20864">
              <w:rPr>
                <w:rFonts w:ascii="Times New Roman" w:eastAsia="Times New Roman" w:hAnsi="Times New Roman" w:cs="Times New Roman"/>
                <w:sz w:val="24"/>
                <w:szCs w:val="24"/>
              </w:rPr>
              <w:t>76.09 g/mol</w:t>
            </w:r>
          </w:p>
          <w:p w:rsidR="00C20864" w:rsidRPr="00C20864" w:rsidRDefault="00C20864" w:rsidP="00C2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2086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C2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20864">
              <w:rPr>
                <w:rFonts w:ascii="Times New Roman" w:eastAsia="Times New Roman" w:hAnsi="Times New Roman" w:cs="Times New Roman"/>
                <w:sz w:val="24"/>
                <w:szCs w:val="24"/>
              </w:rPr>
              <w:t>propane-1,2-diol</w:t>
            </w:r>
          </w:p>
        </w:tc>
      </w:tr>
    </w:tbl>
    <w:p w:rsidR="00891B56" w:rsidRDefault="00C20864">
      <w:r>
        <w:rPr>
          <w:noProof/>
        </w:rPr>
        <w:drawing>
          <wp:inline distT="0" distB="0" distL="0" distR="0">
            <wp:extent cx="2362200" cy="1943100"/>
            <wp:effectExtent l="19050" t="0" r="0" b="0"/>
            <wp:docPr id="1" name="Picture 1" descr="https://encrypted-tbn0.gstatic.com/images?q=tbn:ANd9GcTqPV5uMZ5JNZjJmipONDnlSqo8QRJysq5KrBUfO-q_bh52KG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qPV5uMZ5JNZjJmipONDnlSqo8QRJysq5KrBUfO-q_bh52KGl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00" cy="1514475"/>
            <wp:effectExtent l="19050" t="0" r="0" b="0"/>
            <wp:docPr id="6" name="Picture 6" descr="https://encrypted-tbn0.gstatic.com/images?q=tbn:ANd9GcSwhQCM9naYmIWtEzprYxdv36FSu6FLKmynrRoTuoeKD-9jZV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0.gstatic.com/images?q=tbn:ANd9GcSwhQCM9naYmIWtEzprYxdv36FSu6FLKmynrRoTuoeKD-9jZVV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1562100" cy="2390775"/>
            <wp:effectExtent l="19050" t="0" r="0" b="0"/>
            <wp:docPr id="10" name="Picture 10" descr="https://encrypted-tbn0.gstatic.com/images?q=tbn:ANd9GcSl4vJfWD_Nh1a5wtXtOME-xH4QpJb5NWODF_FM2gCLWNSnuaQd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Sl4vJfWD_Nh1a5wtXtOME-xH4QpJb5NWODF_FM2gCLWNSnuaQdb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864"/>
    <w:rsid w:val="000B6ABB"/>
    <w:rsid w:val="00813460"/>
    <w:rsid w:val="00C20864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864"/>
  </w:style>
  <w:style w:type="character" w:styleId="Hyperlink">
    <w:name w:val="Hyperlink"/>
    <w:basedOn w:val="DefaultParagraphFont"/>
    <w:uiPriority w:val="99"/>
    <w:semiHidden/>
    <w:unhideWhenUsed/>
    <w:rsid w:val="00C20864"/>
    <w:rPr>
      <w:color w:val="0000FF"/>
      <w:u w:val="single"/>
    </w:rPr>
  </w:style>
  <w:style w:type="character" w:customStyle="1" w:styleId="kno-desca">
    <w:name w:val="kno-desca"/>
    <w:basedOn w:val="DefaultParagraphFont"/>
    <w:rsid w:val="00C20864"/>
  </w:style>
  <w:style w:type="character" w:customStyle="1" w:styleId="kno-fh">
    <w:name w:val="kno-fh"/>
    <w:basedOn w:val="DefaultParagraphFont"/>
    <w:rsid w:val="00C20864"/>
  </w:style>
  <w:style w:type="character" w:customStyle="1" w:styleId="kno-fv-vq">
    <w:name w:val="kno-fv-vq"/>
    <w:basedOn w:val="DefaultParagraphFont"/>
    <w:rsid w:val="00C20864"/>
  </w:style>
  <w:style w:type="paragraph" w:styleId="BalloonText">
    <w:name w:val="Balloon Text"/>
    <w:basedOn w:val="Normal"/>
    <w:link w:val="BalloonTextChar"/>
    <w:uiPriority w:val="99"/>
    <w:semiHidden/>
    <w:unhideWhenUsed/>
    <w:rsid w:val="00C2086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6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99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21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66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2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propylene+glycol+density&amp;sa=X&amp;ei=peTjUbDgOM7rrAfxtoGoDw&amp;sqi=2&amp;ved=0CJIBEOgTKAEwCw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propylene+glycol+boiling+point&amp;sa=X&amp;ei=peTjUbDgOM7rrAfxtoGoDw&amp;sqi=2&amp;ved=0CI8BEOgTKAEwCw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propylene+glycol+formula&amp;sa=X&amp;ei=peTjUbDgOM7rrAfxtoGoDw&amp;sqi=2&amp;ved=0CIwBEOgTKAEwCw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biw=1366&amp;bih=667&amp;q=propylene+glycol+melting+point&amp;sa=X&amp;ei=peTjUbDgOM7rrAfxtoGoDw&amp;sqi=2&amp;ved=0CIkBEOgTKAEwC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biw=1366&amp;bih=667&amp;q=propylene+glycol+iupac+id&amp;sa=X&amp;ei=peTjUbDgOM7rrAfxtoGoDw&amp;sqi=2&amp;ved=0CJgBEOgTKAEwCw" TargetMode="External"/><Relationship Id="rId4" Type="http://schemas.openxmlformats.org/officeDocument/2006/relationships/hyperlink" Target="http://en.wikipedia.org/wiki/Propylene_glycol" TargetMode="External"/><Relationship Id="rId9" Type="http://schemas.openxmlformats.org/officeDocument/2006/relationships/hyperlink" Target="https://www.google.co.in/search?biw=1366&amp;bih=667&amp;q=propylene+glycol+molar+mass&amp;sa=X&amp;ei=peTjUbDgOM7rrAfxtoGoDw&amp;sqi=2&amp;ved=0CJUBEOgTKAEwC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2013-07-15T12:01:00Z</dcterms:created>
  <dcterms:modified xsi:type="dcterms:W3CDTF">2013-07-15T12:03:00Z</dcterms:modified>
</cp:coreProperties>
</file>