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CREDIT APPRAISAL MEMORANDUM (CAM)</w:t>
      </w:r>
    </w:p>
    <w:p>
      <w:r>
        <w:t>Company: Tata Motors  |  Date: 06 March 2026</w:t>
      </w:r>
    </w:p>
    <w:p>
      <w:r>
        <w:t>Powered by Intelli-Credit AI | Databricks-compatible pipeline | RBI Framework</w:t>
      </w:r>
    </w:p>
    <w:p/>
    <w:tbl>
      <w:tblPr>
        <w:tblStyle w:val="TableGrid"/>
        <w:tblW w:type="auto" w:w="0"/>
        <w:tblLook w:firstColumn="1" w:firstRow="1" w:lastColumn="0" w:lastRow="0" w:noHBand="0" w:noVBand="1" w:val="04A0"/>
      </w:tblPr>
      <w:tblGrid>
        <w:gridCol w:w="4320"/>
        <w:gridCol w:w="4320"/>
      </w:tblGrid>
      <w:tr>
        <w:tc>
          <w:tcPr>
            <w:tcW w:type="dxa" w:w="4320"/>
          </w:tcPr>
          <w:p>
            <w:r>
              <w:rPr>
                <w:b/>
              </w:rPr>
              <w:t>Company</w:t>
            </w:r>
          </w:p>
        </w:tc>
        <w:tc>
          <w:tcPr>
            <w:tcW w:type="dxa" w:w="4320"/>
          </w:tcPr>
          <w:p>
            <w:r>
              <w:t>Tata Motors</w:t>
            </w:r>
          </w:p>
        </w:tc>
      </w:tr>
      <w:tr>
        <w:tc>
          <w:tcPr>
            <w:tcW w:type="dxa" w:w="4320"/>
          </w:tcPr>
          <w:p>
            <w:r>
              <w:rPr>
                <w:b/>
              </w:rPr>
              <w:t>Score</w:t>
            </w:r>
          </w:p>
        </w:tc>
        <w:tc>
          <w:tcPr>
            <w:tcW w:type="dxa" w:w="4320"/>
          </w:tcPr>
          <w:p>
            <w:r>
              <w:t>65.5/100</w:t>
            </w:r>
          </w:p>
        </w:tc>
      </w:tr>
      <w:tr>
        <w:tc>
          <w:tcPr>
            <w:tcW w:type="dxa" w:w="4320"/>
          </w:tcPr>
          <w:p>
            <w:r>
              <w:rPr>
                <w:b/>
              </w:rPr>
              <w:t>Decision</w:t>
            </w:r>
          </w:p>
        </w:tc>
        <w:tc>
          <w:tcPr>
            <w:tcW w:type="dxa" w:w="4320"/>
          </w:tcPr>
          <w:p>
            <w:r>
              <w:t>APPROVE WITH CONDITIONS</w:t>
            </w:r>
          </w:p>
        </w:tc>
      </w:tr>
      <w:tr>
        <w:tc>
          <w:tcPr>
            <w:tcW w:type="dxa" w:w="4320"/>
          </w:tcPr>
          <w:p>
            <w:r>
              <w:rPr>
                <w:b/>
              </w:rPr>
              <w:t>Interest Rate</w:t>
            </w:r>
          </w:p>
        </w:tc>
        <w:tc>
          <w:tcPr>
            <w:tcW w:type="dxa" w:w="4320"/>
          </w:tcPr>
          <w:p>
            <w:r>
              <w:t>11.5%</w:t>
            </w:r>
          </w:p>
        </w:tc>
      </w:tr>
    </w:tbl>
    <w:p/>
    <w:p>
      <w:pPr>
        <w:jc w:val="center"/>
      </w:pPr>
      <w:r>
        <w:rPr>
          <w:b/>
          <w:color w:val="C86400"/>
          <w:sz w:val="28"/>
        </w:rPr>
        <w:t>DECISION: APPROVE WITH CONDITIONS</w:t>
      </w:r>
    </w:p>
    <w:p>
      <w:pPr>
        <w:pStyle w:val="Heading1"/>
      </w:pPr>
      <w:r>
        <w:t>FIVE Cs ANALYSIS (RBI Framework)</w:t>
      </w:r>
    </w:p>
    <w:p>
      <w:pPr>
        <w:pStyle w:val="Heading2"/>
      </w:pPr>
      <w:r>
        <w:t>Character — 94/100 (Excellent)</w:t>
      </w:r>
    </w:p>
    <w:p>
      <w:r>
        <w:t>Tata Motors has a strong brand presence in the Indian market and has diversified its product portfolio to cater to various segments. The company has also announced aggressive expansion plans to increase its market share and revenue. However, the company faces intense competition from foreign players and has to manage its debt burden.</w:t>
      </w:r>
    </w:p>
    <w:p>
      <w:pPr>
        <w:pStyle w:val="Heading2"/>
      </w:pPr>
      <w:r>
        <w:t>Capacity — 50/100 (Fair)</w:t>
      </w:r>
    </w:p>
    <w:p>
      <w:r>
        <w:t>Analysis completed.</w:t>
      </w:r>
    </w:p>
    <w:p>
      <w:pPr>
        <w:pStyle w:val="Heading2"/>
      </w:pPr>
      <w:r>
        <w:t>Capital — 50/100 (Fair)</w:t>
      </w:r>
    </w:p>
    <w:p>
      <w:r>
        <w:t>Analysis completed.</w:t>
      </w:r>
    </w:p>
    <w:p>
      <w:pPr>
        <w:pStyle w:val="Heading2"/>
      </w:pPr>
      <w:r>
        <w:t>Collateral — 50/100 (Fair)</w:t>
      </w:r>
    </w:p>
    <w:p>
      <w:r>
        <w:t>Analysis completed.</w:t>
      </w:r>
    </w:p>
    <w:p>
      <w:pPr>
        <w:pStyle w:val="Heading2"/>
      </w:pPr>
      <w:r>
        <w:t>Conditions — 80/100 (Good)</w:t>
      </w:r>
    </w:p>
    <w:p>
      <w:r>
        <w:t>The company's order book stands at $9.3 billion, indicating a strong demand for its services. However, the muted growth in North America and UK suggests that the company may be facing challenges in these regions. On the other hand, the 17.3% quarterly growth in AI revenue is a positive sign, indicating the company's success in the AI space. However, the increasing competition in the AI market may pose a threat to TCS' growth in the future.</w:t>
      </w:r>
    </w:p>
    <w:p>
      <w:pPr>
        <w:pStyle w:val="ListBullet"/>
      </w:pPr>
      <w:r>
        <w:rPr>
          <w:color w:val="C80000"/>
        </w:rPr>
        <w:t>TCS Q3 result: AI revenue growth may be a sign of increasing competition</w:t>
      </w:r>
    </w:p>
    <w:p>
      <w:pPr>
        <w:pStyle w:val="Heading1"/>
      </w:pPr>
      <w:r>
        <w:t>RED FLAG SUMMARY</w:t>
      </w:r>
    </w:p>
    <w:p>
      <w:pPr>
        <w:pStyle w:val="ListBullet"/>
      </w:pPr>
      <w:r>
        <w:rPr>
          <w:color w:val="C80000"/>
        </w:rPr>
        <w:t>TCS Q3 result: AI revenue growth may be a sign of increasing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