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CREDIT APPRAISAL MEMORANDUM (CAM)</w:t>
      </w:r>
    </w:p>
    <w:p>
      <w:r>
        <w:t>Company:  lg electronics  |  Date: 07 March 2026</w:t>
      </w:r>
    </w:p>
    <w:p>
      <w:r>
        <w:t>Powered by Intelli-Credit AI | Databricks-compatible pipeline | RBI Framework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>
              <w:t xml:space="preserve"> lg electronics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t>57.5/100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t>REFER TO CREDIT COMMITTEE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Interest Rate</w:t>
            </w:r>
          </w:p>
        </w:tc>
        <w:tc>
          <w:tcPr>
            <w:tcW w:type="dxa" w:w="4320"/>
          </w:tcPr>
          <w:p>
            <w:r>
              <w:t>13.5%</w:t>
            </w:r>
          </w:p>
        </w:tc>
      </w:tr>
    </w:tbl>
    <w:p/>
    <w:p>
      <w:pPr>
        <w:jc w:val="center"/>
      </w:pPr>
      <w:r>
        <w:rPr>
          <w:b/>
          <w:color w:val="0000C8"/>
          <w:sz w:val="28"/>
        </w:rPr>
        <w:t>DECISION: REFER TO CREDIT COMMITTEE</w:t>
      </w:r>
    </w:p>
    <w:p>
      <w:pPr>
        <w:pStyle w:val="Heading1"/>
      </w:pPr>
      <w:r>
        <w:t>FIVE Cs ANALYSIS (RBI Framework)</w:t>
      </w:r>
    </w:p>
    <w:p>
      <w:pPr>
        <w:pStyle w:val="Heading2"/>
      </w:pPr>
      <w:r>
        <w:t>Character — 80/100 (Good)</w:t>
      </w:r>
    </w:p>
    <w:p>
      <w:r>
        <w:t>The article provides a comprehensive overview of LG Electronics' history and operations, highlighting its growth and expansion into various industries. However, the information may not be up-to-date or exhaustive.</w:t>
      </w:r>
    </w:p>
    <w:p>
      <w:pPr>
        <w:pStyle w:val="Heading2"/>
      </w:pPr>
      <w:r>
        <w:t>Capacity — 50/100 (Fair)</w:t>
      </w:r>
    </w:p>
    <w:p>
      <w:r>
        <w:t>Analysis completed.</w:t>
      </w:r>
    </w:p>
    <w:p>
      <w:pPr>
        <w:pStyle w:val="Heading2"/>
      </w:pPr>
      <w:r>
        <w:t>Capital — 50/100 (Fair)</w:t>
      </w:r>
    </w:p>
    <w:p>
      <w:r>
        <w:t>Analysis completed.</w:t>
      </w:r>
    </w:p>
    <w:p>
      <w:pPr>
        <w:pStyle w:val="Heading2"/>
      </w:pPr>
      <w:r>
        <w:t>Collateral — 50/100 (Fair)</w:t>
      </w:r>
    </w:p>
    <w:p>
      <w:r>
        <w:t>Analysis completed.</w:t>
      </w:r>
    </w:p>
    <w:p>
      <w:pPr>
        <w:pStyle w:val="Heading2"/>
      </w:pPr>
      <w:r>
        <w:t>Conditions — 50/100 (Fair)</w:t>
      </w:r>
    </w:p>
    <w:p>
      <w:r>
        <w:t>Analysis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