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600"/>
              <w:left w:type="dxa" w:w="400"/>
              <w:bottom w:type="dxa" w:w="600"/>
              <w:right w:type="dxa" w:w="400"/>
            </w:tcMar>
          </w:tcPr>
          <w:p>
            <w:pPr>
              <w:spacing w:after="80"/>
              <w:jc w:val="center"/>
            </w:pPr>
            <w:r>
              <w:rPr>
                <w:rFonts w:ascii="Arial" w:cs="Arial" w:eastAsia="Arial" w:hAnsi="Arial"/>
                <w:b/>
                <w:bCs/>
                <w:color w:val="FFFFFF"/>
                <w:sz w:val="48"/>
                <w:szCs w:val="48"/>
              </w:rPr>
              <w:t xml:space="preserve">PAYFAC AI PLATFORM</w:t>
            </w:r>
          </w:p>
          <w:p>
            <w:pPr>
              <w:spacing w:after="120"/>
              <w:jc w:val="center"/>
            </w:pPr>
            <w:r>
              <w:rPr>
                <w:rFonts w:ascii="Arial" w:cs="Arial" w:eastAsia="Arial" w:hAnsi="Arial"/>
                <w:color w:val="7EB8E0"/>
                <w:sz w:val="26"/>
                <w:szCs w:val="26"/>
              </w:rPr>
              <w:t xml:space="preserve">LLM-Powered Fraud Detection &amp; Compliance System</w:t>
            </w:r>
          </w:p>
          <w:p>
            <w:pPr>
              <w:spacing w:after="80"/>
              <w:jc w:val="center"/>
            </w:pPr>
            <w:r>
              <w:rPr>
                <w:rFonts w:ascii="Arial" w:cs="Arial" w:eastAsia="Arial" w:hAnsi="Arial"/>
                <w:color w:val="9CA3AF"/>
                <w:sz w:val="22"/>
                <w:szCs w:val="22"/>
              </w:rPr>
              <w:t xml:space="preserve">Technical Design &amp; Project Plan</w:t>
            </w:r>
          </w:p>
          <w:p>
            <w:pPr>
              <w:spacing w:after="0"/>
              <w:jc w:val="center"/>
            </w:pPr>
            <w:r>
              <w:rPr>
                <w:rFonts w:ascii="Arial" w:cs="Arial" w:eastAsia="Arial" w:hAnsi="Arial"/>
                <w:color w:val="9CA3AF"/>
                <w:sz w:val="20"/>
                <w:szCs w:val="20"/>
              </w:rPr>
              <w:t xml:space="preserve">Team of 3 Engineers  |  March 2026  |  v1.0</w:t>
            </w:r>
          </w:p>
        </w:tc>
      </w:tr>
    </w:tbl>
    <w:p>
      <w:pPr>
        <w:spacing w:after="200"/>
      </w:pPr>
    </w:p>
    <w:p>
      <w:pPr>
        <w:pStyle w:val="Heading1"/>
        <w:spacing w:before="360" w:after="120"/>
      </w:pPr>
      <w:r>
        <w:rPr>
          <w:rFonts w:ascii="Arial" w:cs="Arial" w:eastAsia="Arial" w:hAnsi="Arial"/>
          <w:b/>
          <w:bCs/>
          <w:color w:val="0A1628"/>
          <w:sz w:val="32"/>
          <w:szCs w:val="32"/>
        </w:rPr>
        <w:t xml:space="preserve">1. Executive Summary</w:t>
      </w:r>
    </w:p>
    <w:p>
      <w:pPr>
        <w:pBdr>
          <w:bottom w:val="single" w:color="1A56A0" w:sz="4" w:space="1"/>
        </w:pBdr>
        <w:spacing w:after="200"/>
      </w:pPr>
    </w:p>
    <w:p>
      <w:pPr>
        <w:spacing w:after="120"/>
      </w:pPr>
      <w:r>
        <w:rPr>
          <w:rFonts w:ascii="Arial" w:cs="Arial" w:eastAsia="Arial" w:hAnsi="Arial"/>
          <w:color w:val="374151"/>
          <w:sz w:val="22"/>
          <w:szCs w:val="22"/>
        </w:rPr>
        <w:t xml:space="preserve">This document defines the complete technical design and 6-month delivery plan for a PayFac AI Platform — an LLM-powered system that provides real-time fraud detection, card brand policy compliance, PCI DSS v4.0 continuous auditing, and automated dispute resolution for payment facilitation operations.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Fraud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Fine-tuned LLM + Agentic RAG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transaction scoring &lt; 200ms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Policy Engine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RAG over Visa/MC rulebooks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Automated compliance checking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PCI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Agentic monitoring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Continuous DSS v4.0 compliance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Dispute AI</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Episodic memory + RAG</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Automated chargeback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Merchant KYB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Multi-agent orchestration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Onboarding risk assessment</w:t>
            </w:r>
          </w:p>
        </w:tc>
      </w:tr>
    </w:tbl>
    <w:p>
      <w:pPr>
        <w:spacing w:after="200"/>
      </w:pPr>
    </w:p>
    <w:p>
      <w:pPr>
        <w:spacing w:after="200"/>
      </w:pPr>
    </w:p>
    <w:p>
      <w:pPr>
        <w:pStyle w:val="Heading1"/>
        <w:spacing w:before="360" w:after="120"/>
      </w:pPr>
      <w:r>
        <w:rPr>
          <w:rFonts w:ascii="Arial" w:cs="Arial" w:eastAsia="Arial" w:hAnsi="Arial"/>
          <w:b/>
          <w:bCs/>
          <w:color w:val="0A1628"/>
          <w:sz w:val="32"/>
          <w:szCs w:val="32"/>
        </w:rPr>
        <w:t xml:space="preserve">2. Team Structure &amp; Responsibilities</w:t>
      </w:r>
    </w:p>
    <w:p>
      <w:pPr>
        <w:pBdr>
          <w:bottom w:val="single" w:color="1A56A0" w:sz="4" w:space="1"/>
        </w:pBdr>
        <w:spacing w:after="200"/>
      </w:pPr>
    </w:p>
    <w:p>
      <w:pPr>
        <w:spacing w:after="120"/>
      </w:pPr>
      <w:r>
        <w:rPr>
          <w:rFonts w:ascii="Arial" w:cs="Arial" w:eastAsia="Arial" w:hAnsi="Arial"/>
          <w:color w:val="374151"/>
          <w:sz w:val="22"/>
          <w:szCs w:val="22"/>
        </w:rPr>
        <w:t xml:space="preserve">The team of 3 engineers is organized by domain with clear ownership boundaries. Each engineer owns an end-to-end vertical to minimize coordination overhead.</w:t>
      </w:r>
    </w:p>
    <w:p>
      <w:pPr>
        <w:spacing w:after="200"/>
      </w:pPr>
    </w:p>
    <w:p>
      <w:pPr>
        <w:pStyle w:val="Heading2"/>
        <w:spacing w:before="240" w:after="120"/>
      </w:pPr>
      <w:r>
        <w:rPr>
          <w:rFonts w:ascii="Arial" w:cs="Arial" w:eastAsia="Arial" w:hAnsi="Arial"/>
          <w:b/>
          <w:bCs/>
          <w:color w:val="0A1628"/>
          <w:sz w:val="26"/>
          <w:szCs w:val="26"/>
        </w:rPr>
        <w:t xml:space="preserve">Engineer 1 — AI/ML Lead (LLM &amp; RAG)</w:t>
      </w:r>
    </w:p>
    <w:p>
      <w:pPr>
        <w:pStyle w:val="ListParagraph"/>
        <w:numPr>
          <w:ilvl w:val="0"/>
          <w:numId w:val="2"/>
        </w:numPr>
        <w:spacing w:after="80"/>
      </w:pPr>
      <w:r>
        <w:rPr>
          <w:rFonts w:ascii="Arial" w:cs="Arial" w:eastAsia="Arial" w:hAnsi="Arial"/>
          <w:b/>
          <w:bCs/>
          <w:color w:val="0A1628"/>
          <w:sz w:val="22"/>
          <w:szCs w:val="22"/>
        </w:rPr>
        <w:t xml:space="preserve">Primary: </w:t>
      </w:r>
      <w:r>
        <w:rPr>
          <w:rFonts w:ascii="Arial" w:cs="Arial" w:eastAsia="Arial" w:hAnsi="Arial"/>
          <w:color w:val="374151"/>
          <w:sz w:val="22"/>
          <w:szCs w:val="22"/>
        </w:rPr>
        <w:t xml:space="preserve">Design and maintain the RAG pipeline: chunking strategy, embedding model selection (text-embedding-3-large), vector store (pgvector)</w:t>
      </w:r>
    </w:p>
    <w:p>
      <w:pPr>
        <w:pStyle w:val="ListParagraph"/>
        <w:numPr>
          <w:ilvl w:val="0"/>
          <w:numId w:val="2"/>
        </w:numPr>
        <w:spacing w:after="80"/>
      </w:pPr>
      <w:r>
        <w:rPr>
          <w:rFonts w:ascii="Arial" w:cs="Arial" w:eastAsia="Arial" w:hAnsi="Arial"/>
          <w:color w:val="374151"/>
          <w:sz w:val="22"/>
          <w:szCs w:val="22"/>
        </w:rPr>
        <w:t xml:space="preserve">Fine-tune Mistral-7B on internal fraud transaction data using LoRA/QLoRA</w:t>
      </w:r>
    </w:p>
    <w:p>
      <w:pPr>
        <w:pStyle w:val="ListParagraph"/>
        <w:numPr>
          <w:ilvl w:val="0"/>
          <w:numId w:val="2"/>
        </w:numPr>
        <w:spacing w:after="80"/>
      </w:pPr>
      <w:r>
        <w:rPr>
          <w:rFonts w:ascii="Arial" w:cs="Arial" w:eastAsia="Arial" w:hAnsi="Arial"/>
          <w:color w:val="374151"/>
          <w:sz w:val="22"/>
          <w:szCs w:val="22"/>
        </w:rPr>
        <w:t xml:space="preserve">Build and deploy the vLLM inference server with structured output enforcement</w:t>
      </w:r>
    </w:p>
    <w:p>
      <w:pPr>
        <w:pStyle w:val="ListParagraph"/>
        <w:numPr>
          <w:ilvl w:val="0"/>
          <w:numId w:val="2"/>
        </w:numPr>
        <w:spacing w:after="80"/>
      </w:pPr>
      <w:r>
        <w:rPr>
          <w:rFonts w:ascii="Arial" w:cs="Arial" w:eastAsia="Arial" w:hAnsi="Arial"/>
          <w:color w:val="374151"/>
          <w:sz w:val="22"/>
          <w:szCs w:val="22"/>
        </w:rPr>
        <w:t xml:space="preserve">Design the Agentic RAG system: self-querying, multi-hop retrieval, re-ranking with cross-encoders</w:t>
      </w:r>
    </w:p>
    <w:p>
      <w:pPr>
        <w:pStyle w:val="ListParagraph"/>
        <w:numPr>
          <w:ilvl w:val="0"/>
          <w:numId w:val="2"/>
        </w:numPr>
        <w:spacing w:after="80"/>
      </w:pPr>
      <w:r>
        <w:rPr>
          <w:rFonts w:ascii="Arial" w:cs="Arial" w:eastAsia="Arial" w:hAnsi="Arial"/>
          <w:color w:val="374151"/>
          <w:sz w:val="22"/>
          <w:szCs w:val="22"/>
        </w:rPr>
        <w:t xml:space="preserve">Implement the RLHF feedback loop: confirmed fraud labels to fine-tuning pipeline</w:t>
      </w:r>
    </w:p>
    <w:p>
      <w:pPr>
        <w:pStyle w:val="ListParagraph"/>
        <w:numPr>
          <w:ilvl w:val="0"/>
          <w:numId w:val="2"/>
        </w:numPr>
        <w:spacing w:after="80"/>
      </w:pPr>
      <w:r>
        <w:rPr>
          <w:rFonts w:ascii="Arial" w:cs="Arial" w:eastAsia="Arial" w:hAnsi="Arial"/>
          <w:color w:val="374151"/>
          <w:sz w:val="22"/>
          <w:szCs w:val="22"/>
        </w:rPr>
        <w:t xml:space="preserve">Own model evaluation metrics: precision, recall, F1 on fraud detection</w:t>
      </w:r>
    </w:p>
    <w:p>
      <w:pPr>
        <w:spacing w:after="200"/>
      </w:pPr>
    </w:p>
    <w:p>
      <w:pPr>
        <w:pStyle w:val="Heading2"/>
        <w:spacing w:before="240" w:after="120"/>
      </w:pPr>
      <w:r>
        <w:rPr>
          <w:rFonts w:ascii="Arial" w:cs="Arial" w:eastAsia="Arial" w:hAnsi="Arial"/>
          <w:b/>
          <w:bCs/>
          <w:color w:val="0A1628"/>
          <w:sz w:val="26"/>
          <w:szCs w:val="26"/>
        </w:rPr>
        <w:t xml:space="preserve">Engineer 2 — Backend &amp; Agent Orchestration</w:t>
      </w:r>
    </w:p>
    <w:p>
      <w:pPr>
        <w:pStyle w:val="ListParagraph"/>
        <w:numPr>
          <w:ilvl w:val="0"/>
          <w:numId w:val="2"/>
        </w:numPr>
        <w:spacing w:after="80"/>
      </w:pPr>
      <w:r>
        <w:rPr>
          <w:rFonts w:ascii="Arial" w:cs="Arial" w:eastAsia="Arial" w:hAnsi="Arial"/>
          <w:b/>
          <w:bCs/>
          <w:color w:val="0A1628"/>
          <w:sz w:val="22"/>
          <w:szCs w:val="22"/>
        </w:rPr>
        <w:t xml:space="preserve">Primary: </w:t>
      </w:r>
      <w:r>
        <w:rPr>
          <w:rFonts w:ascii="Arial" w:cs="Arial" w:eastAsia="Arial" w:hAnsi="Arial"/>
          <w:color w:val="374151"/>
          <w:sz w:val="22"/>
          <w:szCs w:val="22"/>
        </w:rPr>
        <w:t xml:space="preserve">Build the multi-agent orchestration layer using LangGraph</w:t>
      </w:r>
    </w:p>
    <w:p>
      <w:pPr>
        <w:pStyle w:val="ListParagraph"/>
        <w:numPr>
          <w:ilvl w:val="0"/>
          <w:numId w:val="2"/>
        </w:numPr>
        <w:spacing w:after="80"/>
      </w:pPr>
      <w:r>
        <w:rPr>
          <w:rFonts w:ascii="Arial" w:cs="Arial" w:eastAsia="Arial" w:hAnsi="Arial"/>
          <w:color w:val="374151"/>
          <w:sz w:val="22"/>
          <w:szCs w:val="22"/>
        </w:rPr>
        <w:t xml:space="preserve">Implement all 6 specialized agents: Fraud Sentinel, Policy Compliance, Risk Scoring, Dispute Resolution, PCI Audit, Merchant Onboarding</w:t>
      </w:r>
    </w:p>
    <w:p>
      <w:pPr>
        <w:pStyle w:val="ListParagraph"/>
        <w:numPr>
          <w:ilvl w:val="0"/>
          <w:numId w:val="2"/>
        </w:numPr>
        <w:spacing w:after="80"/>
      </w:pPr>
      <w:r>
        <w:rPr>
          <w:rFonts w:ascii="Arial" w:cs="Arial" w:eastAsia="Arial" w:hAnsi="Arial"/>
          <w:color w:val="374151"/>
          <w:sz w:val="22"/>
          <w:szCs w:val="22"/>
        </w:rPr>
        <w:t xml:space="preserve">Design the memory architecture: Redis (short-term), PostgreSQL (long-term), Pinecone/pgvector (episodic)</w:t>
      </w:r>
    </w:p>
    <w:p>
      <w:pPr>
        <w:pStyle w:val="ListParagraph"/>
        <w:numPr>
          <w:ilvl w:val="0"/>
          <w:numId w:val="2"/>
        </w:numPr>
        <w:spacing w:after="80"/>
      </w:pPr>
      <w:r>
        <w:rPr>
          <w:rFonts w:ascii="Arial" w:cs="Arial" w:eastAsia="Arial" w:hAnsi="Arial"/>
          <w:color w:val="374151"/>
          <w:sz w:val="22"/>
          <w:szCs w:val="22"/>
        </w:rPr>
        <w:t xml:space="preserve">Build the Kafka-based real-time ingestion pipeline and event streaming</w:t>
      </w:r>
    </w:p>
    <w:p>
      <w:pPr>
        <w:pStyle w:val="ListParagraph"/>
        <w:numPr>
          <w:ilvl w:val="0"/>
          <w:numId w:val="2"/>
        </w:numPr>
        <w:spacing w:after="80"/>
      </w:pPr>
      <w:r>
        <w:rPr>
          <w:rFonts w:ascii="Arial" w:cs="Arial" w:eastAsia="Arial" w:hAnsi="Arial"/>
          <w:color w:val="374151"/>
          <w:sz w:val="22"/>
          <w:szCs w:val="22"/>
        </w:rPr>
        <w:t xml:space="preserve">Implement tool-use / function calling wrappers for database queries, external APIs, rules engine</w:t>
      </w:r>
    </w:p>
    <w:p>
      <w:pPr>
        <w:pStyle w:val="ListParagraph"/>
        <w:numPr>
          <w:ilvl w:val="0"/>
          <w:numId w:val="2"/>
        </w:numPr>
        <w:spacing w:after="80"/>
      </w:pPr>
      <w:r>
        <w:rPr>
          <w:rFonts w:ascii="Arial" w:cs="Arial" w:eastAsia="Arial" w:hAnsi="Arial"/>
          <w:color w:val="374151"/>
          <w:sz w:val="22"/>
          <w:szCs w:val="22"/>
        </w:rPr>
        <w:t xml:space="preserve">Own system latency targets and performance benchmarking</w:t>
      </w:r>
    </w:p>
    <w:p>
      <w:pPr>
        <w:spacing w:after="200"/>
      </w:pPr>
    </w:p>
    <w:p>
      <w:pPr>
        <w:pStyle w:val="Heading2"/>
        <w:spacing w:before="240" w:after="120"/>
      </w:pPr>
      <w:r>
        <w:rPr>
          <w:rFonts w:ascii="Arial" w:cs="Arial" w:eastAsia="Arial" w:hAnsi="Arial"/>
          <w:b/>
          <w:bCs/>
          <w:color w:val="0A1628"/>
          <w:sz w:val="26"/>
          <w:szCs w:val="26"/>
        </w:rPr>
        <w:t xml:space="preserve">Engineer 3 — Infrastructure &amp; Data Platform</w:t>
      </w:r>
    </w:p>
    <w:p>
      <w:pPr>
        <w:pStyle w:val="ListParagraph"/>
        <w:numPr>
          <w:ilvl w:val="0"/>
          <w:numId w:val="2"/>
        </w:numPr>
        <w:spacing w:after="80"/>
      </w:pPr>
      <w:r>
        <w:rPr>
          <w:rFonts w:ascii="Arial" w:cs="Arial" w:eastAsia="Arial" w:hAnsi="Arial"/>
          <w:b/>
          <w:bCs/>
          <w:color w:val="0A1628"/>
          <w:sz w:val="22"/>
          <w:szCs w:val="22"/>
        </w:rPr>
        <w:t xml:space="preserve">Primary: </w:t>
      </w:r>
      <w:r>
        <w:rPr>
          <w:rFonts w:ascii="Arial" w:cs="Arial" w:eastAsia="Arial" w:hAnsi="Arial"/>
          <w:color w:val="374151"/>
          <w:sz w:val="22"/>
          <w:szCs w:val="22"/>
        </w:rPr>
        <w:t xml:space="preserve">Design and manage cloud infrastructure (AWS/GCP) using Terraform</w:t>
      </w:r>
    </w:p>
    <w:p>
      <w:pPr>
        <w:pStyle w:val="ListParagraph"/>
        <w:numPr>
          <w:ilvl w:val="0"/>
          <w:numId w:val="2"/>
        </w:numPr>
        <w:spacing w:after="80"/>
      </w:pPr>
      <w:r>
        <w:rPr>
          <w:rFonts w:ascii="Arial" w:cs="Arial" w:eastAsia="Arial" w:hAnsi="Arial"/>
          <w:color w:val="374151"/>
          <w:sz w:val="22"/>
          <w:szCs w:val="22"/>
        </w:rPr>
        <w:t xml:space="preserve">Build the PCI DSS-compliant data vault: tokenization, HSM integration, encryption at rest/transit</w:t>
      </w:r>
    </w:p>
    <w:p>
      <w:pPr>
        <w:pStyle w:val="ListParagraph"/>
        <w:numPr>
          <w:ilvl w:val="0"/>
          <w:numId w:val="2"/>
        </w:numPr>
        <w:spacing w:after="80"/>
      </w:pPr>
      <w:r>
        <w:rPr>
          <w:rFonts w:ascii="Arial" w:cs="Arial" w:eastAsia="Arial" w:hAnsi="Arial"/>
          <w:color w:val="374151"/>
          <w:sz w:val="22"/>
          <w:szCs w:val="22"/>
        </w:rPr>
        <w:t xml:space="preserve">Set up CI/CD pipelines, Docker/Kubernetes deployment of all services</w:t>
      </w:r>
    </w:p>
    <w:p>
      <w:pPr>
        <w:pStyle w:val="ListParagraph"/>
        <w:numPr>
          <w:ilvl w:val="0"/>
          <w:numId w:val="2"/>
        </w:numPr>
        <w:spacing w:after="80"/>
      </w:pPr>
      <w:r>
        <w:rPr>
          <w:rFonts w:ascii="Arial" w:cs="Arial" w:eastAsia="Arial" w:hAnsi="Arial"/>
          <w:color w:val="374151"/>
          <w:sz w:val="22"/>
          <w:szCs w:val="22"/>
        </w:rPr>
        <w:t xml:space="preserve">Implement the policy corpus ingestion pipeline: PDF parsing, chunking, versioning of Visa/MC/PCI documents</w:t>
      </w:r>
    </w:p>
    <w:p>
      <w:pPr>
        <w:pStyle w:val="ListParagraph"/>
        <w:numPr>
          <w:ilvl w:val="0"/>
          <w:numId w:val="2"/>
        </w:numPr>
        <w:spacing w:after="80"/>
      </w:pPr>
      <w:r>
        <w:rPr>
          <w:rFonts w:ascii="Arial" w:cs="Arial" w:eastAsia="Arial" w:hAnsi="Arial"/>
          <w:color w:val="374151"/>
          <w:sz w:val="22"/>
          <w:szCs w:val="22"/>
        </w:rPr>
        <w:t xml:space="preserve">Build observability stack: Prometheus, Grafana, distributed tracing, SIEM integration</w:t>
      </w:r>
    </w:p>
    <w:p>
      <w:pPr>
        <w:pStyle w:val="ListParagraph"/>
        <w:numPr>
          <w:ilvl w:val="0"/>
          <w:numId w:val="2"/>
        </w:numPr>
        <w:spacing w:after="80"/>
      </w:pPr>
      <w:r>
        <w:rPr>
          <w:rFonts w:ascii="Arial" w:cs="Arial" w:eastAsia="Arial" w:hAnsi="Arial"/>
          <w:color w:val="374151"/>
          <w:sz w:val="22"/>
          <w:szCs w:val="22"/>
        </w:rPr>
        <w:t xml:space="preserve">Manage secrets, IAM roles, network segmentation for PCI compliance scope</w:t>
      </w:r>
    </w:p>
    <w:p>
      <w:pPr>
        <w:spacing w:after="200"/>
      </w:pPr>
    </w:p>
    <w:p>
      <w:r>
        <w:br w:type="page"/>
      </w:r>
    </w:p>
    <w:p>
      <w:pPr>
        <w:pStyle w:val="Heading1"/>
        <w:spacing w:before="360" w:after="120"/>
      </w:pPr>
      <w:r>
        <w:rPr>
          <w:rFonts w:ascii="Arial" w:cs="Arial" w:eastAsia="Arial" w:hAnsi="Arial"/>
          <w:b/>
          <w:bCs/>
          <w:color w:val="0A1628"/>
          <w:sz w:val="32"/>
          <w:szCs w:val="32"/>
        </w:rPr>
        <w:t xml:space="preserve">3. Project Plan — 6-Month Roadmap</w:t>
      </w:r>
    </w:p>
    <w:p>
      <w:pPr>
        <w:pBdr>
          <w:bottom w:val="single" w:color="1A56A0"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2000"/>
        <w:gridCol w:w="2860"/>
      </w:tblGrid>
      <w:tr>
        <w:trPr>
          <w:tblHeader/>
        </w:trPr>
        <w:tc>
          <w:tcPr>
            <w:tcW w:type="dxa" w:w="1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Owner(s)</w:t>
            </w:r>
          </w:p>
        </w:tc>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28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0: Foundation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Environment setup &amp; data audit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 environment, data inventory, API keys, Kafka cluster</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1: Data Layer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3–6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 + Eng 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Ingestion, storage, vectorization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Kafka pipeline live, pgvector populated, Redis hot cache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2: RAG 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5–10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 + Eng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RAG + memory system functional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Policy search working, episodic memory, agentic re-ranking</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3: LLM Fine-Tune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8–14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Domain-adapted model deployed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Mistral-7B fine-tuned on fraud data, vLLM server live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4: Agents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10–18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6 agents functional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LangGraph orchestration, tool-use, all agents passing eval</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5: Integration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16–20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 + Eng 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End-to-end flow working</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txn flow: ingest → agents → decision → 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6: Harden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20–24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Production-ready, PCI-scoped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tests, PCI audit pass, runbooks, monitoring live</w:t>
            </w:r>
          </w:p>
        </w:tc>
      </w:tr>
    </w:tbl>
    <w:p>
      <w:pPr>
        <w:spacing w:after="200"/>
      </w:pPr>
    </w:p>
    <w:p>
      <w:pPr>
        <w:spacing w:after="200"/>
      </w:pPr>
    </w:p>
    <w:p>
      <w:pPr>
        <w:pStyle w:val="Heading2"/>
        <w:spacing w:before="240" w:after="120"/>
      </w:pPr>
      <w:r>
        <w:rPr>
          <w:rFonts w:ascii="Arial" w:cs="Arial" w:eastAsia="Arial" w:hAnsi="Arial"/>
          <w:b/>
          <w:bCs/>
          <w:color w:val="0A1628"/>
          <w:sz w:val="26"/>
          <w:szCs w:val="26"/>
        </w:rPr>
        <w:t xml:space="preserve">Phase 0 — Foundation (Weeks 1–2)</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GitHub mono-repo with branching strategy and PR templates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Provision dev/staging AWS accounts, IAM roles, VPC network segmentation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Kafka cluster (MSK) + schema registry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Audit available fraud/transaction training data, label quality assessment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Ingest Visa Core Rules, MC Transaction Processing Rules, PCI DSS v4.0 PDFs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Establish shared embedding model baseline (OpenAI text-embedding-3-large)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Jira board, daily standup cadence, weekly architecture 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bl>
    <w:p>
      <w:pPr>
        <w:spacing w:after="200"/>
      </w:pPr>
    </w:p>
    <w:p>
      <w:pPr>
        <w:pStyle w:val="Heading2"/>
        <w:spacing w:before="240" w:after="120"/>
      </w:pPr>
      <w:r>
        <w:rPr>
          <w:rFonts w:ascii="Arial" w:cs="Arial" w:eastAsia="Arial" w:hAnsi="Arial"/>
          <w:b/>
          <w:bCs/>
          <w:color w:val="0A1628"/>
          <w:sz w:val="26"/>
          <w:szCs w:val="26"/>
        </w:rPr>
        <w:t xml:space="preserve">Phase 1 — Data &amp; Streaming Layer (Weeks 3–6)</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Kafka consumer for real-time authorization events (50k TPS target)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Implement PCI DSS tokenization: PAN vaulting, HSM-based key management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pgvector extension, design embedding schema for fraud + policy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batch ETL for historical fraud patterns (12-month lookback)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Redis short-term memory with sliding window (last 50 txns per card)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policy PDF ingestion pipeline: OCR, chunking, versioning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embeddings loaded: Visa/MC rules + 6mo fraud 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bl>
    <w:p>
      <w:pPr>
        <w:spacing w:after="200"/>
      </w:pPr>
    </w:p>
    <w:p>
      <w:r>
        <w:br w:type="page"/>
      </w:r>
    </w:p>
    <w:p>
      <w:pPr>
        <w:pStyle w:val="Heading2"/>
        <w:spacing w:before="240" w:after="120"/>
      </w:pPr>
      <w:r>
        <w:rPr>
          <w:rFonts w:ascii="Arial" w:cs="Arial" w:eastAsia="Arial" w:hAnsi="Arial"/>
          <w:b/>
          <w:bCs/>
          <w:color w:val="0A1628"/>
          <w:sz w:val="26"/>
          <w:szCs w:val="26"/>
        </w:rPr>
        <w:t xml:space="preserve">Phase 2 — RAG &amp; Memory System (Weeks 5–10)</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dense retrieval pipeline with MMR re-ranking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self-querying retriever for policy questions (LangChain query construction)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multi-hop Graph RAG: BIN → Issuer → Merchant relationship traversal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episodic memory store: vector-indexed past fraud case outcomes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long-term Postgres memory: merchant behavioral baselines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semantic cache layer for policy lookups (reduce LLM calls by ~40%)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RAG evaluation: RAGAS metrics (faithfulness, answer relevance, context recall)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bl>
    <w:p>
      <w:pPr>
        <w:spacing w:after="200"/>
      </w:pPr>
    </w:p>
    <w:p>
      <w:pPr>
        <w:pStyle w:val="Heading2"/>
        <w:spacing w:before="240" w:after="120"/>
      </w:pPr>
      <w:r>
        <w:rPr>
          <w:rFonts w:ascii="Arial" w:cs="Arial" w:eastAsia="Arial" w:hAnsi="Arial"/>
          <w:b/>
          <w:bCs/>
          <w:color w:val="0A1628"/>
          <w:sz w:val="26"/>
          <w:szCs w:val="26"/>
        </w:rPr>
        <w:t xml:space="preserve">Phase 3 — LLM Fine-Tuning &amp; Inference Server (Weeks 8–14)</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Prepare supervised fine-tuning dataset: labeled fraud transactions + policy Q&amp;A pairs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Fine-tune Mistral-7B with QLoRA on 4x A100 (fraud scoring + policy classification)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vLLM inference server with OpenAI-compatible API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 + Eng 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Implement structured JSON output schema enforcement (outlines/guidance)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fallback chain: primary model → GPT-4o for edge cases with confidence &lt; 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Latency benchmarking: P50/P95/P99 inference time, batch sizing optimization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 + 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Model card documentation, bias testing on demographic groups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r>
    </w:tbl>
    <w:p>
      <w:pPr>
        <w:spacing w:after="200"/>
      </w:pPr>
    </w:p>
    <w:p>
      <w:pPr>
        <w:pStyle w:val="Heading2"/>
        <w:spacing w:before="240" w:after="120"/>
      </w:pPr>
      <w:r>
        <w:rPr>
          <w:rFonts w:ascii="Arial" w:cs="Arial" w:eastAsia="Arial" w:hAnsi="Arial"/>
          <w:b/>
          <w:bCs/>
          <w:color w:val="0A1628"/>
          <w:sz w:val="26"/>
          <w:szCs w:val="26"/>
        </w:rPr>
        <w:t xml:space="preserve">Phase 4 — Multi-Agent System (Weeks 10–18)</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LangGraph orchestration framework: state machine, agent handoffs, error handling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Fraud Sentinel Agent: velocity checks, geo-anomaly, device fingerprint tools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Policy Compliance Agent: MCC validation, interchange cap, surcharge rules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Risk Scoring Agent: composite 0-1000 score with explainability output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Dispute Resolution Agent: evidence collection, rebuttal package 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PCI Audit Agent: CDE monitoring, requirement-level compliance checking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Merchant Onboarding Agent: KYB flow, OFAC check, underwriting narrative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Agent evaluation: unit tests per agent, integration tests for full flow</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bl>
    <w:p>
      <w:pPr>
        <w:spacing w:after="200"/>
      </w:pPr>
    </w:p>
    <w:p>
      <w:pPr>
        <w:pStyle w:val="Heading2"/>
        <w:spacing w:before="240" w:after="120"/>
      </w:pPr>
      <w:r>
        <w:rPr>
          <w:rFonts w:ascii="Arial" w:cs="Arial" w:eastAsia="Arial" w:hAnsi="Arial"/>
          <w:b/>
          <w:bCs/>
          <w:color w:val="0A1628"/>
          <w:sz w:val="26"/>
          <w:szCs w:val="26"/>
        </w:rPr>
        <w:t xml:space="preserve">Phase 5 &amp; 6 — Integration &amp; Hardening (Weeks 16–24)</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880"/>
      </w:tblGrid>
      <w:tr>
        <w:trPr>
          <w:tblHeader/>
        </w:trPr>
        <w:tc>
          <w:tcPr>
            <w:tcW w:type="dxa" w:w="5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End-to-end integration testing: authorization flow &lt; 200ms P99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RLHF feedback loop: confirmed fraud labels to fine-tuning trigger pipeline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testing: 50k TPS sustained, failure mode testing, circuit breakers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PCI DSS scoping exercise, SAQ completion, network diagram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Observability: distributed tracing (Jaeger), Grafana dashboards, alerting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SIEM integration: Splunk forwarding for SAR triggers, audit trail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3</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Runbooks: incident response, model degradation playbook, rollback procedures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Stakeholder demo, documentation handoff, production go-live checklist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r>
    </w:tbl>
    <w:p>
      <w:pPr>
        <w:spacing w:after="200"/>
      </w:pPr>
    </w:p>
    <w:p>
      <w:r>
        <w:br w:type="page"/>
      </w:r>
    </w:p>
    <w:p>
      <w:pPr>
        <w:pStyle w:val="Heading1"/>
        <w:spacing w:before="360" w:after="120"/>
      </w:pPr>
      <w:r>
        <w:rPr>
          <w:rFonts w:ascii="Arial" w:cs="Arial" w:eastAsia="Arial" w:hAnsi="Arial"/>
          <w:b/>
          <w:bCs/>
          <w:color w:val="0A1628"/>
          <w:sz w:val="32"/>
          <w:szCs w:val="32"/>
        </w:rPr>
        <w:t xml:space="preserve">4. Technical Design</w:t>
      </w:r>
    </w:p>
    <w:p>
      <w:pPr>
        <w:pBdr>
          <w:bottom w:val="single" w:color="1A56A0" w:sz="4" w:space="1"/>
        </w:pBdr>
        <w:spacing w:after="200"/>
      </w:pPr>
    </w:p>
    <w:p>
      <w:pPr>
        <w:pStyle w:val="Heading2"/>
        <w:spacing w:before="240" w:after="120"/>
      </w:pPr>
      <w:r>
        <w:rPr>
          <w:rFonts w:ascii="Arial" w:cs="Arial" w:eastAsia="Arial" w:hAnsi="Arial"/>
          <w:b/>
          <w:bCs/>
          <w:color w:val="0A1628"/>
          <w:sz w:val="26"/>
          <w:szCs w:val="26"/>
        </w:rPr>
        <w:t xml:space="preserve">4.1 System Architecture Overview</w:t>
      </w:r>
    </w:p>
    <w:p>
      <w:pPr>
        <w:spacing w:after="120"/>
      </w:pPr>
      <w:r>
        <w:rPr>
          <w:rFonts w:ascii="Arial" w:cs="Arial" w:eastAsia="Arial" w:hAnsi="Arial"/>
          <w:color w:val="374151"/>
          <w:sz w:val="22"/>
          <w:szCs w:val="22"/>
        </w:rPr>
        <w:t xml:space="preserve">The system is composed of six loosely-coupled layers connected via event streams and internal APIs. All layers are containerized and deployed on Kubernetes. The critical path for real-time authorization decisions runs through layers 1-3-4-5-6 with a target P99 latency of 200ms.</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760"/>
      </w:tblGrid>
      <w:tr>
        <w:trPr>
          <w:tblHeader/>
        </w:trP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Stack</w:t>
            </w:r>
          </w:p>
        </w:tc>
        <w:tc>
          <w:tcPr>
            <w:tcW w:type="dxa" w:w="1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 Budget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Kafka consumer, webhook gateway, batch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Apache Kafka (MSK), FastAPI, Apache Spark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 / N/A</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 RAG Store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Vector DB, graph DB, semantic cache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pgvector, Neo4j, Redis, AWS S3</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20ms retrieval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Memory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Short-term cache, long-term store, episodic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(TTL 30min), PostgreSQL, pgvector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5ms read</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 Agent Layer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 specialized agents, orchestrator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LangGraph, Python 3.11, asyncio</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80ms decision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LLM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Fine-tuned model, fallback, output 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vLLM, Mistral-7B, OpenAI API fallback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80ms inference</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 Actions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Decision API, step-up auth, alerts, SIEM</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 Twilio, Splunk, PagerDuty</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20ms dispatch</w:t>
            </w:r>
          </w:p>
        </w:tc>
      </w:tr>
    </w:tbl>
    <w:p>
      <w:pPr>
        <w:spacing w:after="200"/>
      </w:pPr>
    </w:p>
    <w:p>
      <w:pPr>
        <w:spacing w:after="200"/>
      </w:pPr>
    </w:p>
    <w:p>
      <w:pPr>
        <w:pStyle w:val="Heading2"/>
        <w:spacing w:before="240" w:after="120"/>
      </w:pPr>
      <w:r>
        <w:rPr>
          <w:rFonts w:ascii="Arial" w:cs="Arial" w:eastAsia="Arial" w:hAnsi="Arial"/>
          <w:b/>
          <w:bCs/>
          <w:color w:val="0A1628"/>
          <w:sz w:val="26"/>
          <w:szCs w:val="26"/>
        </w:rPr>
        <w:t xml:space="preserve">4.2 RAG Architecture</w:t>
      </w:r>
    </w:p>
    <w:p>
      <w:pPr>
        <w:spacing w:after="120"/>
      </w:pPr>
      <w:r>
        <w:rPr>
          <w:rFonts w:ascii="Arial" w:cs="Arial" w:eastAsia="Arial" w:hAnsi="Arial"/>
          <w:color w:val="374151"/>
          <w:sz w:val="22"/>
          <w:szCs w:val="22"/>
        </w:rPr>
        <w:t xml:space="preserve">The RAG system uses a hybrid retrieval strategy combining dense semantic search (embeddings) with sparse keyword search (BM25) via reciprocal rank fusion. Documents are chunked with a 512-token window and 64-token overlap using a recursive character splitter that respects section boundaries in policy documents.</w:t>
      </w:r>
    </w:p>
    <w:p>
      <w:pPr>
        <w:spacing w:after="200"/>
      </w:pPr>
    </w:p>
    <w:p>
      <w:pPr>
        <w:pStyle w:val="Heading3"/>
        <w:spacing w:before="240" w:after="120"/>
      </w:pPr>
      <w:r>
        <w:rPr>
          <w:rFonts w:ascii="Arial" w:cs="Arial" w:eastAsia="Arial" w:hAnsi="Arial"/>
          <w:b/>
          <w:bCs/>
          <w:color w:val="0A1628"/>
          <w:sz w:val="22"/>
          <w:szCs w:val="22"/>
        </w:rPr>
        <w:t xml:space="preserve">Embedding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500"/>
        <w:gridCol w:w="276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1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Chunk Size</w:t>
            </w:r>
          </w:p>
        </w:tc>
        <w:tc>
          <w:tcPr>
            <w:tcW w:type="dxa" w:w="2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Embedding Model</w:t>
            </w:r>
          </w:p>
        </w:tc>
        <w:tc>
          <w:tcPr>
            <w:tcW w:type="dxa" w:w="2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Visa/MC Policy Rules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512 tokens, section-aware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text-embedding-3-large (3072-dim)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HNSW (cosine)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Fraud Transaction Records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Structured JSON rows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fine-tuned domain embedder</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pgvector HNSW (L2)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Chargeback Case History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Case-level summaries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text-embedding-3-large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HNSW (cosine)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PCI DSS Requirements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Requirement-level (1 chunk = 1 requirement)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text-embedding-3-large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pgvector HNSW (cosine)</w:t>
            </w:r>
          </w:p>
        </w:tc>
      </w:tr>
    </w:tbl>
    <w:p>
      <w:pPr>
        <w:spacing w:after="200"/>
      </w:pPr>
    </w:p>
    <w:p>
      <w:pPr>
        <w:pStyle w:val="Heading3"/>
        <w:spacing w:before="240" w:after="120"/>
      </w:pPr>
      <w:r>
        <w:rPr>
          <w:rFonts w:ascii="Arial" w:cs="Arial" w:eastAsia="Arial" w:hAnsi="Arial"/>
          <w:b/>
          <w:bCs/>
          <w:color w:val="0A1628"/>
          <w:sz w:val="22"/>
          <w:szCs w:val="22"/>
        </w:rPr>
        <w:t xml:space="preserve">Agentic RAG Pipeline</w:t>
      </w:r>
    </w:p>
    <w:p>
      <w:pPr>
        <w:pStyle w:val="ListParagraph"/>
        <w:numPr>
          <w:ilvl w:val="0"/>
          <w:numId w:val="2"/>
        </w:numPr>
        <w:spacing w:after="80"/>
      </w:pPr>
      <w:r>
        <w:rPr>
          <w:rFonts w:ascii="Arial" w:cs="Arial" w:eastAsia="Arial" w:hAnsi="Arial"/>
          <w:color w:val="374151"/>
          <w:sz w:val="22"/>
          <w:szCs w:val="22"/>
        </w:rPr>
        <w:t xml:space="preserve">Step 1 — Query Analysis: LLM classifies query type (fraud pattern lookup vs. policy question vs. case history)</w:t>
      </w:r>
    </w:p>
    <w:p>
      <w:pPr>
        <w:pStyle w:val="ListParagraph"/>
        <w:numPr>
          <w:ilvl w:val="0"/>
          <w:numId w:val="2"/>
        </w:numPr>
        <w:spacing w:after="80"/>
      </w:pPr>
      <w:r>
        <w:rPr>
          <w:rFonts w:ascii="Arial" w:cs="Arial" w:eastAsia="Arial" w:hAnsi="Arial"/>
          <w:color w:val="374151"/>
          <w:sz w:val="22"/>
          <w:szCs w:val="22"/>
        </w:rPr>
        <w:t xml:space="preserve">Step 2 — Self-Querying: LLM rewrites query into structured metadata filters (e.g., 'Visa rules updated after 2024-01-01')</w:t>
      </w:r>
    </w:p>
    <w:p>
      <w:pPr>
        <w:pStyle w:val="ListParagraph"/>
        <w:numPr>
          <w:ilvl w:val="0"/>
          <w:numId w:val="2"/>
        </w:numPr>
        <w:spacing w:after="80"/>
      </w:pPr>
      <w:r>
        <w:rPr>
          <w:rFonts w:ascii="Arial" w:cs="Arial" w:eastAsia="Arial" w:hAnsi="Arial"/>
          <w:color w:val="374151"/>
          <w:sz w:val="22"/>
          <w:szCs w:val="22"/>
        </w:rPr>
        <w:t xml:space="preserve">Step 3 — Hybrid Retrieval: Dense (pgvector) + Sparse (BM25) search, top-20 candidates each</w:t>
      </w:r>
    </w:p>
    <w:p>
      <w:pPr>
        <w:pStyle w:val="ListParagraph"/>
        <w:numPr>
          <w:ilvl w:val="0"/>
          <w:numId w:val="2"/>
        </w:numPr>
        <w:spacing w:after="80"/>
      </w:pPr>
      <w:r>
        <w:rPr>
          <w:rFonts w:ascii="Arial" w:cs="Arial" w:eastAsia="Arial" w:hAnsi="Arial"/>
          <w:color w:val="374151"/>
          <w:sz w:val="22"/>
          <w:szCs w:val="22"/>
        </w:rPr>
        <w:t xml:space="preserve">Step 4 — Multi-hop: If answer incomplete, traverse graph (BIN node → linked Issuer → fraud rate history)</w:t>
      </w:r>
    </w:p>
    <w:p>
      <w:pPr>
        <w:pStyle w:val="ListParagraph"/>
        <w:numPr>
          <w:ilvl w:val="0"/>
          <w:numId w:val="2"/>
        </w:numPr>
        <w:spacing w:after="80"/>
      </w:pPr>
      <w:r>
        <w:rPr>
          <w:rFonts w:ascii="Arial" w:cs="Arial" w:eastAsia="Arial" w:hAnsi="Arial"/>
          <w:color w:val="374151"/>
          <w:sz w:val="22"/>
          <w:szCs w:val="22"/>
        </w:rPr>
        <w:t xml:space="preserve">Step 5 — Re-ranking: Cross-encoder (ms-marco-MiniLM-L-12) reranks top-20 to top-5</w:t>
      </w:r>
    </w:p>
    <w:p>
      <w:pPr>
        <w:pStyle w:val="ListParagraph"/>
        <w:numPr>
          <w:ilvl w:val="0"/>
          <w:numId w:val="2"/>
        </w:numPr>
        <w:spacing w:after="80"/>
      </w:pPr>
      <w:r>
        <w:rPr>
          <w:rFonts w:ascii="Arial" w:cs="Arial" w:eastAsia="Arial" w:hAnsi="Arial"/>
          <w:color w:val="374151"/>
          <w:sz w:val="22"/>
          <w:szCs w:val="22"/>
        </w:rPr>
        <w:t xml:space="preserve">Step 6 — Context Assembly: Top-5 chunks assembled into prompt with citations</w:t>
      </w:r>
    </w:p>
    <w:p>
      <w:pPr>
        <w:spacing w:after="200"/>
      </w:pPr>
    </w:p>
    <w:p>
      <w:pPr>
        <w:spacing w:after="200"/>
      </w:pPr>
    </w:p>
    <w:p>
      <w:pPr>
        <w:pStyle w:val="Heading2"/>
        <w:spacing w:before="240" w:after="120"/>
      </w:pPr>
      <w:r>
        <w:rPr>
          <w:rFonts w:ascii="Arial" w:cs="Arial" w:eastAsia="Arial" w:hAnsi="Arial"/>
          <w:b/>
          <w:bCs/>
          <w:color w:val="0A1628"/>
          <w:sz w:val="26"/>
          <w:szCs w:val="26"/>
        </w:rPr>
        <w:t xml:space="preserve">4.3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2700"/>
        <w:gridCol w:w="2560"/>
      </w:tblGrid>
      <w:tr>
        <w:trPr>
          <w:tblHeader/>
        </w:trPr>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Type</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2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Stored</w:t>
            </w:r>
          </w:p>
        </w:tc>
        <w:tc>
          <w:tcPr>
            <w:tcW w:type="dxa" w:w="2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Cluster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minutes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50 txns per card, session velocity counters, device fingerprints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Read/write on every authorization</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Long-Term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 + TimescaleDB</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12+ months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Merchant baselines, cardholder spend profiles, BIN risk scores, fraud rates by MCC</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 on authorization, batch write nightly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Episodic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(dedicated schema)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Permanent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Past fraud case summaries with outcome labels, dispute resolutions, chargeback patterns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Similarity search on pattern match</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Semantic Cache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 + TTL</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24 hours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Cached policy lookup results, rule explanations, compliance determinations</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Cache-aside pattern</w:t>
            </w:r>
          </w:p>
        </w:tc>
      </w:tr>
    </w:tbl>
    <w:p>
      <w:pPr>
        <w:spacing w:after="200"/>
      </w:pPr>
    </w:p>
    <w:p>
      <w:r>
        <w:br w:type="page"/>
      </w:r>
    </w:p>
    <w:p>
      <w:pPr>
        <w:pStyle w:val="Heading2"/>
        <w:spacing w:before="240" w:after="120"/>
      </w:pPr>
      <w:r>
        <w:rPr>
          <w:rFonts w:ascii="Arial" w:cs="Arial" w:eastAsia="Arial" w:hAnsi="Arial"/>
          <w:b/>
          <w:bCs/>
          <w:color w:val="0A1628"/>
          <w:sz w:val="26"/>
          <w:szCs w:val="26"/>
        </w:rPr>
        <w:t xml:space="preserve">4.4 Multi-Agent Design</w:t>
      </w:r>
    </w:p>
    <w:p>
      <w:pPr>
        <w:spacing w:after="120"/>
      </w:pPr>
      <w:r>
        <w:rPr>
          <w:rFonts w:ascii="Arial" w:cs="Arial" w:eastAsia="Arial" w:hAnsi="Arial"/>
          <w:color w:val="374151"/>
          <w:sz w:val="22"/>
          <w:szCs w:val="22"/>
        </w:rPr>
        <w:t xml:space="preserve">All agents are implemented as LangGraph nodes in a directed acyclic graph (DAG). The orchestrator dispatches agents in parallel where possible (Fraud Sentinel + Risk Scorer + Policy Compliance run concurrently). Results are aggregated by a supervisor node that generates the final decision.</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600"/>
        <w:gridCol w:w="2000"/>
        <w:gridCol w:w="960"/>
      </w:tblGrid>
      <w:tr>
        <w:trPr>
          <w:tblHeader/>
        </w:trPr>
        <w:tc>
          <w:tcPr>
            <w:tcW w:type="dxa" w:w="1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Available</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Access</w:t>
            </w:r>
          </w:p>
        </w:tc>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Schema</w:t>
            </w:r>
          </w:p>
        </w:tc>
        <w:tc>
          <w:tcPr>
            <w:tcW w:type="dxa" w:w="9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Fraud Sentinel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velocity_check(), geo_lookup(), device_fingerprint(), bin_risk_score()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Short-term + Episodic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fraud_signals: [], confidence: float, severity: enum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40ms</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Policy Compliance</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policy_search_rag(), mcc_lookup(), interchange_rate(), surcharge_check()</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Semantic cache + Policy corpus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violations: [], rule_refs: [], compliant: bool }</w:t>
            </w:r>
          </w:p>
        </w:tc>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60ms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Risk Scoring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Aggregates all agent outputs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Long-term baselines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score: 0-1000, tier: enum, factors: []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20ms</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Dispute Resolution</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evidence_collector(), case_history_search(), chargeback_rules_rag()</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Episodic + Long-term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recommendation: enum, evidence_package: [], confidence: float }</w:t>
            </w:r>
          </w:p>
        </w:tc>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2s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PCI Audit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scan_cde(), check_encryption(), access_log_analyzer(), tls_inspector()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Long-term audit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requirement: str, status: enum, finding: str, remediation: str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Merchant Onboarding</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kyb_verify(), ofac_check(), mcc_risk_classify(), underwrite()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Long-term merchant history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decision: enum, risk_tier: str, narrative: str, conditions: [] }</w:t>
            </w:r>
          </w:p>
        </w:tc>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30s</w:t>
            </w:r>
          </w:p>
        </w:tc>
      </w:tr>
    </w:tbl>
    <w:p>
      <w:pPr>
        <w:spacing w:after="200"/>
      </w:pPr>
    </w:p>
    <w:p>
      <w:pPr>
        <w:spacing w:after="200"/>
      </w:pPr>
    </w:p>
    <w:p>
      <w:pPr>
        <w:pStyle w:val="Heading2"/>
        <w:spacing w:before="240" w:after="120"/>
      </w:pPr>
      <w:r>
        <w:rPr>
          <w:rFonts w:ascii="Arial" w:cs="Arial" w:eastAsia="Arial" w:hAnsi="Arial"/>
          <w:b/>
          <w:bCs/>
          <w:color w:val="0A1628"/>
          <w:sz w:val="26"/>
          <w:szCs w:val="26"/>
        </w:rPr>
        <w:t xml:space="preserve">4.5 LLM Server &amp; Inference</w:t>
      </w:r>
    </w:p>
    <w:p>
      <w:pPr>
        <w:pStyle w:val="Heading3"/>
        <w:spacing w:before="240" w:after="120"/>
      </w:pPr>
      <w:r>
        <w:rPr>
          <w:rFonts w:ascii="Arial" w:cs="Arial" w:eastAsia="Arial" w:hAnsi="Arial"/>
          <w:b/>
          <w:bCs/>
          <w:color w:val="0A1628"/>
          <w:sz w:val="22"/>
          <w:szCs w:val="22"/>
        </w:rPr>
        <w:t xml:space="preserve">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Hosting</w:t>
            </w:r>
          </w:p>
        </w:tc>
        <w:tc>
          <w:tcPr>
            <w:tcW w:type="dxa" w:w="1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Avg 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Mistral-7B-v0.3 (QLoRA fine-tuned)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fraud scoring, policy Q&amp;A, risk narrative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vLLM on 2x A10G GPU (24GB VRAM)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45–70ms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GPT-4o (API)</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Fallback: complex edge cases, confidence &lt; 0.7</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OpenAI API</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800–1500ms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text-embedding-3-large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embedding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API + local cache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50–120ms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ms-marco-MiniLM-L-12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Cross-encoder re-ranking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CPU inference (onnxruntime)</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10–20ms</w:t>
            </w:r>
          </w:p>
        </w:tc>
      </w:tr>
    </w:tbl>
    <w:p>
      <w:pPr>
        <w:spacing w:after="200"/>
      </w:pPr>
    </w:p>
    <w:p>
      <w:pPr>
        <w:pStyle w:val="Heading3"/>
        <w:spacing w:before="240" w:after="120"/>
      </w:pPr>
      <w:r>
        <w:rPr>
          <w:rFonts w:ascii="Arial" w:cs="Arial" w:eastAsia="Arial" w:hAnsi="Arial"/>
          <w:b/>
          <w:bCs/>
          <w:color w:val="0A1628"/>
          <w:sz w:val="22"/>
          <w:szCs w:val="22"/>
        </w:rPr>
        <w:t xml:space="preserve">Structured Output Enforcement</w:t>
      </w:r>
    </w:p>
    <w:p>
      <w:pPr>
        <w:spacing w:after="120"/>
      </w:pPr>
      <w:r>
        <w:rPr>
          <w:rFonts w:ascii="Arial" w:cs="Arial" w:eastAsia="Arial" w:hAnsi="Arial"/>
          <w:color w:val="374151"/>
          <w:sz w:val="22"/>
          <w:szCs w:val="22"/>
        </w:rPr>
        <w:t xml:space="preserve">All LLM calls use outlines grammar-based constrained generation to enforce JSON schema compliance. This eliminates the need for output parsing retries and ensures downstream agents always receive valid structured data. The decision schema is versioned and validated against a Pydantic model on every response.</w:t>
      </w:r>
    </w:p>
    <w:p>
      <w:pPr>
        <w:spacing w:after="200"/>
      </w:pPr>
    </w:p>
    <w:p>
      <w:pPr>
        <w:pStyle w:val="Heading2"/>
        <w:spacing w:before="240" w:after="120"/>
      </w:pPr>
      <w:r>
        <w:rPr>
          <w:rFonts w:ascii="Arial" w:cs="Arial" w:eastAsia="Arial" w:hAnsi="Arial"/>
          <w:b/>
          <w:bCs/>
          <w:color w:val="0A1628"/>
          <w:sz w:val="26"/>
          <w:szCs w:val="26"/>
        </w:rPr>
        <w:t xml:space="preserve">4.6 Data Models — Key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900"/>
        <w:gridCol w:w="2260"/>
      </w:tblGrid>
      <w:tr>
        <w:trPr>
          <w:tblHeader/>
        </w:trPr>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1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2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Indexed 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txn_id, card_token, merchant_id, amount, currency, mcc, timestamp, device_id, geo_lat, geo_lng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 Kafka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card_token, merchant_id, timestamp</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FraudCase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case_id, txn_id, fraud_type, confidence, agent_signals, outcome, feedback_label</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 + pgvector (embedding)</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fraud_type, outcome, embedding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PolicyChunk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chunk_id, source_doc, section_ref, effective_date, text, embedding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embedding, effective_date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MerchantProfile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merchant_id, mcc, risk_tier, avg_txn_value, chargeback_rate, baseline_embedding</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merchant_id, mcc, risk_tier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AgentDecision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decision_id, txn_id, agents_called, risk_score, action, reasoning, latency_ms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txn_id, action, timestamp</w:t>
            </w:r>
          </w:p>
        </w:tc>
      </w:tr>
    </w:tbl>
    <w:p>
      <w:pPr>
        <w:spacing w:after="200"/>
      </w:pPr>
    </w:p>
    <w:p>
      <w:r>
        <w:br w:type="page"/>
      </w:r>
    </w:p>
    <w:p>
      <w:pPr>
        <w:pStyle w:val="Heading2"/>
        <w:spacing w:before="240" w:after="120"/>
      </w:pPr>
      <w:r>
        <w:rPr>
          <w:rFonts w:ascii="Arial" w:cs="Arial" w:eastAsia="Arial" w:hAnsi="Arial"/>
          <w:b/>
          <w:bCs/>
          <w:color w:val="0A1628"/>
          <w:sz w:val="26"/>
          <w:szCs w:val="26"/>
        </w:rPr>
        <w:t xml:space="preserve">4.7 API Design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700"/>
        <w:gridCol w:w="136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/v1/authorize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authorization decision. Triggers full agent pipeline.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200ms P99</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 /v1/dispute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Submit dispute for resolution. Async job, webhook callback.</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2s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/v1/merchant/{id}/risk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current merchant risk profile and baseline.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50ms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 /v1/merchant/onboard</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Trigger KYB + underwriting agent flow.</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30s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/v1/compliance/pci/status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PCI DSS compliance posture by requirement.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100ms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 /v1/policy/query</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RAG-powered policy question answering with citations.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500ms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/v1/feedback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confirmed fraud/legitimate label for RLHF loop.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w:t>
            </w:r>
          </w:p>
        </w:tc>
      </w:tr>
    </w:tbl>
    <w:p>
      <w:pPr>
        <w:spacing w:after="200"/>
      </w:pPr>
    </w:p>
    <w:p>
      <w:pPr>
        <w:spacing w:after="200"/>
      </w:pPr>
    </w:p>
    <w:p>
      <w:pPr>
        <w:pStyle w:val="Heading2"/>
        <w:spacing w:before="240" w:after="120"/>
      </w:pPr>
      <w:r>
        <w:rPr>
          <w:rFonts w:ascii="Arial" w:cs="Arial" w:eastAsia="Arial" w:hAnsi="Arial"/>
          <w:b/>
          <w:bCs/>
          <w:color w:val="0A1628"/>
          <w:sz w:val="26"/>
          <w:szCs w:val="26"/>
        </w:rPr>
        <w:t xml:space="preserve">4.8 Infrastructure &amp; Security</w:t>
      </w:r>
    </w:p>
    <w:p>
      <w:pPr>
        <w:pStyle w:val="Heading3"/>
        <w:spacing w:before="240" w:after="120"/>
      </w:pPr>
      <w:r>
        <w:rPr>
          <w:rFonts w:ascii="Arial" w:cs="Arial" w:eastAsia="Arial" w:hAnsi="Arial"/>
          <w:b/>
          <w:bCs/>
          <w:color w:val="0A1628"/>
          <w:sz w:val="22"/>
          <w:szCs w:val="22"/>
        </w:rPr>
        <w:t xml:space="preserve">Cloud Architecture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AWS Component</w:t>
            </w:r>
          </w:p>
        </w:tc>
        <w:tc>
          <w:tcPr>
            <w:tcW w:type="dxa" w:w="39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Kafka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Amazon MSK (Managed Kafka)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txn event ingestion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Vector Database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Aurora PostgreSQL + pgvector extension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Embeddings, fraud history, policy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Inference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EC2 p3.2xlarge (A10G GPU)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vLLM server, self-hosted model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Short-Term Memory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Amazon ElastiCache (Redis)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Session state, velocity counters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Long-Term 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Aurora PostgreSQL + TimescaleDB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Behavioral baselines, audit logs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PCI Data Vault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AWS CloudHSM + RDS encrypted</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Tokenized PAN, key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S3 (encrypted, versioned)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Policy documents, model artifacts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Secrets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AWS Secrets Manager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 keys, DB credentials, HSM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CloudWatch + Grafana Cloud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Metrics, logs, traces</w:t>
            </w:r>
          </w:p>
        </w:tc>
      </w:tr>
    </w:tbl>
    <w:p>
      <w:pPr>
        <w:spacing w:after="200"/>
      </w:pPr>
    </w:p>
    <w:p>
      <w:pPr>
        <w:pStyle w:val="Heading3"/>
        <w:spacing w:before="240" w:after="120"/>
      </w:pPr>
      <w:r>
        <w:rPr>
          <w:rFonts w:ascii="Arial" w:cs="Arial" w:eastAsia="Arial" w:hAnsi="Arial"/>
          <w:b/>
          <w:bCs/>
          <w:color w:val="0A1628"/>
          <w:sz w:val="22"/>
          <w:szCs w:val="22"/>
        </w:rPr>
        <w:t xml:space="preserve">PCI DSS Compliance Scope</w:t>
      </w:r>
    </w:p>
    <w:p>
      <w:pPr>
        <w:pStyle w:val="ListParagraph"/>
        <w:numPr>
          <w:ilvl w:val="0"/>
          <w:numId w:val="2"/>
        </w:numPr>
        <w:spacing w:after="80"/>
      </w:pPr>
      <w:r>
        <w:rPr>
          <w:rFonts w:ascii="Arial" w:cs="Arial" w:eastAsia="Arial" w:hAnsi="Arial"/>
          <w:color w:val="374151"/>
          <w:sz w:val="22"/>
          <w:szCs w:val="22"/>
        </w:rPr>
        <w:t xml:space="preserve">All cardholder data (PAN, CVV, expiry) stored only in tokenized form via CloudHSM-backed vault</w:t>
      </w:r>
    </w:p>
    <w:p>
      <w:pPr>
        <w:pStyle w:val="ListParagraph"/>
        <w:numPr>
          <w:ilvl w:val="0"/>
          <w:numId w:val="2"/>
        </w:numPr>
        <w:spacing w:after="80"/>
      </w:pPr>
      <w:r>
        <w:rPr>
          <w:rFonts w:ascii="Arial" w:cs="Arial" w:eastAsia="Arial" w:hAnsi="Arial"/>
          <w:color w:val="374151"/>
          <w:sz w:val="22"/>
          <w:szCs w:val="22"/>
        </w:rPr>
        <w:t xml:space="preserve">Network segmentation: CDE (Cardholder Data Environment) isolated in dedicated VPC subnet with NACLs</w:t>
      </w:r>
    </w:p>
    <w:p>
      <w:pPr>
        <w:pStyle w:val="ListParagraph"/>
        <w:numPr>
          <w:ilvl w:val="0"/>
          <w:numId w:val="2"/>
        </w:numPr>
        <w:spacing w:after="80"/>
      </w:pPr>
      <w:r>
        <w:rPr>
          <w:rFonts w:ascii="Arial" w:cs="Arial" w:eastAsia="Arial" w:hAnsi="Arial"/>
          <w:color w:val="374151"/>
          <w:sz w:val="22"/>
          <w:szCs w:val="22"/>
        </w:rPr>
        <w:t xml:space="preserve">TLS 1.3 enforced on all service-to-service communication; TLS 1.1/1.2 disabled</w:t>
      </w:r>
    </w:p>
    <w:p>
      <w:pPr>
        <w:pStyle w:val="ListParagraph"/>
        <w:numPr>
          <w:ilvl w:val="0"/>
          <w:numId w:val="2"/>
        </w:numPr>
        <w:spacing w:after="80"/>
      </w:pPr>
      <w:r>
        <w:rPr>
          <w:rFonts w:ascii="Arial" w:cs="Arial" w:eastAsia="Arial" w:hAnsi="Arial"/>
          <w:color w:val="374151"/>
          <w:sz w:val="22"/>
          <w:szCs w:val="22"/>
        </w:rPr>
        <w:t xml:space="preserve">All LLM prompts and responses scrubbed for PAN patterns before logging (Luhn check + regex)</w:t>
      </w:r>
    </w:p>
    <w:p>
      <w:pPr>
        <w:pStyle w:val="ListParagraph"/>
        <w:numPr>
          <w:ilvl w:val="0"/>
          <w:numId w:val="2"/>
        </w:numPr>
        <w:spacing w:after="80"/>
      </w:pPr>
      <w:r>
        <w:rPr>
          <w:rFonts w:ascii="Arial" w:cs="Arial" w:eastAsia="Arial" w:hAnsi="Arial"/>
          <w:color w:val="374151"/>
          <w:sz w:val="22"/>
          <w:szCs w:val="22"/>
        </w:rPr>
        <w:t xml:space="preserve">Role-based access control (RBAC) on all data stores; no engineer has direct prod DB access</w:t>
      </w:r>
    </w:p>
    <w:p>
      <w:pPr>
        <w:pStyle w:val="ListParagraph"/>
        <w:numPr>
          <w:ilvl w:val="0"/>
          <w:numId w:val="2"/>
        </w:numPr>
        <w:spacing w:after="80"/>
      </w:pPr>
      <w:r>
        <w:rPr>
          <w:rFonts w:ascii="Arial" w:cs="Arial" w:eastAsia="Arial" w:hAnsi="Arial"/>
          <w:color w:val="374151"/>
          <w:sz w:val="22"/>
          <w:szCs w:val="22"/>
        </w:rPr>
        <w:t xml:space="preserve">Audit trail: all agent decisions logged to immutable S3 with CloudTrail, 7-year retention</w:t>
      </w:r>
    </w:p>
    <w:p>
      <w:pPr>
        <w:spacing w:after="200"/>
      </w:pPr>
    </w:p>
    <w:p>
      <w:pPr>
        <w:spacing w:after="200"/>
      </w:pPr>
    </w:p>
    <w:p>
      <w:pPr>
        <w:pStyle w:val="Heading1"/>
        <w:spacing w:before="360" w:after="120"/>
      </w:pPr>
      <w:r>
        <w:rPr>
          <w:rFonts w:ascii="Arial" w:cs="Arial" w:eastAsia="Arial" w:hAnsi="Arial"/>
          <w:b/>
          <w:bCs/>
          <w:color w:val="0A1628"/>
          <w:sz w:val="32"/>
          <w:szCs w:val="32"/>
        </w:rPr>
        <w:t xml:space="preserve">5. Milestones &amp; Success Criteria</w:t>
      </w:r>
    </w:p>
    <w:p>
      <w:pPr>
        <w:pBdr>
          <w:bottom w:val="single" w:color="1A56A0" w:sz="4" w:space="1"/>
        </w:pBd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900"/>
        <w:gridCol w:w="126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c>
          <w:tcPr>
            <w:tcW w:type="dxa" w:w="12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M1: Data Pipeline Live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Kafka consumer processing test events; pgvector populated with 100k policy chunks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2+3</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M2: RAG Demo</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Policy query returns accurate Visa/MC rule citations with &gt; 85% RAGAS faithfulness</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M3: LLM Server Live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vLLM serving fine-tuned model; &lt; 80ms P95 inference; structured JSON output 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 1</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M4: Agents Functional</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18</w:t>
            </w:r>
          </w:p>
        </w:tc>
        <w:tc>
          <w:tcPr>
            <w:tcW w:type="dxa" w:w="3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All 6 agents passing unit tests; full authorization flow working end-to-end in staging</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M5: Performance Gate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200ms P99 auth latency at 10k TPS load test; fraud detection F1 &gt; 0.97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M6: Production Ready</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24</w:t>
            </w:r>
          </w:p>
        </w:tc>
        <w:tc>
          <w:tcPr>
            <w:tcW w:type="dxa" w:w="3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PCI scope documented; monitoring live; runbooks complete; go-live approved</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All</w:t>
            </w:r>
          </w:p>
        </w:tc>
      </w:tr>
    </w:tbl>
    <w:p>
      <w:pPr>
        <w:spacing w:after="200"/>
      </w:pPr>
    </w:p>
    <w:p>
      <w:pPr>
        <w:spacing w:after="200"/>
      </w:pPr>
    </w:p>
    <w:p>
      <w:pPr>
        <w:pStyle w:val="Heading1"/>
        <w:spacing w:before="360" w:after="120"/>
      </w:pPr>
      <w:r>
        <w:rPr>
          <w:rFonts w:ascii="Arial" w:cs="Arial" w:eastAsia="Arial" w:hAnsi="Arial"/>
          <w:b/>
          <w:bCs/>
          <w:color w:val="0A1628"/>
          <w:sz w:val="32"/>
          <w:szCs w:val="32"/>
        </w:rPr>
        <w:t xml:space="preserve">6. Risks &amp; Mitigations</w:t>
      </w:r>
    </w:p>
    <w:p>
      <w:pPr>
        <w:pBdr>
          <w:bottom w:val="single" w:color="1A56A0" w:sz="4" w:space="1"/>
        </w:pBd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436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Fine-tuning data quality insufficient for target F1 &gt; 0.97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with GPT-4o baseline; use active learning to label edge cases; fallback chain always available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vLLM P99 latency exceeds 80ms budget under load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Profile and optimize batch sizes; add GPU node; consider speculative decoding; cache common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PCI audit scope creep delays go-live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Engage QSA (Qualified Security Assessor) in Week 4; scope documentation starts Phase 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Visa/MC rule updates break existing policy embeddings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Version all policy chunks by effective_date; automated ingestion pipeline re-embeds on rule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3-person team bandwidth bottleneck in Phases 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Aggressive parallelization in Phases 1-3; contractor on standby for Phase 4 agent build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LangGraph agent deadlocks or infinite loops on edge cases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 iteration limits on all agents; timeout circuit breakers; graceful degradation to rule-based fallback</w:t>
            </w:r>
          </w:p>
        </w:tc>
      </w:tr>
    </w:tbl>
    <w:p>
      <w:pPr>
        <w:spacing w:after="200"/>
      </w:pPr>
    </w:p>
    <w:p>
      <w:pPr>
        <w:spacing w:after="200"/>
      </w:pPr>
    </w:p>
    <w:p>
      <w:pPr>
        <w:pStyle w:val="Heading1"/>
        <w:spacing w:before="360" w:after="120"/>
      </w:pPr>
      <w:r>
        <w:rPr>
          <w:rFonts w:ascii="Arial" w:cs="Arial" w:eastAsia="Arial" w:hAnsi="Arial"/>
          <w:b/>
          <w:bCs/>
          <w:color w:val="0A1628"/>
          <w:sz w:val="32"/>
          <w:szCs w:val="32"/>
        </w:rPr>
        <w:t xml:space="preserve">7. Technology Stack Summary</w:t>
      </w:r>
    </w:p>
    <w:p>
      <w:pPr>
        <w:pBdr>
          <w:bottom w:val="single" w:color="1A56A0"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3.11+ (asyncio-first)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LLM Inference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vLLM</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Latest; OpenAI-compatible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Mistral-7B-Instruct-v0.3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QLoRA fine-tuned on fraud data</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Fallback LLM</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GPT-4o</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OpenAI API, confidence-gated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Embeddings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text-embedding-3-large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3072 dimensions, OpenAI</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Re-ranker</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ms-marco-MiniLM-L-12</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Cross-encoder, CPU/onnxruntime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LangGraph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(stateful multi-agent DAG)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RAG Framework</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LangChain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0.2+ (retrieval, self-querying)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Vector 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on Aurora 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HNSW index, cosine + L2</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Graph Database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Neo4j</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Community Edition; BIN/Merchant/Issuer graph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Apache Kafka (AWS MSK)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Schema registry, Avro serialization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Short-Term Memory</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 7 (ElastiCache)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Cluster mode, TTL-managed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Long-Term Memory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 TimescaleDB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Hypertable for time-series txn data</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 Framework</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Async, Pydantic v2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Output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Outlines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Grammar-based JSON constrained generation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Terraform + AWS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EKS (Kubernetes), ECR, MSK, 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Prometheus + Grafana + Jaeger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Metrics, dashboards, distributed traces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SIEM</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Splunk (HEC forwarder)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SAR triggers, audit trail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PCI Vault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CloudHSM + Vault (HashiCorp)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Tokenization, key ceremony, rotation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GitHub Actions + ArgoCD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GitOps deployment to EKS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pPr>
              <w:spacing w:after="60"/>
            </w:pPr>
            <w:r>
              <w:rPr>
                <w:rFonts w:ascii="Arial" w:cs="Arial" w:eastAsia="Arial" w:hAnsi="Arial"/>
                <w:b/>
                <w:bCs/>
                <w:color w:val="B45309"/>
                <w:sz w:val="22"/>
                <w:szCs w:val="22"/>
              </w:rPr>
              <w:t xml:space="preserve">Important Note on Model Fine-tuning &amp; Data Privacy</w:t>
            </w:r>
          </w:p>
          <w:p>
            <w:pPr>
              <w:spacing w:after="0"/>
            </w:pPr>
            <w:r>
              <w:rPr>
                <w:rFonts w:ascii="Arial" w:cs="Arial" w:eastAsia="Arial" w:hAnsi="Arial"/>
                <w:color w:val="374151"/>
                <w:sz w:val="20"/>
                <w:szCs w:val="20"/>
              </w:rPr>
              <w:t xml:space="preserve">All fine-tuning data must be fully tokenized (no raw PANs) and approved by legal/compliance before use. Model outputs must be scrubbed for PAN-like patterns (Luhn algorithm check) before being written to any log. Consider differential privacy techniques if training on real cardholder behavior data.</w:t>
            </w:r>
          </w:p>
        </w:tc>
      </w:tr>
    </w:tbl>
    <w:p>
      <w:pPr>
        <w:spacing w:after="200"/>
      </w:pPr>
    </w:p>
    <w:p>
      <w:pPr>
        <w:pStyle w:val="Heading1"/>
        <w:spacing w:before="360" w:after="120"/>
      </w:pPr>
      <w:r>
        <w:rPr>
          <w:rFonts w:ascii="Arial" w:cs="Arial" w:eastAsia="Arial" w:hAnsi="Arial"/>
          <w:b/>
          <w:bCs/>
          <w:color w:val="0A1628"/>
          <w:sz w:val="32"/>
          <w:szCs w:val="32"/>
        </w:rPr>
        <w:t xml:space="preserve">8. Definition of Done — Production Criteria</w:t>
      </w:r>
    </w:p>
    <w:p>
      <w:pPr>
        <w:pBdr>
          <w:bottom w:val="single" w:color="1A56A0" w:sz="4" w:space="1"/>
        </w:pBdr>
        <w:spacing w:after="200"/>
      </w:pPr>
    </w:p>
    <w:p>
      <w:pPr>
        <w:pStyle w:val="ListParagraph"/>
        <w:numPr>
          <w:ilvl w:val="0"/>
          <w:numId w:val="2"/>
        </w:numPr>
        <w:spacing w:after="80"/>
      </w:pPr>
      <w:r>
        <w:rPr>
          <w:rFonts w:ascii="Arial" w:cs="Arial" w:eastAsia="Arial" w:hAnsi="Arial"/>
          <w:color w:val="374151"/>
          <w:sz w:val="22"/>
          <w:szCs w:val="22"/>
        </w:rPr>
        <w:t xml:space="preserve">Authorization P99 latency &lt; 200ms at 10,000 TPS sustained load</w:t>
      </w:r>
    </w:p>
    <w:p>
      <w:pPr>
        <w:pStyle w:val="ListParagraph"/>
        <w:numPr>
          <w:ilvl w:val="0"/>
          <w:numId w:val="2"/>
        </w:numPr>
        <w:spacing w:after="80"/>
      </w:pPr>
      <w:r>
        <w:rPr>
          <w:rFonts w:ascii="Arial" w:cs="Arial" w:eastAsia="Arial" w:hAnsi="Arial"/>
          <w:color w:val="374151"/>
          <w:sz w:val="22"/>
          <w:szCs w:val="22"/>
        </w:rPr>
        <w:t xml:space="preserve">Fraud detection F1 score &gt; 0.97 on held-out test set (precision &gt; 0.98, recall &gt; 0.96)</w:t>
      </w:r>
    </w:p>
    <w:p>
      <w:pPr>
        <w:pStyle w:val="ListParagraph"/>
        <w:numPr>
          <w:ilvl w:val="0"/>
          <w:numId w:val="2"/>
        </w:numPr>
        <w:spacing w:after="80"/>
      </w:pPr>
      <w:r>
        <w:rPr>
          <w:rFonts w:ascii="Arial" w:cs="Arial" w:eastAsia="Arial" w:hAnsi="Arial"/>
          <w:color w:val="374151"/>
          <w:sz w:val="22"/>
          <w:szCs w:val="22"/>
        </w:rPr>
        <w:t xml:space="preserve">False positive rate (good transactions declined) &lt; 0.1%</w:t>
      </w:r>
    </w:p>
    <w:p>
      <w:pPr>
        <w:pStyle w:val="ListParagraph"/>
        <w:numPr>
          <w:ilvl w:val="0"/>
          <w:numId w:val="2"/>
        </w:numPr>
        <w:spacing w:after="80"/>
      </w:pPr>
      <w:r>
        <w:rPr>
          <w:rFonts w:ascii="Arial" w:cs="Arial" w:eastAsia="Arial" w:hAnsi="Arial"/>
          <w:color w:val="374151"/>
          <w:sz w:val="22"/>
          <w:szCs w:val="22"/>
        </w:rPr>
        <w:t xml:space="preserve">Policy RAG faithfulness score &gt; 0.88 (RAGAS evaluation)</w:t>
      </w:r>
    </w:p>
    <w:p>
      <w:pPr>
        <w:pStyle w:val="ListParagraph"/>
        <w:numPr>
          <w:ilvl w:val="0"/>
          <w:numId w:val="2"/>
        </w:numPr>
        <w:spacing w:after="80"/>
      </w:pPr>
      <w:r>
        <w:rPr>
          <w:rFonts w:ascii="Arial" w:cs="Arial" w:eastAsia="Arial" w:hAnsi="Arial"/>
          <w:color w:val="374151"/>
          <w:sz w:val="22"/>
          <w:szCs w:val="22"/>
        </w:rPr>
        <w:t xml:space="preserve">All 6 LangGraph agents passing integration test suite (&gt; 200 test cases)</w:t>
      </w:r>
    </w:p>
    <w:p>
      <w:pPr>
        <w:pStyle w:val="ListParagraph"/>
        <w:numPr>
          <w:ilvl w:val="0"/>
          <w:numId w:val="2"/>
        </w:numPr>
        <w:spacing w:after="80"/>
      </w:pPr>
      <w:r>
        <w:rPr>
          <w:rFonts w:ascii="Arial" w:cs="Arial" w:eastAsia="Arial" w:hAnsi="Arial"/>
          <w:color w:val="374151"/>
          <w:sz w:val="22"/>
          <w:szCs w:val="22"/>
        </w:rPr>
        <w:t xml:space="preserve">PCI DSS v4.0 SAQ-D completed and signed by QSA</w:t>
      </w:r>
    </w:p>
    <w:p>
      <w:pPr>
        <w:pStyle w:val="ListParagraph"/>
        <w:numPr>
          <w:ilvl w:val="0"/>
          <w:numId w:val="2"/>
        </w:numPr>
        <w:spacing w:after="80"/>
      </w:pPr>
      <w:r>
        <w:rPr>
          <w:rFonts w:ascii="Arial" w:cs="Arial" w:eastAsia="Arial" w:hAnsi="Arial"/>
          <w:color w:val="374151"/>
          <w:sz w:val="22"/>
          <w:szCs w:val="22"/>
        </w:rPr>
        <w:t xml:space="preserve">Zero raw PANs in any log, trace, or LLM prompt (automated PAN scanner passing)</w:t>
      </w:r>
    </w:p>
    <w:p>
      <w:pPr>
        <w:pStyle w:val="ListParagraph"/>
        <w:numPr>
          <w:ilvl w:val="0"/>
          <w:numId w:val="2"/>
        </w:numPr>
        <w:spacing w:after="80"/>
      </w:pPr>
      <w:r>
        <w:rPr>
          <w:rFonts w:ascii="Arial" w:cs="Arial" w:eastAsia="Arial" w:hAnsi="Arial"/>
          <w:color w:val="374151"/>
          <w:sz w:val="22"/>
          <w:szCs w:val="22"/>
        </w:rPr>
        <w:t xml:space="preserve">Monitoring dashboards live: latency, fraud rate, model confidence, agent errors</w:t>
      </w:r>
    </w:p>
    <w:p>
      <w:pPr>
        <w:pStyle w:val="ListParagraph"/>
        <w:numPr>
          <w:ilvl w:val="0"/>
          <w:numId w:val="2"/>
        </w:numPr>
        <w:spacing w:after="80"/>
      </w:pPr>
      <w:r>
        <w:rPr>
          <w:rFonts w:ascii="Arial" w:cs="Arial" w:eastAsia="Arial" w:hAnsi="Arial"/>
          <w:color w:val="374151"/>
          <w:sz w:val="22"/>
          <w:szCs w:val="22"/>
        </w:rPr>
        <w:t xml:space="preserve">Runbooks written for: model degradation, Kafka lag, Redis eviction, PCI incident</w:t>
      </w:r>
    </w:p>
    <w:p>
      <w:pPr>
        <w:pStyle w:val="ListParagraph"/>
        <w:numPr>
          <w:ilvl w:val="0"/>
          <w:numId w:val="2"/>
        </w:numPr>
        <w:spacing w:after="80"/>
      </w:pPr>
      <w:r>
        <w:rPr>
          <w:rFonts w:ascii="Arial" w:cs="Arial" w:eastAsia="Arial" w:hAnsi="Arial"/>
          <w:color w:val="374151"/>
          <w:sz w:val="22"/>
          <w:szCs w:val="22"/>
        </w:rPr>
        <w:t xml:space="preserve">RLHF feedback loop tested end-to-end with synthetic confirmed-fraud labels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60"/>
            </w:pPr>
            <w:r>
              <w:rPr>
                <w:rFonts w:ascii="Arial" w:cs="Arial" w:eastAsia="Arial" w:hAnsi="Arial"/>
                <w:b/>
                <w:bCs/>
                <w:color w:val="374151"/>
                <w:sz w:val="22"/>
                <w:szCs w:val="22"/>
              </w:rPr>
              <w:t xml:space="preserve">Document Control</w:t>
            </w:r>
          </w:p>
          <w:p>
            <w:pPr>
              <w:spacing w:after="0"/>
            </w:pPr>
            <w:r>
              <w:rPr>
                <w:rFonts w:ascii="Arial" w:cs="Arial" w:eastAsia="Arial" w:hAnsi="Arial"/>
                <w:color w:val="374151"/>
                <w:sz w:val="20"/>
                <w:szCs w:val="20"/>
              </w:rPr>
              <w:t xml:space="preserve">Version 1.0  |  Author: Engineering Team  |  Status: Draft  |  Review Date: Bi-weekly  |  Classification: CONFIDENTIAL — INTERNAL USE ONLY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tabs>
        <w:tab w:val="right" w:pos="9026"/>
      </w:tabs>
      <w:spacing w:before="80"/>
    </w:pPr>
    <w:r>
      <w:rPr>
        <w:rFonts w:ascii="Arial" w:cs="Arial" w:eastAsia="Arial" w:hAnsi="Arial"/>
        <w:color w:val="9CA3AF"/>
        <w:sz w:val="18"/>
        <w:szCs w:val="18"/>
      </w:rPr>
      <w:t xml:space="preserve">Team of 3 Engineers  |  PayFac LLM v1.0</w:t>
    </w:r>
    <w:r>
      <w:rPr>
        <w:rFonts w:ascii="Arial" w:cs="Arial" w:eastAsia="Arial" w:hAnsi="Arial"/>
        <w:sz w:val="18"/>
        <w:szCs w:val="18"/>
      </w:rPr>
      <w:tab/>
    </w:r>
    <w:r>
      <w:rPr>
        <w:rFonts w:ascii="Arial" w:cs="Arial" w:eastAsia="Arial" w:hAnsi="Arial"/>
        <w:color w:val="9CA3AF"/>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spacing w:after="120"/>
    </w:pPr>
    <w:r>
      <w:rPr>
        <w:rFonts w:ascii="Arial" w:cs="Arial" w:eastAsia="Arial" w:hAnsi="Arial"/>
        <w:color w:val="9CA3AF"/>
        <w:sz w:val="18"/>
        <w:szCs w:val="18"/>
      </w:rPr>
      <w:t xml:space="preserve">PayFac AI Platform  |  Technical Design &amp; Project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78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2026-03-07T06:24:49.108Z</dcterms:created>
  <dcterms:modified xsi:type="dcterms:W3CDTF">2026-03-07T06:24:49.109Z</dcterms:modified>
</cp:coreProperties>
</file>

<file path=docProps/custom.xml><?xml version="1.0" encoding="utf-8"?>
<Properties xmlns="http://schemas.openxmlformats.org/officeDocument/2006/custom-properties" xmlns:vt="http://schemas.openxmlformats.org/officeDocument/2006/docPropsVTypes"/>
</file>