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color w:val="2f5496"/>
          <w:sz w:val="36"/>
          <w:szCs w:val="36"/>
        </w:rPr>
      </w:pPr>
      <w:r w:rsidDel="00000000" w:rsidR="00000000" w:rsidRPr="00000000">
        <w:rPr>
          <w:rFonts w:ascii="Times New Roman" w:cs="Times New Roman" w:eastAsia="Times New Roman" w:hAnsi="Times New Roman"/>
          <w:b w:val="1"/>
          <w:color w:val="2f5496"/>
          <w:sz w:val="36"/>
          <w:szCs w:val="36"/>
          <w:rtl w:val="0"/>
        </w:rPr>
        <w:t xml:space="preserve">INSURANCE RISK &amp; CLAIMS ANALYSIS</w:t>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color w:val="002060"/>
          <w:sz w:val="32"/>
          <w:szCs w:val="32"/>
        </w:rPr>
      </w:pPr>
      <w:r w:rsidDel="00000000" w:rsidR="00000000" w:rsidRPr="00000000">
        <w:rPr>
          <w:rFonts w:ascii="Times New Roman" w:cs="Times New Roman" w:eastAsia="Times New Roman" w:hAnsi="Times New Roman"/>
          <w:b w:val="1"/>
          <w:color w:val="002060"/>
          <w:sz w:val="32"/>
          <w:szCs w:val="32"/>
          <w:highlight w:val="yellow"/>
          <w:rtl w:val="0"/>
        </w:rPr>
        <w:t xml:space="preserve">DOMAIN DOCUMENT</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color w:val="002060"/>
          <w:sz w:val="24"/>
          <w:szCs w:val="24"/>
          <w:rtl w:val="0"/>
        </w:rPr>
        <w:t xml:space="preserve">This dataset contains detailed information about car insurance policyholders, their vehicles, and their claim history. Each record represents an individual customer with demographic details such as birthdate, gender, marital status, education level, household income, and parental status. These attributes provide a strong basis for understanding customer profiles and how personal characteristics may influence driving behaviour and insurance risk.</w:t>
      </w:r>
    </w:p>
    <w:p w:rsidR="00000000" w:rsidDel="00000000" w:rsidP="00000000" w:rsidRDefault="00000000" w:rsidRPr="00000000" w14:paraId="00000005">
      <w:pPr>
        <w:spacing w:line="360" w:lineRule="auto"/>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color w:val="002060"/>
          <w:sz w:val="24"/>
          <w:szCs w:val="24"/>
          <w:rtl w:val="0"/>
        </w:rPr>
        <w:t xml:space="preserve">The dataset also captures rich details about the insured vehicle, including car make, model, colour, year of manufacture, and usage type (personal, commercial, or commuting). Combined with the coverage zone, this information helps in assessing environmental and vehicle-related risk factors. For example, an older car used for commercial purposes in an urban area may carry a different risk profile compared to a new personal car in a rural zone.</w:t>
      </w:r>
    </w:p>
    <w:p w:rsidR="00000000" w:rsidDel="00000000" w:rsidP="00000000" w:rsidRDefault="00000000" w:rsidRPr="00000000" w14:paraId="00000006">
      <w:pPr>
        <w:spacing w:after="0" w:line="360" w:lineRule="auto"/>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color w:val="002060"/>
          <w:sz w:val="24"/>
          <w:szCs w:val="24"/>
          <w:rtl w:val="0"/>
        </w:rPr>
        <w:t xml:space="preserve">On the financial and claims side, the dataset includes claim amount (total cost of claims filed), claim frequency (number of claims filed), and household income. These fields are critical in evaluating customer value and risk. High-frequency claimants may signal higher risk, while high claim amounts could indicate severe accidents or expensive repairs. The Kids Driving field adds another dimension, reflecting household driving behavior, since households with multiple young drivers are typically considered riskier by insurers.</w:t>
      </w:r>
    </w:p>
    <w:p w:rsidR="00000000" w:rsidDel="00000000" w:rsidP="00000000" w:rsidRDefault="00000000" w:rsidRPr="00000000" w14:paraId="00000007">
      <w:pPr>
        <w:spacing w:after="0" w:line="360" w:lineRule="auto"/>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color w:val="002060"/>
          <w:sz w:val="24"/>
          <w:szCs w:val="24"/>
          <w:rtl w:val="0"/>
        </w:rPr>
        <w:t xml:space="preserve">Overall, this dataset offers a comprehensive view of customers, vehicles, and claims. It can be used to build Power BI dashboards for claims analysis, customer segmentation, risk profiling, and premium optimization. Insights derived from the data can help insurance companies design fairer pricing models, identify high-risk segments, detect potential fraud, and improve customer targeting strategies.</w:t>
      </w:r>
    </w:p>
    <w:p w:rsidR="00000000" w:rsidDel="00000000" w:rsidP="00000000" w:rsidRDefault="00000000" w:rsidRPr="00000000" w14:paraId="00000008">
      <w:pPr>
        <w:spacing w:after="0" w:line="360" w:lineRule="auto"/>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0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ID</w:t>
      </w:r>
    </w:p>
    <w:p w:rsidR="00000000" w:rsidDel="00000000" w:rsidP="00000000" w:rsidRDefault="00000000" w:rsidRPr="00000000" w14:paraId="0000000A">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A unique identifier assigned to each policyholder or insurance record.</w:t>
      </w:r>
    </w:p>
    <w:p w:rsidR="00000000" w:rsidDel="00000000" w:rsidP="00000000" w:rsidRDefault="00000000" w:rsidRPr="00000000" w14:paraId="0000000B">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Numeric or text (Primary Key).</w:t>
      </w:r>
    </w:p>
    <w:p w:rsidR="00000000" w:rsidDel="00000000" w:rsidP="00000000" w:rsidRDefault="00000000" w:rsidRPr="00000000" w14:paraId="0000000C">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0D">
      <w:pPr>
        <w:numPr>
          <w:ilvl w:val="1"/>
          <w:numId w:val="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each policy/customer record is unique.</w:t>
      </w:r>
    </w:p>
    <w:p w:rsidR="00000000" w:rsidDel="00000000" w:rsidP="00000000" w:rsidRDefault="00000000" w:rsidRPr="00000000" w14:paraId="0000000E">
      <w:pPr>
        <w:numPr>
          <w:ilvl w:val="1"/>
          <w:numId w:val="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used directly in analysis but essential for data integrity, relationships, and avoiding duplicates.</w:t>
      </w:r>
    </w:p>
    <w:p w:rsidR="00000000" w:rsidDel="00000000" w:rsidP="00000000" w:rsidRDefault="00000000" w:rsidRPr="00000000" w14:paraId="0000000F">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Fonts w:ascii="Times New Roman" w:cs="Times New Roman" w:eastAsia="Times New Roman" w:hAnsi="Times New Roman"/>
          <w:sz w:val="24"/>
          <w:szCs w:val="24"/>
          <w:rtl w:val="0"/>
        </w:rPr>
        <w:t xml:space="preserve"> Helps track individual policyholders across multiple datasets (e.g., linking claims, payments, or renewals).</w:t>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Birthdate</w:t>
      </w:r>
    </w:p>
    <w:p w:rsidR="00000000" w:rsidDel="00000000" w:rsidP="00000000" w:rsidRDefault="00000000" w:rsidRPr="00000000" w14:paraId="00000012">
      <w:pPr>
        <w:numPr>
          <w:ilvl w:val="0"/>
          <w:numId w:val="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Date of birth of the policyholder.</w:t>
      </w:r>
    </w:p>
    <w:p w:rsidR="00000000" w:rsidDel="00000000" w:rsidP="00000000" w:rsidRDefault="00000000" w:rsidRPr="00000000" w14:paraId="00000013">
      <w:pPr>
        <w:numPr>
          <w:ilvl w:val="0"/>
          <w:numId w:val="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Date.</w:t>
      </w:r>
    </w:p>
    <w:p w:rsidR="00000000" w:rsidDel="00000000" w:rsidP="00000000" w:rsidRDefault="00000000" w:rsidRPr="00000000" w14:paraId="00000014">
      <w:pPr>
        <w:numPr>
          <w:ilvl w:val="0"/>
          <w:numId w:val="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15">
      <w:pPr>
        <w:numPr>
          <w:ilvl w:val="1"/>
          <w:numId w:val="9"/>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calculate the </w:t>
      </w:r>
      <w:r w:rsidDel="00000000" w:rsidR="00000000" w:rsidRPr="00000000">
        <w:rPr>
          <w:rFonts w:ascii="Times New Roman" w:cs="Times New Roman" w:eastAsia="Times New Roman" w:hAnsi="Times New Roman"/>
          <w:b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of the policyholder.</w:t>
      </w:r>
    </w:p>
    <w:p w:rsidR="00000000" w:rsidDel="00000000" w:rsidP="00000000" w:rsidRDefault="00000000" w:rsidRPr="00000000" w14:paraId="00000016">
      <w:pPr>
        <w:numPr>
          <w:ilvl w:val="1"/>
          <w:numId w:val="9"/>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is a strong factor in insurance risk assessment (younger drivers may have more accidents, older drivers may have slower reflexes).</w:t>
      </w:r>
    </w:p>
    <w:p w:rsidR="00000000" w:rsidDel="00000000" w:rsidP="00000000" w:rsidRDefault="00000000" w:rsidRPr="00000000" w14:paraId="00000017">
      <w:pPr>
        <w:numPr>
          <w:ilvl w:val="0"/>
          <w:numId w:val="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18">
      <w:pPr>
        <w:numPr>
          <w:ilvl w:val="1"/>
          <w:numId w:val="9"/>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customers into age groups (e.g., &lt;25, 25–40, 40–60, 60+).</w:t>
      </w:r>
    </w:p>
    <w:p w:rsidR="00000000" w:rsidDel="00000000" w:rsidP="00000000" w:rsidRDefault="00000000" w:rsidRPr="00000000" w14:paraId="00000019">
      <w:pPr>
        <w:numPr>
          <w:ilvl w:val="1"/>
          <w:numId w:val="9"/>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Age-based pricing of premiums and risk profiling.</w:t>
      </w:r>
    </w:p>
    <w:p w:rsidR="00000000" w:rsidDel="00000000" w:rsidP="00000000" w:rsidRDefault="00000000" w:rsidRPr="00000000" w14:paraId="0000001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Car Color</w:t>
      </w:r>
    </w:p>
    <w:p w:rsidR="00000000" w:rsidDel="00000000" w:rsidP="00000000" w:rsidRDefault="00000000" w:rsidRPr="00000000" w14:paraId="0000001C">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The exterior color of the insured car.</w:t>
      </w:r>
    </w:p>
    <w:p w:rsidR="00000000" w:rsidDel="00000000" w:rsidP="00000000" w:rsidRDefault="00000000" w:rsidRPr="00000000" w14:paraId="0000001D">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Categorical (text).</w:t>
      </w:r>
    </w:p>
    <w:p w:rsidR="00000000" w:rsidDel="00000000" w:rsidP="00000000" w:rsidRDefault="00000000" w:rsidRPr="00000000" w14:paraId="0000001E">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1F">
      <w:pPr>
        <w:numPr>
          <w:ilvl w:val="1"/>
          <w:numId w:val="10"/>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color doesn’t directly affect risk, it can influence </w:t>
      </w:r>
      <w:r w:rsidDel="00000000" w:rsidR="00000000" w:rsidRPr="00000000">
        <w:rPr>
          <w:rFonts w:ascii="Times New Roman" w:cs="Times New Roman" w:eastAsia="Times New Roman" w:hAnsi="Times New Roman"/>
          <w:b w:val="1"/>
          <w:sz w:val="24"/>
          <w:szCs w:val="24"/>
          <w:rtl w:val="0"/>
        </w:rPr>
        <w:t xml:space="preserve">car visibility, theft probability, and customer preferences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21">
      <w:pPr>
        <w:numPr>
          <w:ilvl w:val="1"/>
          <w:numId w:val="10"/>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patterns (e.g., some studies suggest red cars might be involved in more speeding cases).</w:t>
      </w:r>
    </w:p>
    <w:p w:rsidR="00000000" w:rsidDel="00000000" w:rsidP="00000000" w:rsidRDefault="00000000" w:rsidRPr="00000000" w14:paraId="00000022">
      <w:pPr>
        <w:numPr>
          <w:ilvl w:val="1"/>
          <w:numId w:val="10"/>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for fraud detection (unusual color-claim patterns).</w:t>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Car Make</w:t>
      </w:r>
    </w:p>
    <w:p w:rsidR="00000000" w:rsidDel="00000000" w:rsidP="00000000" w:rsidRDefault="00000000" w:rsidRPr="00000000" w14:paraId="00000025">
      <w:pPr>
        <w:numPr>
          <w:ilvl w:val="0"/>
          <w:numId w:val="1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The manufacturer/brand of the car (e.g., Toyota, Ford, BMW).</w:t>
      </w:r>
    </w:p>
    <w:p w:rsidR="00000000" w:rsidDel="00000000" w:rsidP="00000000" w:rsidRDefault="00000000" w:rsidRPr="00000000" w14:paraId="00000026">
      <w:pPr>
        <w:numPr>
          <w:ilvl w:val="0"/>
          <w:numId w:val="1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Categorical.</w:t>
      </w:r>
    </w:p>
    <w:p w:rsidR="00000000" w:rsidDel="00000000" w:rsidP="00000000" w:rsidRDefault="00000000" w:rsidRPr="00000000" w14:paraId="00000027">
      <w:pPr>
        <w:numPr>
          <w:ilvl w:val="0"/>
          <w:numId w:val="1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28">
      <w:pPr>
        <w:numPr>
          <w:ilvl w:val="1"/>
          <w:numId w:val="1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makes have varying repair costs and accident likelihood.</w:t>
      </w:r>
    </w:p>
    <w:p w:rsidR="00000000" w:rsidDel="00000000" w:rsidP="00000000" w:rsidRDefault="00000000" w:rsidRPr="00000000" w14:paraId="00000029">
      <w:pPr>
        <w:numPr>
          <w:ilvl w:val="0"/>
          <w:numId w:val="1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2A">
      <w:pPr>
        <w:numPr>
          <w:ilvl w:val="1"/>
          <w:numId w:val="1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claims by car brand.</w:t>
      </w:r>
    </w:p>
    <w:p w:rsidR="00000000" w:rsidDel="00000000" w:rsidP="00000000" w:rsidRDefault="00000000" w:rsidRPr="00000000" w14:paraId="0000002B">
      <w:pPr>
        <w:numPr>
          <w:ilvl w:val="1"/>
          <w:numId w:val="1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which brands have higher claim frequency (riskier) vs lower claims (safer).</w:t>
      </w:r>
    </w:p>
    <w:p w:rsidR="00000000" w:rsidDel="00000000" w:rsidP="00000000" w:rsidRDefault="00000000" w:rsidRPr="00000000" w14:paraId="0000002C">
      <w:pPr>
        <w:numPr>
          <w:ilvl w:val="1"/>
          <w:numId w:val="1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for underwriting and premium adjustments.</w:t>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Car Model</w:t>
      </w:r>
    </w:p>
    <w:p w:rsidR="00000000" w:rsidDel="00000000" w:rsidP="00000000" w:rsidRDefault="00000000" w:rsidRPr="00000000" w14:paraId="0000002F">
      <w:pPr>
        <w:numPr>
          <w:ilvl w:val="0"/>
          <w:numId w:val="1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Specific model of the car (e.g., Toyota Corolla, BMW X5).</w:t>
      </w:r>
    </w:p>
    <w:p w:rsidR="00000000" w:rsidDel="00000000" w:rsidP="00000000" w:rsidRDefault="00000000" w:rsidRPr="00000000" w14:paraId="00000030">
      <w:pPr>
        <w:numPr>
          <w:ilvl w:val="0"/>
          <w:numId w:val="1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Categorical.</w:t>
      </w:r>
    </w:p>
    <w:p w:rsidR="00000000" w:rsidDel="00000000" w:rsidP="00000000" w:rsidRDefault="00000000" w:rsidRPr="00000000" w14:paraId="00000031">
      <w:pPr>
        <w:numPr>
          <w:ilvl w:val="0"/>
          <w:numId w:val="1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32">
      <w:pPr>
        <w:numPr>
          <w:ilvl w:val="1"/>
          <w:numId w:val="1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deeper granularity beyond car make.</w:t>
      </w:r>
    </w:p>
    <w:p w:rsidR="00000000" w:rsidDel="00000000" w:rsidP="00000000" w:rsidRDefault="00000000" w:rsidRPr="00000000" w14:paraId="00000033">
      <w:pPr>
        <w:numPr>
          <w:ilvl w:val="1"/>
          <w:numId w:val="1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 risk can vary significantly between models of the same make.</w:t>
      </w:r>
    </w:p>
    <w:p w:rsidR="00000000" w:rsidDel="00000000" w:rsidP="00000000" w:rsidRDefault="00000000" w:rsidRPr="00000000" w14:paraId="00000034">
      <w:pPr>
        <w:numPr>
          <w:ilvl w:val="0"/>
          <w:numId w:val="1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35">
      <w:pPr>
        <w:numPr>
          <w:ilvl w:val="1"/>
          <w:numId w:val="1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claims for luxury vs economy models.</w:t>
      </w:r>
    </w:p>
    <w:p w:rsidR="00000000" w:rsidDel="00000000" w:rsidP="00000000" w:rsidRDefault="00000000" w:rsidRPr="00000000" w14:paraId="00000036">
      <w:pPr>
        <w:numPr>
          <w:ilvl w:val="1"/>
          <w:numId w:val="1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for </w:t>
      </w:r>
      <w:r w:rsidDel="00000000" w:rsidR="00000000" w:rsidRPr="00000000">
        <w:rPr>
          <w:rFonts w:ascii="Times New Roman" w:cs="Times New Roman" w:eastAsia="Times New Roman" w:hAnsi="Times New Roman"/>
          <w:b w:val="1"/>
          <w:sz w:val="24"/>
          <w:szCs w:val="24"/>
          <w:rtl w:val="0"/>
        </w:rPr>
        <w:t xml:space="preserve">loss ratio</w:t>
      </w:r>
      <w:r w:rsidDel="00000000" w:rsidR="00000000" w:rsidRPr="00000000">
        <w:rPr>
          <w:rFonts w:ascii="Times New Roman" w:cs="Times New Roman" w:eastAsia="Times New Roman" w:hAnsi="Times New Roman"/>
          <w:sz w:val="24"/>
          <w:szCs w:val="24"/>
          <w:rtl w:val="0"/>
        </w:rPr>
        <w:t xml:space="preserve"> analysis by vehicle type.</w:t>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Car Use</w:t>
      </w:r>
    </w:p>
    <w:p w:rsidR="00000000" w:rsidDel="00000000" w:rsidP="00000000" w:rsidRDefault="00000000" w:rsidRPr="00000000" w14:paraId="00000039">
      <w:pPr>
        <w:numPr>
          <w:ilvl w:val="0"/>
          <w:numId w:val="1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The primary purpose of the car (e.g., Personal, Commercial, Commute).</w:t>
      </w:r>
    </w:p>
    <w:p w:rsidR="00000000" w:rsidDel="00000000" w:rsidP="00000000" w:rsidRDefault="00000000" w:rsidRPr="00000000" w14:paraId="0000003A">
      <w:pPr>
        <w:numPr>
          <w:ilvl w:val="0"/>
          <w:numId w:val="1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Categorical.</w:t>
      </w:r>
    </w:p>
    <w:p w:rsidR="00000000" w:rsidDel="00000000" w:rsidP="00000000" w:rsidRDefault="00000000" w:rsidRPr="00000000" w14:paraId="0000003B">
      <w:pPr>
        <w:numPr>
          <w:ilvl w:val="0"/>
          <w:numId w:val="1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3C">
      <w:pPr>
        <w:numPr>
          <w:ilvl w:val="1"/>
          <w:numId w:val="13"/>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and commuting cars usually have higher claim rates due to greater exposure (more time on the road).</w:t>
      </w:r>
    </w:p>
    <w:p w:rsidR="00000000" w:rsidDel="00000000" w:rsidP="00000000" w:rsidRDefault="00000000" w:rsidRPr="00000000" w14:paraId="0000003D">
      <w:pPr>
        <w:numPr>
          <w:ilvl w:val="0"/>
          <w:numId w:val="1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3E">
      <w:pPr>
        <w:numPr>
          <w:ilvl w:val="1"/>
          <w:numId w:val="13"/>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 policies differently for personal vs commercial use.</w:t>
      </w:r>
    </w:p>
    <w:p w:rsidR="00000000" w:rsidDel="00000000" w:rsidP="00000000" w:rsidRDefault="00000000" w:rsidRPr="00000000" w14:paraId="0000003F">
      <w:pPr>
        <w:numPr>
          <w:ilvl w:val="1"/>
          <w:numId w:val="13"/>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profiling based on usage patterns.</w:t>
      </w:r>
    </w:p>
    <w:p w:rsidR="00000000" w:rsidDel="00000000" w:rsidP="00000000" w:rsidRDefault="00000000" w:rsidRPr="00000000" w14:paraId="0000004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Car Year</w:t>
      </w:r>
    </w:p>
    <w:p w:rsidR="00000000" w:rsidDel="00000000" w:rsidP="00000000" w:rsidRDefault="00000000" w:rsidRPr="00000000" w14:paraId="00000042">
      <w:pPr>
        <w:numPr>
          <w:ilvl w:val="0"/>
          <w:numId w:val="1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The manufacturing year of the car.</w:t>
      </w:r>
    </w:p>
    <w:p w:rsidR="00000000" w:rsidDel="00000000" w:rsidP="00000000" w:rsidRDefault="00000000" w:rsidRPr="00000000" w14:paraId="00000043">
      <w:pPr>
        <w:numPr>
          <w:ilvl w:val="0"/>
          <w:numId w:val="1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Numeric.</w:t>
      </w:r>
    </w:p>
    <w:p w:rsidR="00000000" w:rsidDel="00000000" w:rsidP="00000000" w:rsidRDefault="00000000" w:rsidRPr="00000000" w14:paraId="00000044">
      <w:pPr>
        <w:numPr>
          <w:ilvl w:val="0"/>
          <w:numId w:val="1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45">
      <w:pPr>
        <w:numPr>
          <w:ilvl w:val="1"/>
          <w:numId w:val="14"/>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calculate </w:t>
      </w:r>
      <w:r w:rsidDel="00000000" w:rsidR="00000000" w:rsidRPr="00000000">
        <w:rPr>
          <w:rFonts w:ascii="Times New Roman" w:cs="Times New Roman" w:eastAsia="Times New Roman" w:hAnsi="Times New Roman"/>
          <w:b w:val="1"/>
          <w:sz w:val="24"/>
          <w:szCs w:val="24"/>
          <w:rtl w:val="0"/>
        </w:rPr>
        <w:t xml:space="preserve">Car Age</w:t>
      </w:r>
      <w:r w:rsidDel="00000000" w:rsidR="00000000" w:rsidRPr="00000000">
        <w:rPr>
          <w:rFonts w:ascii="Times New Roman" w:cs="Times New Roman" w:eastAsia="Times New Roman" w:hAnsi="Times New Roman"/>
          <w:sz w:val="24"/>
          <w:szCs w:val="24"/>
          <w:rtl w:val="0"/>
        </w:rPr>
        <w:t xml:space="preserve"> = Current Year – Car Year.</w:t>
      </w:r>
    </w:p>
    <w:p w:rsidR="00000000" w:rsidDel="00000000" w:rsidP="00000000" w:rsidRDefault="00000000" w:rsidRPr="00000000" w14:paraId="00000046">
      <w:pPr>
        <w:numPr>
          <w:ilvl w:val="1"/>
          <w:numId w:val="14"/>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Older cars may break down more often or have lower resale/repair costs.</w:t>
      </w:r>
    </w:p>
    <w:p w:rsidR="00000000" w:rsidDel="00000000" w:rsidP="00000000" w:rsidRDefault="00000000" w:rsidRPr="00000000" w14:paraId="00000047">
      <w:pPr>
        <w:numPr>
          <w:ilvl w:val="0"/>
          <w:numId w:val="1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48">
      <w:pPr>
        <w:numPr>
          <w:ilvl w:val="1"/>
          <w:numId w:val="14"/>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claim likelihood by vehicle age.</w:t>
      </w:r>
    </w:p>
    <w:p w:rsidR="00000000" w:rsidDel="00000000" w:rsidP="00000000" w:rsidRDefault="00000000" w:rsidRPr="00000000" w14:paraId="00000049">
      <w:pPr>
        <w:numPr>
          <w:ilvl w:val="1"/>
          <w:numId w:val="14"/>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segments like New (&lt;3 years), Mid-age (3–10 years), Old (&gt;10 years).</w:t>
      </w:r>
    </w:p>
    <w:p w:rsidR="00000000" w:rsidDel="00000000" w:rsidP="00000000" w:rsidRDefault="00000000" w:rsidRPr="00000000" w14:paraId="0000004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Coverage Zone</w:t>
      </w:r>
    </w:p>
    <w:p w:rsidR="00000000" w:rsidDel="00000000" w:rsidP="00000000" w:rsidRDefault="00000000" w:rsidRPr="00000000" w14:paraId="0000004E">
      <w:pPr>
        <w:numPr>
          <w:ilvl w:val="0"/>
          <w:numId w:val="1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The geographic risk area where the policyholder resides/uses the car (e.g., Zone A, Urban, Rural).</w:t>
      </w:r>
    </w:p>
    <w:p w:rsidR="00000000" w:rsidDel="00000000" w:rsidP="00000000" w:rsidRDefault="00000000" w:rsidRPr="00000000" w14:paraId="0000004F">
      <w:pPr>
        <w:numPr>
          <w:ilvl w:val="0"/>
          <w:numId w:val="1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Categorical.</w:t>
      </w:r>
    </w:p>
    <w:p w:rsidR="00000000" w:rsidDel="00000000" w:rsidP="00000000" w:rsidRDefault="00000000" w:rsidRPr="00000000" w14:paraId="00000050">
      <w:pPr>
        <w:numPr>
          <w:ilvl w:val="0"/>
          <w:numId w:val="1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51">
      <w:pPr>
        <w:numPr>
          <w:ilvl w:val="1"/>
          <w:numId w:val="1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impacts accident probability, theft risk, and repair costs.</w:t>
      </w:r>
    </w:p>
    <w:p w:rsidR="00000000" w:rsidDel="00000000" w:rsidP="00000000" w:rsidRDefault="00000000" w:rsidRPr="00000000" w14:paraId="00000052">
      <w:pPr>
        <w:numPr>
          <w:ilvl w:val="1"/>
          <w:numId w:val="15"/>
        </w:numPr>
        <w:spacing w:after="0" w:line="360" w:lineRule="auto"/>
        <w:ind w:left="1440" w:hanging="360"/>
        <w:jc w:val="both"/>
        <w:rPr>
          <w:rFonts w:ascii="Times New Roman" w:cs="Times New Roman" w:eastAsia="Times New Roman" w:hAnsi="Times New Roman"/>
          <w:sz w:val="24"/>
          <w:szCs w:val="24"/>
        </w:rPr>
      </w:pPr>
      <w:sdt>
        <w:sdtPr>
          <w:id w:val="995242920"/>
          <w:tag w:val="goog_rdk_0"/>
        </w:sdtPr>
        <w:sdtContent>
          <w:r w:rsidDel="00000000" w:rsidR="00000000" w:rsidRPr="00000000">
            <w:rPr>
              <w:rFonts w:ascii="Cardo" w:cs="Cardo" w:eastAsia="Cardo" w:hAnsi="Cardo"/>
              <w:sz w:val="24"/>
              <w:szCs w:val="24"/>
              <w:rtl w:val="0"/>
            </w:rPr>
            <w:t xml:space="preserve">Urban areas → higher claim frequency, rural areas → fewer accidents but possibly more severe damage.</w:t>
          </w:r>
        </w:sdtContent>
      </w:sdt>
    </w:p>
    <w:p w:rsidR="00000000" w:rsidDel="00000000" w:rsidP="00000000" w:rsidRDefault="00000000" w:rsidRPr="00000000" w14:paraId="00000053">
      <w:pPr>
        <w:numPr>
          <w:ilvl w:val="0"/>
          <w:numId w:val="1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54">
      <w:pPr>
        <w:numPr>
          <w:ilvl w:val="1"/>
          <w:numId w:val="1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performance across regions.</w:t>
      </w:r>
    </w:p>
    <w:p w:rsidR="00000000" w:rsidDel="00000000" w:rsidP="00000000" w:rsidRDefault="00000000" w:rsidRPr="00000000" w14:paraId="00000055">
      <w:pPr>
        <w:numPr>
          <w:ilvl w:val="1"/>
          <w:numId w:val="1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for </w:t>
      </w:r>
      <w:r w:rsidDel="00000000" w:rsidR="00000000" w:rsidRPr="00000000">
        <w:rPr>
          <w:rFonts w:ascii="Times New Roman" w:cs="Times New Roman" w:eastAsia="Times New Roman" w:hAnsi="Times New Roman"/>
          <w:b w:val="1"/>
          <w:sz w:val="24"/>
          <w:szCs w:val="24"/>
          <w:rtl w:val="0"/>
        </w:rPr>
        <w:t xml:space="preserve">mapping dashboards in Power BI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Education</w:t>
      </w:r>
    </w:p>
    <w:p w:rsidR="00000000" w:rsidDel="00000000" w:rsidP="00000000" w:rsidRDefault="00000000" w:rsidRPr="00000000" w14:paraId="00000058">
      <w:pPr>
        <w:numPr>
          <w:ilvl w:val="0"/>
          <w:numId w:val="1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The highest education level attained by the policyholder (e.g., High School, Graduate, Postgraduate).</w:t>
      </w:r>
    </w:p>
    <w:p w:rsidR="00000000" w:rsidDel="00000000" w:rsidP="00000000" w:rsidRDefault="00000000" w:rsidRPr="00000000" w14:paraId="00000059">
      <w:pPr>
        <w:numPr>
          <w:ilvl w:val="0"/>
          <w:numId w:val="1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Categorical.</w:t>
      </w:r>
    </w:p>
    <w:p w:rsidR="00000000" w:rsidDel="00000000" w:rsidP="00000000" w:rsidRDefault="00000000" w:rsidRPr="00000000" w14:paraId="0000005A">
      <w:pPr>
        <w:numPr>
          <w:ilvl w:val="0"/>
          <w:numId w:val="1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5B">
      <w:pPr>
        <w:numPr>
          <w:ilvl w:val="1"/>
          <w:numId w:val="16"/>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level often correlates with income and risk behavior.</w:t>
      </w:r>
    </w:p>
    <w:p w:rsidR="00000000" w:rsidDel="00000000" w:rsidP="00000000" w:rsidRDefault="00000000" w:rsidRPr="00000000" w14:paraId="0000005C">
      <w:pPr>
        <w:numPr>
          <w:ilvl w:val="0"/>
          <w:numId w:val="1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5D">
      <w:pPr>
        <w:numPr>
          <w:ilvl w:val="1"/>
          <w:numId w:val="16"/>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claim frequency by education group.</w:t>
      </w:r>
    </w:p>
    <w:p w:rsidR="00000000" w:rsidDel="00000000" w:rsidP="00000000" w:rsidRDefault="00000000" w:rsidRPr="00000000" w14:paraId="0000005E">
      <w:pPr>
        <w:numPr>
          <w:ilvl w:val="1"/>
          <w:numId w:val="16"/>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for marketing campaigns and segmentation.</w:t>
      </w:r>
    </w:p>
    <w:p w:rsidR="00000000" w:rsidDel="00000000" w:rsidP="00000000" w:rsidRDefault="00000000" w:rsidRPr="00000000" w14:paraId="0000005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Gender</w:t>
      </w:r>
    </w:p>
    <w:p w:rsidR="00000000" w:rsidDel="00000000" w:rsidP="00000000" w:rsidRDefault="00000000" w:rsidRPr="00000000" w14:paraId="00000061">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Gender of the policyholder (Male, Female, Other).</w:t>
      </w:r>
    </w:p>
    <w:p w:rsidR="00000000" w:rsidDel="00000000" w:rsidP="00000000" w:rsidRDefault="00000000" w:rsidRPr="00000000" w14:paraId="00000062">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Categorical.</w:t>
      </w:r>
    </w:p>
    <w:p w:rsidR="00000000" w:rsidDel="00000000" w:rsidP="00000000" w:rsidRDefault="00000000" w:rsidRPr="00000000" w14:paraId="00000063">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64">
      <w:pPr>
        <w:numPr>
          <w:ilvl w:val="1"/>
          <w:numId w:val="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differences in claim patterns may exist.</w:t>
      </w:r>
    </w:p>
    <w:p w:rsidR="00000000" w:rsidDel="00000000" w:rsidP="00000000" w:rsidRDefault="00000000" w:rsidRPr="00000000" w14:paraId="00000065">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66">
      <w:pPr>
        <w:numPr>
          <w:ilvl w:val="1"/>
          <w:numId w:val="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analysis by gender group.</w:t>
      </w:r>
    </w:p>
    <w:p w:rsidR="00000000" w:rsidDel="00000000" w:rsidP="00000000" w:rsidRDefault="00000000" w:rsidRPr="00000000" w14:paraId="00000067">
      <w:pPr>
        <w:numPr>
          <w:ilvl w:val="1"/>
          <w:numId w:val="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 breakdowns in dashboards.</w:t>
      </w:r>
    </w:p>
    <w:p w:rsidR="00000000" w:rsidDel="00000000" w:rsidP="00000000" w:rsidRDefault="00000000" w:rsidRPr="00000000" w14:paraId="0000006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Marital Status</w:t>
      </w:r>
    </w:p>
    <w:p w:rsidR="00000000" w:rsidDel="00000000" w:rsidP="00000000" w:rsidRDefault="00000000" w:rsidRPr="00000000" w14:paraId="0000006A">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Marital status of the policyholder (Single, Married, Divorced, etc.).</w:t>
      </w:r>
    </w:p>
    <w:p w:rsidR="00000000" w:rsidDel="00000000" w:rsidP="00000000" w:rsidRDefault="00000000" w:rsidRPr="00000000" w14:paraId="0000006B">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Categorical.</w:t>
      </w:r>
    </w:p>
    <w:p w:rsidR="00000000" w:rsidDel="00000000" w:rsidP="00000000" w:rsidRDefault="00000000" w:rsidRPr="00000000" w14:paraId="0000006C">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6D">
      <w:pPr>
        <w:numPr>
          <w:ilvl w:val="1"/>
          <w:numId w:val="3"/>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Married people are often seen as more stable, potentially lower risk.</w:t>
      </w:r>
    </w:p>
    <w:p w:rsidR="00000000" w:rsidDel="00000000" w:rsidP="00000000" w:rsidRDefault="00000000" w:rsidRPr="00000000" w14:paraId="0000006E">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6F">
      <w:pPr>
        <w:numPr>
          <w:ilvl w:val="1"/>
          <w:numId w:val="3"/>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claims between singles vs married customers.</w:t>
      </w:r>
    </w:p>
    <w:p w:rsidR="00000000" w:rsidDel="00000000" w:rsidP="00000000" w:rsidRDefault="00000000" w:rsidRPr="00000000" w14:paraId="00000070">
      <w:pPr>
        <w:numPr>
          <w:ilvl w:val="1"/>
          <w:numId w:val="3"/>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 in pricing and risk adjustment.</w:t>
      </w:r>
    </w:p>
    <w:p w:rsidR="00000000" w:rsidDel="00000000" w:rsidP="00000000" w:rsidRDefault="00000000" w:rsidRPr="00000000" w14:paraId="0000007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Parent</w:t>
      </w:r>
    </w:p>
    <w:p w:rsidR="00000000" w:rsidDel="00000000" w:rsidP="00000000" w:rsidRDefault="00000000" w:rsidRPr="00000000" w14:paraId="00000073">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Whether the policyholder has children (Yes/No).</w:t>
      </w:r>
    </w:p>
    <w:p w:rsidR="00000000" w:rsidDel="00000000" w:rsidP="00000000" w:rsidRDefault="00000000" w:rsidRPr="00000000" w14:paraId="00000074">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Boolean / Categorical.</w:t>
      </w:r>
    </w:p>
    <w:p w:rsidR="00000000" w:rsidDel="00000000" w:rsidP="00000000" w:rsidRDefault="00000000" w:rsidRPr="00000000" w14:paraId="00000075">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76">
      <w:pPr>
        <w:numPr>
          <w:ilvl w:val="1"/>
          <w:numId w:val="4"/>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Parents may drive differently compared to non-parents.</w:t>
      </w:r>
    </w:p>
    <w:p w:rsidR="00000000" w:rsidDel="00000000" w:rsidP="00000000" w:rsidRDefault="00000000" w:rsidRPr="00000000" w14:paraId="00000077">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78">
      <w:pPr>
        <w:numPr>
          <w:ilvl w:val="1"/>
          <w:numId w:val="4"/>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claims and policies by parent status.</w:t>
      </w:r>
    </w:p>
    <w:p w:rsidR="00000000" w:rsidDel="00000000" w:rsidP="00000000" w:rsidRDefault="00000000" w:rsidRPr="00000000" w14:paraId="00000079">
      <w:pPr>
        <w:numPr>
          <w:ilvl w:val="1"/>
          <w:numId w:val="4"/>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with </w:t>
      </w:r>
      <w:r w:rsidDel="00000000" w:rsidR="00000000" w:rsidRPr="00000000">
        <w:rPr>
          <w:rFonts w:ascii="Times New Roman" w:cs="Times New Roman" w:eastAsia="Times New Roman" w:hAnsi="Times New Roman"/>
          <w:b w:val="1"/>
          <w:sz w:val="24"/>
          <w:szCs w:val="24"/>
          <w:rtl w:val="0"/>
        </w:rPr>
        <w:t xml:space="preserve">Kids Driving</w:t>
      </w:r>
      <w:r w:rsidDel="00000000" w:rsidR="00000000" w:rsidRPr="00000000">
        <w:rPr>
          <w:rFonts w:ascii="Times New Roman" w:cs="Times New Roman" w:eastAsia="Times New Roman" w:hAnsi="Times New Roman"/>
          <w:sz w:val="24"/>
          <w:szCs w:val="24"/>
          <w:rtl w:val="0"/>
        </w:rPr>
        <w:t xml:space="preserve"> for more detailed household analysis.</w:t>
      </w:r>
    </w:p>
    <w:p w:rsidR="00000000" w:rsidDel="00000000" w:rsidP="00000000" w:rsidRDefault="00000000" w:rsidRPr="00000000" w14:paraId="0000007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Claim Amt</w:t>
      </w:r>
    </w:p>
    <w:p w:rsidR="00000000" w:rsidDel="00000000" w:rsidP="00000000" w:rsidRDefault="00000000" w:rsidRPr="00000000" w14:paraId="0000007C">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Total monetary value of claims filed by the policyholder.</w:t>
      </w:r>
    </w:p>
    <w:p w:rsidR="00000000" w:rsidDel="00000000" w:rsidP="00000000" w:rsidRDefault="00000000" w:rsidRPr="00000000" w14:paraId="0000007D">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Numeric (currency).</w:t>
      </w:r>
    </w:p>
    <w:p w:rsidR="00000000" w:rsidDel="00000000" w:rsidP="00000000" w:rsidRDefault="00000000" w:rsidRPr="00000000" w14:paraId="0000007E">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7F">
      <w:pPr>
        <w:numPr>
          <w:ilvl w:val="1"/>
          <w:numId w:val="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critical measure of insurance losses.</w:t>
      </w:r>
    </w:p>
    <w:p w:rsidR="00000000" w:rsidDel="00000000" w:rsidP="00000000" w:rsidRDefault="00000000" w:rsidRPr="00000000" w14:paraId="00000080">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81">
      <w:pPr>
        <w:numPr>
          <w:ilvl w:val="1"/>
          <w:numId w:val="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calculate </w:t>
      </w:r>
      <w:r w:rsidDel="00000000" w:rsidR="00000000" w:rsidRPr="00000000">
        <w:rPr>
          <w:rFonts w:ascii="Times New Roman" w:cs="Times New Roman" w:eastAsia="Times New Roman" w:hAnsi="Times New Roman"/>
          <w:b w:val="1"/>
          <w:sz w:val="24"/>
          <w:szCs w:val="24"/>
          <w:rtl w:val="0"/>
        </w:rPr>
        <w:t xml:space="preserve">total losses, average claim amount, and claim ratios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numPr>
          <w:ilvl w:val="1"/>
          <w:numId w:val="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high-cost claims for fraud detection.</w:t>
      </w:r>
    </w:p>
    <w:p w:rsidR="00000000" w:rsidDel="00000000" w:rsidP="00000000" w:rsidRDefault="00000000" w:rsidRPr="00000000" w14:paraId="0000008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Claim Freq</w:t>
      </w:r>
    </w:p>
    <w:p w:rsidR="00000000" w:rsidDel="00000000" w:rsidP="00000000" w:rsidRDefault="00000000" w:rsidRPr="00000000" w14:paraId="00000085">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The number of claims filed by the policyholder.</w:t>
      </w:r>
    </w:p>
    <w:p w:rsidR="00000000" w:rsidDel="00000000" w:rsidP="00000000" w:rsidRDefault="00000000" w:rsidRPr="00000000" w14:paraId="00000086">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Numeric (integer).</w:t>
      </w:r>
    </w:p>
    <w:p w:rsidR="00000000" w:rsidDel="00000000" w:rsidP="00000000" w:rsidRDefault="00000000" w:rsidRPr="00000000" w14:paraId="00000087">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88">
      <w:pPr>
        <w:numPr>
          <w:ilvl w:val="1"/>
          <w:numId w:val="6"/>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claims indicates risk behavior.</w:t>
      </w:r>
    </w:p>
    <w:p w:rsidR="00000000" w:rsidDel="00000000" w:rsidP="00000000" w:rsidRDefault="00000000" w:rsidRPr="00000000" w14:paraId="00000089">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8A">
      <w:pPr>
        <w:numPr>
          <w:ilvl w:val="1"/>
          <w:numId w:val="6"/>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KPI for customer risk assessment.</w:t>
      </w:r>
    </w:p>
    <w:p w:rsidR="00000000" w:rsidDel="00000000" w:rsidP="00000000" w:rsidRDefault="00000000" w:rsidRPr="00000000" w14:paraId="0000008B">
      <w:pPr>
        <w:numPr>
          <w:ilvl w:val="1"/>
          <w:numId w:val="6"/>
        </w:numPr>
        <w:spacing w:after="0" w:line="360" w:lineRule="auto"/>
        <w:ind w:left="1440" w:hanging="360"/>
        <w:jc w:val="both"/>
        <w:rPr>
          <w:rFonts w:ascii="Times New Roman" w:cs="Times New Roman" w:eastAsia="Times New Roman" w:hAnsi="Times New Roman"/>
          <w:sz w:val="24"/>
          <w:szCs w:val="24"/>
        </w:rPr>
      </w:pPr>
      <w:sdt>
        <w:sdtPr>
          <w:id w:val="752626650"/>
          <w:tag w:val="goog_rdk_1"/>
        </w:sdtPr>
        <w:sdtContent>
          <w:r w:rsidDel="00000000" w:rsidR="00000000" w:rsidRPr="00000000">
            <w:rPr>
              <w:rFonts w:ascii="Cardo" w:cs="Cardo" w:eastAsia="Cardo" w:hAnsi="Cardo"/>
              <w:sz w:val="24"/>
              <w:szCs w:val="24"/>
              <w:rtl w:val="0"/>
            </w:rPr>
            <w:t xml:space="preserve">Combined with Claim Amt → identifies whether risk is due to high frequency or high severity.</w:t>
          </w:r>
        </w:sdtContent>
      </w:sdt>
    </w:p>
    <w:p w:rsidR="00000000" w:rsidDel="00000000" w:rsidP="00000000" w:rsidRDefault="00000000" w:rsidRPr="00000000" w14:paraId="0000008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Household Income</w:t>
      </w:r>
    </w:p>
    <w:p w:rsidR="00000000" w:rsidDel="00000000" w:rsidP="00000000" w:rsidRDefault="00000000" w:rsidRPr="00000000" w14:paraId="0000008E">
      <w:pPr>
        <w:numPr>
          <w:ilvl w:val="0"/>
          <w:numId w:val="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Annual income of the policyholder’s household.</w:t>
      </w:r>
    </w:p>
    <w:p w:rsidR="00000000" w:rsidDel="00000000" w:rsidP="00000000" w:rsidRDefault="00000000" w:rsidRPr="00000000" w14:paraId="0000008F">
      <w:pPr>
        <w:numPr>
          <w:ilvl w:val="0"/>
          <w:numId w:val="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Numeric.</w:t>
      </w:r>
    </w:p>
    <w:p w:rsidR="00000000" w:rsidDel="00000000" w:rsidP="00000000" w:rsidRDefault="00000000" w:rsidRPr="00000000" w14:paraId="00000090">
      <w:pPr>
        <w:numPr>
          <w:ilvl w:val="0"/>
          <w:numId w:val="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91">
      <w:pPr>
        <w:numPr>
          <w:ilvl w:val="1"/>
          <w:numId w:val="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level affects affordability of premiums and vehicle type.</w:t>
      </w:r>
    </w:p>
    <w:p w:rsidR="00000000" w:rsidDel="00000000" w:rsidP="00000000" w:rsidRDefault="00000000" w:rsidRPr="00000000" w14:paraId="00000092">
      <w:pPr>
        <w:numPr>
          <w:ilvl w:val="0"/>
          <w:numId w:val="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93">
      <w:pPr>
        <w:numPr>
          <w:ilvl w:val="1"/>
          <w:numId w:val="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customers into income bands.</w:t>
      </w:r>
    </w:p>
    <w:p w:rsidR="00000000" w:rsidDel="00000000" w:rsidP="00000000" w:rsidRDefault="00000000" w:rsidRPr="00000000" w14:paraId="00000094">
      <w:pPr>
        <w:numPr>
          <w:ilvl w:val="1"/>
          <w:numId w:val="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claim patterns across income groups.</w:t>
      </w:r>
    </w:p>
    <w:p w:rsidR="00000000" w:rsidDel="00000000" w:rsidP="00000000" w:rsidRDefault="00000000" w:rsidRPr="00000000" w14:paraId="00000095">
      <w:pPr>
        <w:numPr>
          <w:ilvl w:val="1"/>
          <w:numId w:val="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marketing/policy offers (e.g., premium insurance for high-income households).</w:t>
      </w:r>
    </w:p>
    <w:p w:rsidR="00000000" w:rsidDel="00000000" w:rsidP="00000000" w:rsidRDefault="00000000" w:rsidRPr="00000000" w14:paraId="0000009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Kids Driving</w:t>
      </w:r>
    </w:p>
    <w:p w:rsidR="00000000" w:rsidDel="00000000" w:rsidP="00000000" w:rsidRDefault="00000000" w:rsidRPr="00000000" w14:paraId="00000098">
      <w:pPr>
        <w:numPr>
          <w:ilvl w:val="0"/>
          <w:numId w:val="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Number of kids in the household who are licensed drivers.</w:t>
      </w:r>
    </w:p>
    <w:p w:rsidR="00000000" w:rsidDel="00000000" w:rsidP="00000000" w:rsidRDefault="00000000" w:rsidRPr="00000000" w14:paraId="00000099">
      <w:pPr>
        <w:numPr>
          <w:ilvl w:val="0"/>
          <w:numId w:val="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Numeric (integer).</w:t>
      </w:r>
    </w:p>
    <w:p w:rsidR="00000000" w:rsidDel="00000000" w:rsidP="00000000" w:rsidRDefault="00000000" w:rsidRPr="00000000" w14:paraId="0000009A">
      <w:pPr>
        <w:numPr>
          <w:ilvl w:val="0"/>
          <w:numId w:val="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9B">
      <w:pPr>
        <w:numPr>
          <w:ilvl w:val="1"/>
          <w:numId w:val="8"/>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 2, 3…) indicate number of kids driving.</w:t>
      </w:r>
    </w:p>
    <w:p w:rsidR="00000000" w:rsidDel="00000000" w:rsidP="00000000" w:rsidRDefault="00000000" w:rsidRPr="00000000" w14:paraId="0000009C">
      <w:pPr>
        <w:numPr>
          <w:ilvl w:val="1"/>
          <w:numId w:val="8"/>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kids driving generally = higher accident probability.</w:t>
      </w:r>
    </w:p>
    <w:p w:rsidR="00000000" w:rsidDel="00000000" w:rsidP="00000000" w:rsidRDefault="00000000" w:rsidRPr="00000000" w14:paraId="0000009D">
      <w:pPr>
        <w:numPr>
          <w:ilvl w:val="0"/>
          <w:numId w:val="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9E">
      <w:pPr>
        <w:numPr>
          <w:ilvl w:val="1"/>
          <w:numId w:val="8"/>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claims by number of kids driving.</w:t>
      </w:r>
    </w:p>
    <w:p w:rsidR="00000000" w:rsidDel="00000000" w:rsidP="00000000" w:rsidRDefault="00000000" w:rsidRPr="00000000" w14:paraId="0000009F">
      <w:pPr>
        <w:numPr>
          <w:ilvl w:val="1"/>
          <w:numId w:val="8"/>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into categories (e.g., None, 1 Kid, 2 Kids, 3+ Kids).</w:t>
      </w:r>
    </w:p>
    <w:p w:rsidR="00000000" w:rsidDel="00000000" w:rsidP="00000000" w:rsidRDefault="00000000" w:rsidRPr="00000000" w14:paraId="000000A0">
      <w:pPr>
        <w:numPr>
          <w:ilvl w:val="1"/>
          <w:numId w:val="8"/>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insurers estimate family household risk.</w:t>
      </w:r>
    </w:p>
    <w:p w:rsidR="00000000" w:rsidDel="00000000" w:rsidP="00000000" w:rsidRDefault="00000000" w:rsidRPr="00000000" w14:paraId="000000A1">
      <w:pPr>
        <w:spacing w:after="0"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7" w:type="first"/>
      <w:headerReference r:id="rId8"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PowerPlusWaterMarkObject2" style="position:absolute;width:516.95pt;height:119.3pt;rotation:315;z-index:-503316481;mso-position-horizontal-relative:margin;mso-position-horizontal:center;mso-position-vertical-relative:margin;mso-position-vertical:center;" fillcolor="#c0c0c0" stroked="f" type="#_x0000_t136">
          <v:fill angle="0" opacity="32768f"/>
          <v:textpath fitshape="t" string="DATA TUTORIALS" style="font-family:&amp;quot;Calibri&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PowerPlusWaterMarkObject1" style="position:absolute;width:516.95pt;height:119.3pt;rotation:315;z-index:-503316481;mso-position-horizontal-relative:margin;mso-position-horizontal:center;mso-position-vertical-relative:margin;mso-position-vertical:center;" fillcolor="#c0c0c0" stroked="f" type="#_x0000_t136">
          <v:fill angle="0" opacity="32768f"/>
          <v:textpath fitshape="t" string="DATA TUTORIALS" style="font-family:&amp;quot;Calibri&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93533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3533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3533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3533B"/>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93533B"/>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93533B"/>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93533B"/>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93533B"/>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93533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3533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3533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3533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93533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93533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3533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3533B"/>
    <w:rPr>
      <w:i w:val="1"/>
      <w:iCs w:val="1"/>
      <w:color w:val="404040" w:themeColor="text1" w:themeTint="0000BF"/>
    </w:rPr>
  </w:style>
  <w:style w:type="paragraph" w:styleId="ListParagraph">
    <w:name w:val="List Paragraph"/>
    <w:basedOn w:val="Normal"/>
    <w:uiPriority w:val="34"/>
    <w:qFormat w:val="1"/>
    <w:rsid w:val="0093533B"/>
    <w:pPr>
      <w:ind w:left="720"/>
      <w:contextualSpacing w:val="1"/>
    </w:pPr>
  </w:style>
  <w:style w:type="character" w:styleId="IntenseEmphasis">
    <w:name w:val="Intense Emphasis"/>
    <w:basedOn w:val="DefaultParagraphFont"/>
    <w:uiPriority w:val="21"/>
    <w:qFormat w:val="1"/>
    <w:rsid w:val="0093533B"/>
    <w:rPr>
      <w:i w:val="1"/>
      <w:iCs w:val="1"/>
      <w:color w:val="2f5496" w:themeColor="accent1" w:themeShade="0000BF"/>
    </w:rPr>
  </w:style>
  <w:style w:type="paragraph" w:styleId="IntenseQuote">
    <w:name w:val="Intense Quote"/>
    <w:basedOn w:val="Normal"/>
    <w:next w:val="Normal"/>
    <w:link w:val="IntenseQuoteChar"/>
    <w:uiPriority w:val="30"/>
    <w:qFormat w:val="1"/>
    <w:rsid w:val="0093533B"/>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93533B"/>
    <w:rPr>
      <w:i w:val="1"/>
      <w:iCs w:val="1"/>
      <w:color w:val="2f5496" w:themeColor="accent1" w:themeShade="0000BF"/>
    </w:rPr>
  </w:style>
  <w:style w:type="character" w:styleId="IntenseReference">
    <w:name w:val="Intense Reference"/>
    <w:basedOn w:val="DefaultParagraphFont"/>
    <w:uiPriority w:val="32"/>
    <w:qFormat w:val="1"/>
    <w:rsid w:val="0093533B"/>
    <w:rPr>
      <w:b w:val="1"/>
      <w:bCs w:val="1"/>
      <w:smallCaps w:val="1"/>
      <w:color w:val="2f5496" w:themeColor="accent1" w:themeShade="0000BF"/>
      <w:spacing w:val="5"/>
    </w:rPr>
  </w:style>
  <w:style w:type="paragraph" w:styleId="Header">
    <w:name w:val="header"/>
    <w:basedOn w:val="Normal"/>
    <w:link w:val="HeaderChar"/>
    <w:uiPriority w:val="99"/>
    <w:unhideWhenUsed w:val="1"/>
    <w:rsid w:val="0010075B"/>
    <w:pPr>
      <w:tabs>
        <w:tab w:val="center" w:pos="4513"/>
        <w:tab w:val="right" w:pos="9026"/>
      </w:tabs>
      <w:spacing w:after="0" w:line="240" w:lineRule="auto"/>
    </w:pPr>
  </w:style>
  <w:style w:type="character" w:styleId="HeaderChar" w:customStyle="1">
    <w:name w:val="Header Char"/>
    <w:basedOn w:val="DefaultParagraphFont"/>
    <w:link w:val="Header"/>
    <w:uiPriority w:val="99"/>
    <w:rsid w:val="0010075B"/>
  </w:style>
  <w:style w:type="paragraph" w:styleId="Footer">
    <w:name w:val="footer"/>
    <w:basedOn w:val="Normal"/>
    <w:link w:val="FooterChar"/>
    <w:uiPriority w:val="99"/>
    <w:unhideWhenUsed w:val="1"/>
    <w:rsid w:val="0010075B"/>
    <w:pPr>
      <w:tabs>
        <w:tab w:val="center" w:pos="4513"/>
        <w:tab w:val="right" w:pos="9026"/>
      </w:tabs>
      <w:spacing w:after="0" w:line="240" w:lineRule="auto"/>
    </w:pPr>
  </w:style>
  <w:style w:type="character" w:styleId="FooterChar" w:customStyle="1">
    <w:name w:val="Footer Char"/>
    <w:basedOn w:val="DefaultParagraphFont"/>
    <w:link w:val="Footer"/>
    <w:uiPriority w:val="99"/>
    <w:rsid w:val="0010075B"/>
  </w:style>
  <w:style w:type="character" w:styleId="Hyperlink">
    <w:name w:val="Hyperlink"/>
    <w:basedOn w:val="DefaultParagraphFont"/>
    <w:uiPriority w:val="99"/>
    <w:unhideWhenUsed w:val="1"/>
    <w:rsid w:val="00B4530E"/>
    <w:rPr>
      <w:color w:val="0563c1" w:themeColor="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OBcOjU7rSBTYcU+dM1BygJr/vA==">CgMxLjAaIwoBMBIeChwIB0IYCg9UaW1lcyBOZXcgUm9tYW4SBUNhcmRvGiMKATESHgocCAdCGAoPVGltZXMgTmV3IFJvbWFuEgVDYXJkbzgAciExWnJuNi03b0Z4MkJvdEZiT0UzUWI1MENXM1lmVE1keUw=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2025-08-21T12:26:00Z</dcterms:created>
  <dc:creator>Swapnajeet A</dc:creator>
</cp:coreProperties>
</file>