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Posture Monitor Conference Review Report</w:t>
      </w:r>
    </w:p>
    <w:p>
      <w:pPr>
        <w:spacing w:after="320"/>
        <w:jc w:val="center"/>
      </w:pPr>
      <w:r>
        <w:rPr>
          <w:i/>
          <w:sz w:val="22"/>
        </w:rPr>
        <w:t>Conference Paper Format: Architecture, Implementation, and Evaluation</w:t>
      </w:r>
    </w:p>
    <w:p>
      <w:pPr>
        <w:pStyle w:val="Heading1"/>
      </w:pPr>
      <w:r>
        <w:t>Abstract</w:t>
      </w:r>
    </w:p>
    <w:p>
      <w:r>
        <w:t>This paper presents Posture Monitor, a static web application that performs real-time pose estimation and posture classification entirely in the browser. By leveraging MediaPipe Pose and scale-independent geometric feature extraction, the system delivers immediate visual feedback without relying on an application server. This privacy-first approach ensures that sensitive camera frames remain on the local device. The paper details the system architecture, geometric classification algorithms, validation methodology, and current limitations.</w:t>
      </w:r>
    </w:p>
    <w:p>
      <w:pPr>
        <w:pStyle w:val="Heading1"/>
      </w:pPr>
      <w:r>
        <w:t>Keywords</w:t>
      </w:r>
    </w:p>
    <w:p>
      <w:r>
        <w:t>Posture Detection, MediaPipe Pose, WebRTC, Edge Computing, Privacy-First, Human-Computer Interaction</w:t>
      </w:r>
    </w:p>
    <w:p>
      <w:pPr>
        <w:pStyle w:val="Heading1"/>
      </w:pPr>
      <w:r>
        <w:t>1. Introduction</w:t>
      </w:r>
    </w:p>
    <w:p>
      <w:r>
        <w:t>Maintaining proper posture is a critical factor in mitigating musculoskeletal disorders associated with prolonged desktop computer use. Traditional posture monitoring systems often require dedicated hardware or stream video to remote servers for processing, raising privacy concerns. This project addresses these issues by executing all pose estimation and classification algorithms within the client's browser.</w:t>
      </w:r>
    </w:p>
    <w:p>
      <w:pPr>
        <w:pStyle w:val="Heading1"/>
      </w:pPr>
      <w:r>
        <w:t>2. System Architecture</w:t>
      </w:r>
    </w:p>
    <w:p>
      <w:r>
        <w:t>The architecture is designed to minimize latency and ensure data privacy. The data flow is strictly local: Camera Frame -&gt; MediaPipe Pose -&gt; Upper Body Validation -&gt; Feature Calculation -&gt; Threshold Classification -&gt; UI.</w:t>
      </w:r>
    </w:p>
    <w:p>
      <w:r>
        <w:t>The browser owns the complete runtime path. It requests a single camera stream via WebRTC, displays a preview while MediaPipe initializes, and processes frames through a sequential requestAnimationFrame loop. This prevents duplicate camera streams and overlapping pose request bottlenecks.</w:t>
      </w:r>
    </w:p>
    <w:p>
      <w:pPr>
        <w:pStyle w:val="Heading1"/>
      </w:pPr>
      <w:r>
        <w:t>3. Implementation Methodology</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64"/>
        <w:gridCol w:w="3264"/>
        <w:gridCol w:w="3264"/>
      </w:tblGrid>
      <w:tr>
        <w:tc>
          <w:tcPr>
            <w:tcW w:type="dxa" w:w="1728"/>
            <w:vAlign w:val="center"/>
            <w:shd w:fill="17365D"/>
            <w:tcMar>
              <w:top w:w="110" w:type="dxa"/>
              <w:start w:w="130" w:type="dxa"/>
              <w:bottom w:w="110" w:type="dxa"/>
              <w:end w:w="130" w:type="dxa"/>
            </w:tcMar>
          </w:tcPr>
          <w:p>
            <w:pPr>
              <w:jc w:val="center"/>
            </w:pPr>
            <w:r>
              <w:rPr>
                <w:b/>
                <w:color w:val="FFFFFF"/>
              </w:rPr>
              <w:t>Module</w:t>
            </w:r>
          </w:p>
        </w:tc>
        <w:tc>
          <w:tcPr>
            <w:tcW w:type="dxa" w:w="2952"/>
            <w:vAlign w:val="center"/>
            <w:shd w:fill="17365D"/>
            <w:tcMar>
              <w:top w:w="110" w:type="dxa"/>
              <w:start w:w="130" w:type="dxa"/>
              <w:bottom w:w="110" w:type="dxa"/>
              <w:end w:w="130" w:type="dxa"/>
            </w:tcMar>
          </w:tcPr>
          <w:p>
            <w:pPr>
              <w:jc w:val="center"/>
            </w:pPr>
            <w:r>
              <w:rPr>
                <w:b/>
                <w:color w:val="FFFFFF"/>
              </w:rPr>
              <w:t>Files or function</w:t>
            </w:r>
          </w:p>
        </w:tc>
        <w:tc>
          <w:tcPr>
            <w:tcW w:type="dxa" w:w="5256"/>
            <w:vAlign w:val="center"/>
            <w:shd w:fill="17365D"/>
            <w:tcMar>
              <w:top w:w="110" w:type="dxa"/>
              <w:start w:w="130" w:type="dxa"/>
              <w:bottom w:w="110" w:type="dxa"/>
              <w:end w:w="130" w:type="dxa"/>
            </w:tcMar>
          </w:tcPr>
          <w:p>
            <w:pPr>
              <w:jc w:val="center"/>
            </w:pPr>
            <w:r>
              <w:rPr>
                <w:b/>
                <w:color w:val="FFFFFF"/>
              </w:rPr>
              <w:t>Responsibility</w:t>
            </w:r>
          </w:p>
        </w:tc>
      </w:tr>
      <w:tr>
        <w:tc>
          <w:tcPr>
            <w:tcW w:type="dxa" w:w="1728"/>
            <w:vAlign w:val="center"/>
            <w:tcMar>
              <w:top w:w="110" w:type="dxa"/>
              <w:start w:w="130" w:type="dxa"/>
              <w:bottom w:w="110" w:type="dxa"/>
              <w:end w:w="130" w:type="dxa"/>
            </w:tcMar>
          </w:tcPr>
          <w:p>
            <w:r>
              <w:t>Interface</w:t>
            </w:r>
          </w:p>
        </w:tc>
        <w:tc>
          <w:tcPr>
            <w:tcW w:type="dxa" w:w="2952"/>
            <w:vAlign w:val="center"/>
            <w:tcMar>
              <w:top w:w="110" w:type="dxa"/>
              <w:start w:w="130" w:type="dxa"/>
              <w:bottom w:w="110" w:type="dxa"/>
              <w:end w:w="130" w:type="dxa"/>
            </w:tcMar>
          </w:tcPr>
          <w:p>
            <w:r>
              <w:t>index.html and style.css</w:t>
            </w:r>
          </w:p>
        </w:tc>
        <w:tc>
          <w:tcPr>
            <w:tcW w:type="dxa" w:w="5256"/>
            <w:vAlign w:val="center"/>
            <w:tcMar>
              <w:top w:w="110" w:type="dxa"/>
              <w:start w:w="130" w:type="dxa"/>
              <w:bottom w:w="110" w:type="dxa"/>
              <w:end w:w="130" w:type="dxa"/>
            </w:tcMar>
          </w:tcPr>
          <w:p>
            <w:r>
              <w:t>Camera view, status, calibration control, and session metrics</w:t>
            </w:r>
          </w:p>
        </w:tc>
      </w:tr>
      <w:tr>
        <w:tc>
          <w:tcPr>
            <w:tcW w:type="dxa" w:w="1728"/>
            <w:vAlign w:val="center"/>
            <w:tcMar>
              <w:top w:w="110" w:type="dxa"/>
              <w:start w:w="130" w:type="dxa"/>
              <w:bottom w:w="110" w:type="dxa"/>
              <w:end w:w="130" w:type="dxa"/>
            </w:tcMar>
            <w:shd w:fill="EAF2F8"/>
          </w:tcPr>
          <w:p>
            <w:r>
              <w:t>Tracking</w:t>
            </w:r>
          </w:p>
        </w:tc>
        <w:tc>
          <w:tcPr>
            <w:tcW w:type="dxa" w:w="2952"/>
            <w:vAlign w:val="center"/>
            <w:tcMar>
              <w:top w:w="110" w:type="dxa"/>
              <w:start w:w="130" w:type="dxa"/>
              <w:bottom w:w="110" w:type="dxa"/>
              <w:end w:w="130" w:type="dxa"/>
            </w:tcMar>
            <w:shd w:fill="EAF2F8"/>
          </w:tcPr>
          <w:p>
            <w:r>
              <w:t>script.js and MediaPipe Pose</w:t>
            </w:r>
          </w:p>
        </w:tc>
        <w:tc>
          <w:tcPr>
            <w:tcW w:type="dxa" w:w="5256"/>
            <w:vAlign w:val="center"/>
            <w:tcMar>
              <w:top w:w="110" w:type="dxa"/>
              <w:start w:w="130" w:type="dxa"/>
              <w:bottom w:w="110" w:type="dxa"/>
              <w:end w:w="130" w:type="dxa"/>
            </w:tcMar>
            <w:shd w:fill="EAF2F8"/>
          </w:tcPr>
          <w:p>
            <w:r>
              <w:t>Estimates landmarks and draws the live skeleton</w:t>
            </w:r>
          </w:p>
        </w:tc>
      </w:tr>
      <w:tr>
        <w:tc>
          <w:tcPr>
            <w:tcW w:type="dxa" w:w="1728"/>
            <w:vAlign w:val="center"/>
            <w:tcMar>
              <w:top w:w="110" w:type="dxa"/>
              <w:start w:w="130" w:type="dxa"/>
              <w:bottom w:w="110" w:type="dxa"/>
              <w:end w:w="130" w:type="dxa"/>
            </w:tcMar>
          </w:tcPr>
          <w:p>
            <w:r>
              <w:t>Validation</w:t>
            </w:r>
          </w:p>
        </w:tc>
        <w:tc>
          <w:tcPr>
            <w:tcW w:type="dxa" w:w="2952"/>
            <w:vAlign w:val="center"/>
            <w:tcMar>
              <w:top w:w="110" w:type="dxa"/>
              <w:start w:w="130" w:type="dxa"/>
              <w:bottom w:w="110" w:type="dxa"/>
              <w:end w:w="130" w:type="dxa"/>
            </w:tcMar>
          </w:tcPr>
          <w:p>
            <w:r>
              <w:t>isRealHumanUpperBody</w:t>
            </w:r>
          </w:p>
        </w:tc>
        <w:tc>
          <w:tcPr>
            <w:tcW w:type="dxa" w:w="5256"/>
            <w:vAlign w:val="center"/>
            <w:tcMar>
              <w:top w:w="110" w:type="dxa"/>
              <w:start w:w="130" w:type="dxa"/>
              <w:bottom w:w="110" w:type="dxa"/>
              <w:end w:w="130" w:type="dxa"/>
            </w:tcMar>
          </w:tcPr>
          <w:p>
            <w:r>
              <w:t>Rejects frames without plausible face and shoulder geometry</w:t>
            </w:r>
          </w:p>
        </w:tc>
      </w:tr>
      <w:tr>
        <w:tc>
          <w:tcPr>
            <w:tcW w:type="dxa" w:w="1728"/>
            <w:vAlign w:val="center"/>
            <w:tcMar>
              <w:top w:w="110" w:type="dxa"/>
              <w:start w:w="130" w:type="dxa"/>
              <w:bottom w:w="110" w:type="dxa"/>
              <w:end w:w="130" w:type="dxa"/>
            </w:tcMar>
            <w:shd w:fill="EAF2F8"/>
          </w:tcPr>
          <w:p>
            <w:r>
              <w:t>Classification</w:t>
            </w:r>
          </w:p>
        </w:tc>
        <w:tc>
          <w:tcPr>
            <w:tcW w:type="dxa" w:w="2952"/>
            <w:vAlign w:val="center"/>
            <w:tcMar>
              <w:top w:w="110" w:type="dxa"/>
              <w:start w:w="130" w:type="dxa"/>
              <w:bottom w:w="110" w:type="dxa"/>
              <w:end w:w="130" w:type="dxa"/>
            </w:tcMar>
            <w:shd w:fill="EAF2F8"/>
          </w:tcPr>
          <w:p>
            <w:r>
              <w:t>predictPosture</w:t>
            </w:r>
          </w:p>
        </w:tc>
        <w:tc>
          <w:tcPr>
            <w:tcW w:type="dxa" w:w="5256"/>
            <w:vAlign w:val="center"/>
            <w:tcMar>
              <w:top w:w="110" w:type="dxa"/>
              <w:start w:w="130" w:type="dxa"/>
              <w:bottom w:w="110" w:type="dxa"/>
              <w:end w:w="130" w:type="dxa"/>
            </w:tcMar>
            <w:shd w:fill="EAF2F8"/>
          </w:tcPr>
          <w:p>
            <w:r>
              <w:t>Compares normalized geometry with the active baseline</w:t>
            </w:r>
          </w:p>
        </w:tc>
      </w:tr>
      <w:tr>
        <w:tc>
          <w:tcPr>
            <w:tcW w:type="dxa" w:w="1728"/>
            <w:vAlign w:val="center"/>
            <w:tcMar>
              <w:top w:w="110" w:type="dxa"/>
              <w:start w:w="130" w:type="dxa"/>
              <w:bottom w:w="110" w:type="dxa"/>
              <w:end w:w="130" w:type="dxa"/>
            </w:tcMar>
          </w:tcPr>
          <w:p>
            <w:r>
              <w:t>Reference data</w:t>
            </w:r>
          </w:p>
        </w:tc>
        <w:tc>
          <w:tcPr>
            <w:tcW w:type="dxa" w:w="2952"/>
            <w:vAlign w:val="center"/>
            <w:tcMar>
              <w:top w:w="110" w:type="dxa"/>
              <w:start w:w="130" w:type="dxa"/>
              <w:bottom w:w="110" w:type="dxa"/>
              <w:end w:w="130" w:type="dxa"/>
            </w:tcMar>
          </w:tcPr>
          <w:p>
            <w:r>
              <w:t>data/hf_posture_dataset.csv</w:t>
            </w:r>
          </w:p>
        </w:tc>
        <w:tc>
          <w:tcPr>
            <w:tcW w:type="dxa" w:w="5256"/>
            <w:vAlign w:val="center"/>
            <w:tcMar>
              <w:top w:w="110" w:type="dxa"/>
              <w:start w:w="130" w:type="dxa"/>
              <w:bottom w:w="110" w:type="dxa"/>
              <w:end w:w="130" w:type="dxa"/>
            </w:tcMar>
          </w:tcPr>
          <w:p>
            <w:r>
              <w:t>Supports exploration but does not train the live classifier</w:t>
            </w:r>
          </w:p>
        </w:tc>
      </w:tr>
      <w:tr>
        <w:tc>
          <w:tcPr>
            <w:tcW w:type="dxa" w:w="1728"/>
            <w:vAlign w:val="center"/>
            <w:tcMar>
              <w:top w:w="110" w:type="dxa"/>
              <w:start w:w="130" w:type="dxa"/>
              <w:bottom w:w="110" w:type="dxa"/>
              <w:end w:w="130" w:type="dxa"/>
            </w:tcMar>
            <w:shd w:fill="EAF2F8"/>
          </w:tcPr>
          <w:p>
            <w:r>
              <w:t>Documentation</w:t>
            </w:r>
          </w:p>
        </w:tc>
        <w:tc>
          <w:tcPr>
            <w:tcW w:type="dxa" w:w="2952"/>
            <w:vAlign w:val="center"/>
            <w:tcMar>
              <w:top w:w="110" w:type="dxa"/>
              <w:start w:w="130" w:type="dxa"/>
              <w:bottom w:w="110" w:type="dxa"/>
              <w:end w:w="130" w:type="dxa"/>
            </w:tcMar>
            <w:shd w:fill="EAF2F8"/>
          </w:tcPr>
          <w:p>
            <w:r>
              <w:t>docs and tools/generate_docs.py</w:t>
            </w:r>
          </w:p>
        </w:tc>
        <w:tc>
          <w:tcPr>
            <w:tcW w:type="dxa" w:w="5256"/>
            <w:vAlign w:val="center"/>
            <w:tcMar>
              <w:top w:w="110" w:type="dxa"/>
              <w:start w:w="130" w:type="dxa"/>
              <w:bottom w:w="110" w:type="dxa"/>
              <w:end w:w="130" w:type="dxa"/>
            </w:tcMar>
            <w:shd w:fill="EAF2F8"/>
          </w:tcPr>
          <w:p>
            <w:r>
              <w:t>Keeps project reports reproducible</w:t>
            </w:r>
          </w:p>
        </w:tc>
      </w:tr>
    </w:tbl>
    <w:p>
      <w:pPr>
        <w:pStyle w:val="Heading2"/>
      </w:pPr>
      <w:r>
        <w:t>3.1 Geometric Classification</w:t>
      </w:r>
    </w:p>
    <w:p>
      <w:r>
        <w:t>The application derives two scale-independent ratios to ensure robustness across varying camera distances. Feature f1 is the absolute difference between the left and right face-to-shoulder distances, scaled by ten and normalized by shoulder width. Feature f2 is the sum of those face-to-shoulder distances divided by shoulder width.</w:t>
      </w:r>
    </w:p>
    <w:p>
      <w:r>
        <w:t>A user-initiated calibration step stores the active f1 and f2 values as the baseline. The classifier triggers a 'slouch' state when f2 falls below the baseline minus a threshold (0.12), and a 'lean' state when f1 deviates from the baseline by more than 0.55.</w:t>
      </w:r>
    </w:p>
    <w:p>
      <w:pPr>
        <w:pStyle w:val="Heading2"/>
        <w:pageBreakBefore/>
      </w:pPr>
      <w:r>
        <w:t>3.2 Human Validation</w:t>
      </w:r>
    </w:p>
    <w:p>
      <w:pPr>
        <w:pStyle w:val="ListBullet"/>
      </w:pPr>
      <w:r>
        <w:t>Verification of high confidence scores for nose, eyes, and shoulders.</w:t>
      </w:r>
    </w:p>
    <w:p>
      <w:pPr>
        <w:pStyle w:val="ListBullet"/>
      </w:pPr>
      <w:r>
        <w:t>Requirement of at least one visible ear for geometric incenter calculation.</w:t>
      </w:r>
    </w:p>
    <w:p>
      <w:pPr>
        <w:pStyle w:val="ListBullet"/>
      </w:pPr>
      <w:r>
        <w:t>Positional check ensuring shoulders appear vertically below the nose.</w:t>
      </w:r>
    </w:p>
    <w:p>
      <w:pPr>
        <w:pStyle w:val="ListBullet"/>
      </w:pPr>
      <w:r>
        <w:t>Rejection of implausibly narrow shoulder spans (minimum width threshold).</w:t>
      </w:r>
    </w:p>
    <w:p>
      <w:pPr>
        <w:pStyle w:val="ListBullet"/>
      </w:pPr>
      <w:r>
        <w:t>Verification of the head-to-shoulder distance ratio to filter false positives.</w:t>
      </w:r>
    </w:p>
    <w:p>
      <w:pPr>
        <w:pStyle w:val="Heading1"/>
      </w:pPr>
      <w:r>
        <w:t>4. Evaluation and Demonstration</w:t>
      </w:r>
    </w:p>
    <w:p>
      <w:r>
        <w:t>The system has been evaluated through manual user testing. The demonstration protocol involves serving the application over HTTPS, allowing camera access, and navigating through upright, slouched, and lateral lean states after establishing a baseline. Transition counters successfully increment only upon state changes rather than per-frame.</w:t>
      </w:r>
    </w:p>
    <w:p>
      <w:pPr>
        <w:pStyle w:val="Heading1"/>
      </w:pPr>
      <w:r>
        <w:t>5. Limitations and Future Work</w:t>
      </w:r>
    </w:p>
    <w:p>
      <w:pPr>
        <w:pStyle w:val="ListBullet"/>
      </w:pPr>
      <w:r>
        <w:t>Classification accuracy is dependent on environmental lighting, camera angle, and clothing contrast.</w:t>
      </w:r>
    </w:p>
    <w:p>
      <w:pPr>
        <w:pStyle w:val="ListBullet"/>
      </w:pPr>
      <w:r>
        <w:t>Current heuristic thresholds (0.12 for slouch, 0.55 for lean) require broader clinical validation.</w:t>
      </w:r>
    </w:p>
    <w:p>
      <w:pPr>
        <w:pStyle w:val="ListBullet"/>
      </w:pPr>
      <w:r>
        <w:t>Reliance on third-party CDNs for MediaPipe models introduces external dependencies.</w:t>
      </w:r>
    </w:p>
    <w:p>
      <w:pPr>
        <w:pStyle w:val="ListBullet"/>
      </w:pPr>
      <w:r>
        <w:t>Future iterations should include time-based smoothing to filter brief, natural movements.</w:t>
      </w:r>
    </w:p>
    <w:p>
      <w:pPr>
        <w:pStyle w:val="Heading1"/>
      </w:pPr>
      <w:r>
        <w:t>6. Conclusion</w:t>
      </w:r>
    </w:p>
    <w:p>
      <w:r>
        <w:t>Posture Monitor successfully demonstrates that robust, real-time posture tracking can be achieved in a static web environment without compromising user privacy. The integration of scale-normalized geometric features and user-driven calibration provides a flexible and explainable classification model.</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7"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Posture Monitor Conference Review Report</dc:title>
  <dc:subject>Implementation and architecture review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