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41A4A" w14:textId="77777777" w:rsidR="00741C70" w:rsidRDefault="00741C70" w:rsidP="00741C70"/>
    <w:p w14:paraId="360F2AC3" w14:textId="75DD78D1" w:rsidR="00741C70" w:rsidRPr="00741C70" w:rsidRDefault="00741C70" w:rsidP="00741C70">
      <w:pPr>
        <w:jc w:val="center"/>
        <w:rPr>
          <w:b/>
          <w:bCs/>
          <w:sz w:val="40"/>
          <w:szCs w:val="40"/>
        </w:rPr>
      </w:pPr>
      <w:r w:rsidRPr="00741C70">
        <w:rPr>
          <w:b/>
          <w:bCs/>
          <w:sz w:val="40"/>
          <w:szCs w:val="40"/>
        </w:rPr>
        <w:t>Level 3 Task 3 Notes</w:t>
      </w:r>
    </w:p>
    <w:p w14:paraId="5834B521" w14:textId="20ECC35A" w:rsidR="00741C70" w:rsidRDefault="00741C70" w:rsidP="00741C70">
      <w:r>
        <w:t>Pandas Data Operations &amp;amp; Automated Analytics</w:t>
      </w:r>
    </w:p>
    <w:p w14:paraId="79159FA2" w14:textId="77777777" w:rsidR="00741C70" w:rsidRDefault="00741C70" w:rsidP="00741C70">
      <w:r>
        <w:t>Pipeline</w:t>
      </w:r>
    </w:p>
    <w:p w14:paraId="4D99F23A" w14:textId="77777777" w:rsidR="00741C70" w:rsidRDefault="00741C70" w:rsidP="00741C70">
      <w:r>
        <w:t>Level 3 Task 3: Comprehensive Technical Documentation, Architecture Guide, and Analytical</w:t>
      </w:r>
    </w:p>
    <w:p w14:paraId="25EE75F6" w14:textId="77777777" w:rsidR="00741C70" w:rsidRDefault="00741C70" w:rsidP="00741C70">
      <w:r>
        <w:t>Framework</w:t>
      </w:r>
    </w:p>
    <w:p w14:paraId="48301E81" w14:textId="77777777" w:rsidR="00741C70" w:rsidRDefault="00741C70" w:rsidP="00741C70">
      <w:r>
        <w:t>1. Executive Summary</w:t>
      </w:r>
    </w:p>
    <w:p w14:paraId="790F2748" w14:textId="77777777" w:rsidR="00741C70" w:rsidRDefault="00741C70" w:rsidP="00741C70">
      <w:r>
        <w:t>A robust, modular data processing and automated analytics pipeline built in Python using pandas,</w:t>
      </w:r>
    </w:p>
    <w:p w14:paraId="5562EEFD" w14:textId="77777777" w:rsidR="00741C70" w:rsidRDefault="00741C70" w:rsidP="00741C70">
      <w:proofErr w:type="spellStart"/>
      <w:r>
        <w:t>numpy</w:t>
      </w:r>
      <w:proofErr w:type="spellEnd"/>
      <w:r>
        <w:t>, and matplotlib/seaborn. Designed to ingest raw sales transactions, perform advanced</w:t>
      </w:r>
    </w:p>
    <w:p w14:paraId="4F77473C" w14:textId="77777777" w:rsidR="00741C70" w:rsidRDefault="00741C70" w:rsidP="00741C70">
      <w:r>
        <w:t>feature engineering, detect statistical anomalies, segment orders, and generate automated</w:t>
      </w:r>
    </w:p>
    <w:p w14:paraId="2DF4B525" w14:textId="77777777" w:rsidR="00741C70" w:rsidRDefault="00741C70" w:rsidP="00741C70">
      <w:r>
        <w:t>executive performance briefings.</w:t>
      </w:r>
    </w:p>
    <w:p w14:paraId="1FD618F2" w14:textId="77777777" w:rsidR="00741C70" w:rsidRDefault="00741C70" w:rsidP="00741C70">
      <w:r>
        <w:t>2. Key Architectural Features</w:t>
      </w:r>
    </w:p>
    <w:p w14:paraId="7387C0D8" w14:textId="77777777" w:rsidR="00741C70" w:rsidRDefault="00741C70" w:rsidP="00741C70">
      <w:r>
        <w:t> Automated Data Ingestion: Programmatically sets up and loads a transactional dataset</w:t>
      </w:r>
    </w:p>
    <w:p w14:paraId="39FE22DE" w14:textId="77777777" w:rsidR="00741C70" w:rsidRDefault="00741C70" w:rsidP="00741C70">
      <w:r>
        <w:t>(input_data.csv) featuring multiple product categories, regions, unit prices, quantities, and</w:t>
      </w:r>
    </w:p>
    <w:p w14:paraId="658C76FD" w14:textId="77777777" w:rsidR="00741C70" w:rsidRDefault="00741C70" w:rsidP="00741C70">
      <w:r>
        <w:t>customer types.</w:t>
      </w:r>
    </w:p>
    <w:p w14:paraId="58BDA7AB" w14:textId="77777777" w:rsidR="00741C70" w:rsidRDefault="00741C70" w:rsidP="00741C70">
      <w:r>
        <w:t> Advanced Feature Engineering: Calculates temporal attributes (Year-Month, Month, Day</w:t>
      </w:r>
    </w:p>
    <w:p w14:paraId="7ED62A34" w14:textId="77777777" w:rsidR="00741C70" w:rsidRDefault="00741C70" w:rsidP="00741C70">
      <w:r>
        <w:t>Name), estimated costs (60% of sales), estimated profit, and profit margins.</w:t>
      </w:r>
    </w:p>
    <w:p w14:paraId="791DF9FC" w14:textId="77777777" w:rsidR="00741C70" w:rsidRDefault="00741C70" w:rsidP="00741C70">
      <w:r>
        <w:t> Executive Performance Metrics: Aggregates and displays critical Key Performance Indicators</w:t>
      </w:r>
    </w:p>
    <w:p w14:paraId="0E0C245F" w14:textId="77777777" w:rsidR="00741C70" w:rsidRDefault="00741C70" w:rsidP="00741C70">
      <w:r>
        <w:t>(KPIs) including Total Revenue, Total Profit, Average Profit Margin, Total Units Sold, Total</w:t>
      </w:r>
    </w:p>
    <w:p w14:paraId="02DC12AD" w14:textId="77777777" w:rsidR="00741C70" w:rsidRDefault="00741C70" w:rsidP="00741C70">
      <w:r>
        <w:t>Transactions, and Average Order Value (AOV).</w:t>
      </w:r>
    </w:p>
    <w:p w14:paraId="4FC5393C" w14:textId="77777777" w:rsidR="00741C70" w:rsidRDefault="00741C70" w:rsidP="00741C70">
      <w:r>
        <w:t> Advanced Analytics &amp;amp; Segmentation: Dynamic customer value segmentation (High-Value vs.</w:t>
      </w:r>
    </w:p>
    <w:p w14:paraId="5C318A17" w14:textId="77777777" w:rsidR="00741C70" w:rsidRDefault="00741C70" w:rsidP="00741C70">
      <w:r>
        <w:lastRenderedPageBreak/>
        <w:t>Standard tiers), statistical anomaly detection using Z-scores, and multi-dimensional pivot tables</w:t>
      </w:r>
    </w:p>
    <w:p w14:paraId="738B7649" w14:textId="77777777" w:rsidR="00741C70" w:rsidRDefault="00741C70" w:rsidP="00741C70">
      <w:r>
        <w:t>cross-tabulating categories and geographic regions.</w:t>
      </w:r>
    </w:p>
    <w:p w14:paraId="4845B7DE" w14:textId="77777777" w:rsidR="00741C70" w:rsidRDefault="00741C70" w:rsidP="00741C70">
      <w:r>
        <w:t> Automated Rule-Based Insights: Evaluates category performance against portfolio averages</w:t>
      </w:r>
    </w:p>
    <w:p w14:paraId="35ABA879" w14:textId="77777777" w:rsidR="00741C70" w:rsidRDefault="00741C70" w:rsidP="00741C70">
      <w:r>
        <w:t>and profit margins to categorize health statuses (High Performer, Underperformer, Stable)</w:t>
      </w:r>
    </w:p>
    <w:p w14:paraId="156B0838" w14:textId="77777777" w:rsidR="00741C70" w:rsidRDefault="00741C70" w:rsidP="00741C70">
      <w:r>
        <w:t>alongside portfolio risk assessments.</w:t>
      </w:r>
    </w:p>
    <w:p w14:paraId="46271327" w14:textId="77777777" w:rsidR="00741C70" w:rsidRDefault="00741C70" w:rsidP="00741C70">
      <w:r>
        <w:t>3. Executive Performance Summary Metrics</w:t>
      </w:r>
    </w:p>
    <w:p w14:paraId="64168B98" w14:textId="77777777" w:rsidR="00741C70" w:rsidRDefault="00741C70" w:rsidP="00741C70">
      <w:r>
        <w:t>Metric Description Aggregated Value</w:t>
      </w:r>
    </w:p>
    <w:p w14:paraId="4FF62A8C" w14:textId="77777777" w:rsidR="00741C70" w:rsidRDefault="00741C70" w:rsidP="00741C70">
      <w:r>
        <w:t>Total Revenue (Sales) $6,295.00</w:t>
      </w:r>
    </w:p>
    <w:p w14:paraId="31CB1F04" w14:textId="77777777" w:rsidR="00741C70" w:rsidRDefault="00741C70" w:rsidP="00741C70">
      <w:r>
        <w:t>Total Estimated Profit $2,518.00</w:t>
      </w:r>
    </w:p>
    <w:p w14:paraId="5871B458" w14:textId="77777777" w:rsidR="00741C70" w:rsidRDefault="00741C70" w:rsidP="00741C70">
      <w:r>
        <w:t>Average Profit Margin 40.0%</w:t>
      </w:r>
    </w:p>
    <w:p w14:paraId="1D207048" w14:textId="77777777" w:rsidR="00741C70" w:rsidRDefault="00741C70" w:rsidP="00741C70">
      <w:r>
        <w:t>Total Units Sold 109 units</w:t>
      </w:r>
    </w:p>
    <w:p w14:paraId="00804B9C" w14:textId="77777777" w:rsidR="00741C70" w:rsidRDefault="00741C70" w:rsidP="00741C70">
      <w:r>
        <w:t>Total Transactions 17 transactions</w:t>
      </w:r>
    </w:p>
    <w:p w14:paraId="54E13DCB" w14:textId="77777777" w:rsidR="00741C70" w:rsidRDefault="00741C70" w:rsidP="00741C70"/>
    <w:p w14:paraId="600C6F55" w14:textId="77777777" w:rsidR="00741C70" w:rsidRDefault="00741C70" w:rsidP="00741C70">
      <w:r>
        <w:t>Average Order Value (AOV) $370.29</w:t>
      </w:r>
    </w:p>
    <w:p w14:paraId="58180C55" w14:textId="77777777" w:rsidR="00741C70" w:rsidRDefault="00741C70" w:rsidP="00741C70"/>
    <w:p w14:paraId="2D9E0DC5" w14:textId="77777777" w:rsidR="00741C70" w:rsidRDefault="00741C70" w:rsidP="00741C70">
      <w:r>
        <w:t>4. Pipeline Execution Workflow</w:t>
      </w:r>
    </w:p>
    <w:p w14:paraId="2382FFD5" w14:textId="77777777" w:rsidR="00741C70" w:rsidRDefault="00741C70" w:rsidP="00741C70">
      <w:r>
        <w:t>• Step 1: Environment Setup &amp;amp; Ingestion: Configures plotting aesthetics and establishes the</w:t>
      </w:r>
    </w:p>
    <w:p w14:paraId="739D49DF" w14:textId="77777777" w:rsidR="00741C70" w:rsidRDefault="00741C70" w:rsidP="00741C70">
      <w:r>
        <w:t>transactional data frame schema with robust data types.</w:t>
      </w:r>
    </w:p>
    <w:p w14:paraId="7427D264" w14:textId="77777777" w:rsidR="00741C70" w:rsidRDefault="00741C70" w:rsidP="00741C70">
      <w:r>
        <w:t>• Step 2: Cleansing &amp;amp; Transformation: Handles missing values, standardizes date formats, and</w:t>
      </w:r>
    </w:p>
    <w:p w14:paraId="36BF3333" w14:textId="77777777" w:rsidR="00741C70" w:rsidRDefault="00741C70" w:rsidP="00741C70">
      <w:r>
        <w:t>derives financial columns (Total Cost, Total Profit, and Profit Margin %).</w:t>
      </w:r>
    </w:p>
    <w:p w14:paraId="601C0284" w14:textId="77777777" w:rsidR="00741C70" w:rsidRDefault="00741C70" w:rsidP="00741C70">
      <w:r>
        <w:t>• Step 3: Executive Aggregation: Calculates top-line portfolio KPIs and renders structured</w:t>
      </w:r>
    </w:p>
    <w:p w14:paraId="2D997DBC" w14:textId="77777777" w:rsidR="00741C70" w:rsidRDefault="00741C70" w:rsidP="00741C70">
      <w:r>
        <w:t>summary reports.</w:t>
      </w:r>
    </w:p>
    <w:p w14:paraId="747971D5" w14:textId="77777777" w:rsidR="00741C70" w:rsidRDefault="00741C70" w:rsidP="00741C70">
      <w:r>
        <w:lastRenderedPageBreak/>
        <w:t>• Step 4: Segmentation &amp;amp; Outlier Scoring: Evaluates tier classifications based on medians and</w:t>
      </w:r>
    </w:p>
    <w:p w14:paraId="7210DEBA" w14:textId="77777777" w:rsidR="00741C70" w:rsidRDefault="00741C70" w:rsidP="00741C70">
      <w:r>
        <w:t>applies Z-scores to isolate transaction anomalies.</w:t>
      </w:r>
    </w:p>
    <w:p w14:paraId="0C3D8A92" w14:textId="77777777" w:rsidR="00741C70" w:rsidRDefault="00741C70" w:rsidP="00741C70">
      <w:r>
        <w:t>• Step 5: Strategic Briefing &amp;amp; Risk: Evaluates category health indices to provide automated</w:t>
      </w:r>
    </w:p>
    <w:p w14:paraId="2FF9C667" w14:textId="77777777" w:rsidR="00741C70" w:rsidRDefault="00741C70" w:rsidP="00741C70">
      <w:r>
        <w:t>business recommendations and risk assessments.</w:t>
      </w:r>
    </w:p>
    <w:p w14:paraId="1C3D1C36" w14:textId="77777777" w:rsidR="00741C70" w:rsidRDefault="00741C70" w:rsidP="00741C70">
      <w:r>
        <w:t>5. Methodological Framework &amp;amp; Analytical Approach</w:t>
      </w:r>
    </w:p>
    <w:p w14:paraId="6F6FFF55" w14:textId="77777777" w:rsidR="00741C70" w:rsidRDefault="00741C70" w:rsidP="00741C70">
      <w:r>
        <w:t>The pipeline implements an advanced analytical framework designed for scalability and operational</w:t>
      </w:r>
    </w:p>
    <w:p w14:paraId="36A3572A" w14:textId="77777777" w:rsidR="00741C70" w:rsidRDefault="00741C70" w:rsidP="00741C70">
      <w:r>
        <w:t>intelligence across several key dimensions:</w:t>
      </w:r>
    </w:p>
    <w:p w14:paraId="3353C6B1" w14:textId="77777777" w:rsidR="00741C70" w:rsidRDefault="00741C70" w:rsidP="00741C70">
      <w:r>
        <w:t> Data Ingestion &amp;amp; Schema Normalization: Ensures strict typing for transactional records,</w:t>
      </w:r>
    </w:p>
    <w:p w14:paraId="2FFA4560" w14:textId="77777777" w:rsidR="00741C70" w:rsidRDefault="00741C70" w:rsidP="00741C70">
      <w:r>
        <w:t>parsing temporal components to enable granular time-series evaluations across months and</w:t>
      </w:r>
    </w:p>
    <w:p w14:paraId="2F443BE2" w14:textId="77777777" w:rsidR="00741C70" w:rsidRDefault="00741C70" w:rsidP="00741C70">
      <w:r>
        <w:t>days.</w:t>
      </w:r>
    </w:p>
    <w:p w14:paraId="67BA15EE" w14:textId="77777777" w:rsidR="00741C70" w:rsidRDefault="00741C70" w:rsidP="00741C70">
      <w:r>
        <w:t> Financial Modeling &amp;amp; Margin Analysis: Automatically computes cost-of-goods-sold (COGS)</w:t>
      </w:r>
    </w:p>
    <w:p w14:paraId="68E83A94" w14:textId="77777777" w:rsidR="00741C70" w:rsidRDefault="00741C70" w:rsidP="00741C70">
      <w:r>
        <w:t>baselines to derive net contribution margins and profit distribution profiles across diverse product</w:t>
      </w:r>
    </w:p>
    <w:p w14:paraId="301C27EB" w14:textId="77777777" w:rsidR="00741C70" w:rsidRDefault="00741C70" w:rsidP="00741C70">
      <w:r>
        <w:t>portfolios.</w:t>
      </w:r>
    </w:p>
    <w:p w14:paraId="43342848" w14:textId="77777777" w:rsidR="00741C70" w:rsidRDefault="00741C70" w:rsidP="00741C70">
      <w:r>
        <w:t> Statistical Anomaly Detection: Applies standardized Z-scores ($\sigma &amp;</w:t>
      </w:r>
      <w:proofErr w:type="spellStart"/>
      <w:r>
        <w:t>gt</w:t>
      </w:r>
      <w:proofErr w:type="spellEnd"/>
      <w:r>
        <w:t>; 1.96$) on transaction</w:t>
      </w:r>
    </w:p>
    <w:p w14:paraId="42FA17B1" w14:textId="77777777" w:rsidR="00741C70" w:rsidRDefault="00741C70" w:rsidP="00741C70">
      <w:r>
        <w:t>volumes and values to isolate statistical outliers, safeguarding financial audits and identifying</w:t>
      </w:r>
    </w:p>
    <w:p w14:paraId="0F6BAA5C" w14:textId="77777777" w:rsidR="00741C70" w:rsidRDefault="00741C70" w:rsidP="00741C70">
      <w:r>
        <w:t>high-leverage accounts.</w:t>
      </w:r>
    </w:p>
    <w:p w14:paraId="307342B8" w14:textId="77777777" w:rsidR="00741C70" w:rsidRDefault="00741C70" w:rsidP="00741C70">
      <w:r>
        <w:t> Automated Executive Reporting: Condenses multi-dimensional metrics into clear, actionable</w:t>
      </w:r>
    </w:p>
    <w:p w14:paraId="50D368A1" w14:textId="77777777" w:rsidR="00741C70" w:rsidRDefault="00741C70" w:rsidP="00741C70">
      <w:r>
        <w:t>briefings that assess category health, segment performance, and portfolio risk profiles without</w:t>
      </w:r>
    </w:p>
    <w:p w14:paraId="3D47BA72" w14:textId="5961D5E2" w:rsidR="0053150E" w:rsidRPr="00741C70" w:rsidRDefault="00741C70" w:rsidP="00741C70">
      <w:r>
        <w:lastRenderedPageBreak/>
        <w:t>manual intervention.</w:t>
      </w:r>
    </w:p>
    <w:sectPr w:rsidR="0053150E" w:rsidRPr="00741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46F3D"/>
    <w:multiLevelType w:val="multilevel"/>
    <w:tmpl w:val="9016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36449"/>
    <w:multiLevelType w:val="multilevel"/>
    <w:tmpl w:val="46520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D30E58"/>
    <w:multiLevelType w:val="multilevel"/>
    <w:tmpl w:val="FF62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56084"/>
    <w:multiLevelType w:val="multilevel"/>
    <w:tmpl w:val="018E0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DC75E8"/>
    <w:multiLevelType w:val="multilevel"/>
    <w:tmpl w:val="1604E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D66096"/>
    <w:multiLevelType w:val="multilevel"/>
    <w:tmpl w:val="45F2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188972">
    <w:abstractNumId w:val="0"/>
  </w:num>
  <w:num w:numId="2" w16cid:durableId="1908224011">
    <w:abstractNumId w:val="1"/>
  </w:num>
  <w:num w:numId="3" w16cid:durableId="386686868">
    <w:abstractNumId w:val="5"/>
  </w:num>
  <w:num w:numId="4" w16cid:durableId="1098257200">
    <w:abstractNumId w:val="2"/>
  </w:num>
  <w:num w:numId="5" w16cid:durableId="1732196347">
    <w:abstractNumId w:val="3"/>
  </w:num>
  <w:num w:numId="6" w16cid:durableId="8223593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A42"/>
    <w:rsid w:val="002D3A02"/>
    <w:rsid w:val="0053150E"/>
    <w:rsid w:val="006D0C2F"/>
    <w:rsid w:val="00741C70"/>
    <w:rsid w:val="00C02A42"/>
    <w:rsid w:val="00F1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60BA7"/>
  <w15:chartTrackingRefBased/>
  <w15:docId w15:val="{E30A56B9-0CC8-405D-A5F9-356ADE728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543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Parishwad</dc:creator>
  <cp:keywords/>
  <dc:description/>
  <cp:lastModifiedBy>Sneha Parishwad</cp:lastModifiedBy>
  <cp:revision>2</cp:revision>
  <dcterms:created xsi:type="dcterms:W3CDTF">2026-10-12T11:26:00Z</dcterms:created>
  <dcterms:modified xsi:type="dcterms:W3CDTF">2026-10-14T14:37:00Z</dcterms:modified>
</cp:coreProperties>
</file>