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D194" w14:textId="77777777" w:rsidR="00FA4AA4" w:rsidRPr="00AC2F0B" w:rsidRDefault="00FA4AA4">
      <w:pPr>
        <w:spacing w:before="2000"/>
        <w:rPr>
          <w:caps/>
        </w:rPr>
      </w:pPr>
    </w:p>
    <w:p w14:paraId="1D05BF42" w14:textId="77777777" w:rsidR="00FA4AA4" w:rsidRDefault="003707B7">
      <w:pPr>
        <w:spacing w:after="400"/>
        <w:jc w:val="center"/>
      </w:pPr>
      <w:proofErr w:type="spellStart"/>
      <w:r>
        <w:rPr>
          <w:b/>
          <w:bCs/>
          <w:color w:val="2E75B6"/>
          <w:sz w:val="36"/>
          <w:szCs w:val="36"/>
        </w:rPr>
        <w:t>VoltRide</w:t>
      </w:r>
      <w:proofErr w:type="spellEnd"/>
      <w:r>
        <w:rPr>
          <w:b/>
          <w:bCs/>
          <w:color w:val="2E75B6"/>
          <w:sz w:val="36"/>
          <w:szCs w:val="36"/>
        </w:rPr>
        <w:t>: When Green Growth Meets Operational Reality</w:t>
      </w:r>
    </w:p>
    <w:p w14:paraId="00870C11" w14:textId="77777777" w:rsidR="00FA4AA4" w:rsidRDefault="003707B7">
      <w:pPr>
        <w:spacing w:after="240"/>
        <w:jc w:val="center"/>
      </w:pPr>
      <w:r>
        <w:rPr>
          <w:color w:val="666666"/>
          <w:sz w:val="28"/>
          <w:szCs w:val="28"/>
        </w:rPr>
        <w:t>A Comprehensive Case Study Analysis</w:t>
      </w:r>
    </w:p>
    <w:p w14:paraId="57E69E6C" w14:textId="77777777" w:rsidR="00FA4AA4" w:rsidRDefault="003707B7">
      <w:pPr>
        <w:spacing w:after="1200"/>
        <w:jc w:val="center"/>
      </w:pPr>
      <w:r>
        <w:rPr>
          <w:i/>
          <w:iCs/>
        </w:rPr>
        <w:t>Strategic Analysis of Electric Vehicle Ride-Hailing Operations</w:t>
      </w:r>
    </w:p>
    <w:p w14:paraId="4558828E" w14:textId="77777777" w:rsidR="00FA4AA4" w:rsidRDefault="003707B7">
      <w:pPr>
        <w:spacing w:before="800"/>
        <w:jc w:val="center"/>
      </w:pPr>
      <w:r>
        <w:t>February 2026</w:t>
      </w:r>
    </w:p>
    <w:p w14:paraId="6F956769" w14:textId="77777777" w:rsidR="00FA4AA4" w:rsidRDefault="003707B7">
      <w:r>
        <w:br w:type="page"/>
      </w:r>
    </w:p>
    <w:p w14:paraId="51AD2194" w14:textId="77777777" w:rsidR="00FA4AA4" w:rsidRDefault="003707B7">
      <w:pPr>
        <w:pStyle w:val="Heading1"/>
      </w:pPr>
      <w:r>
        <w:lastRenderedPageBreak/>
        <w:t>Executive Summary</w:t>
      </w:r>
    </w:p>
    <w:p w14:paraId="79EDFD1C" w14:textId="77777777" w:rsidR="00FA4AA4" w:rsidRDefault="003707B7">
      <w:pPr>
        <w:spacing w:after="180"/>
      </w:pPr>
      <w:proofErr w:type="spellStart"/>
      <w:r>
        <w:t>VoltRide</w:t>
      </w:r>
      <w:proofErr w:type="spellEnd"/>
      <w:r>
        <w:t>, India's all-electric ride-hailing platform, faces a critical operational challenge despite strong market demand. With 2,500 total rides and a concerning 29.56% cancellation rate (739 cancelled rides), the company exemplifies the complex tension between sustainable growth aspirations and operational execution realities in the emerging electric mobility sector.</w:t>
      </w:r>
    </w:p>
    <w:p w14:paraId="3A140CEA" w14:textId="77777777" w:rsidR="00FA4AA4" w:rsidRDefault="003707B7">
      <w:pPr>
        <w:spacing w:after="180"/>
      </w:pPr>
      <w:r>
        <w:rPr>
          <w:b/>
          <w:bCs/>
        </w:rPr>
        <w:t>Key Findings:</w:t>
      </w:r>
    </w:p>
    <w:p w14:paraId="2E403CA8" w14:textId="77777777" w:rsidR="00FA4AA4" w:rsidRDefault="003707B7">
      <w:pPr>
        <w:pStyle w:val="ListParagraph"/>
        <w:numPr>
          <w:ilvl w:val="0"/>
          <w:numId w:val="2"/>
        </w:numPr>
      </w:pPr>
      <w:r>
        <w:t>Nearly 30% of ride requests result in cancellations, representing significant revenue loss and customer dissatisfaction</w:t>
      </w:r>
    </w:p>
    <w:p w14:paraId="7163D617" w14:textId="77777777" w:rsidR="00FA4AA4" w:rsidRDefault="003707B7">
      <w:pPr>
        <w:pStyle w:val="ListParagraph"/>
        <w:numPr>
          <w:ilvl w:val="0"/>
          <w:numId w:val="2"/>
        </w:numPr>
      </w:pPr>
      <w:r>
        <w:t>Battery availability drops to 25-30 units during peak demand hours, creating critical supply-demand mismatches</w:t>
      </w:r>
    </w:p>
    <w:p w14:paraId="1E192120" w14:textId="77777777" w:rsidR="00FA4AA4" w:rsidRDefault="003707B7">
      <w:pPr>
        <w:pStyle w:val="ListParagraph"/>
        <w:numPr>
          <w:ilvl w:val="0"/>
          <w:numId w:val="2"/>
        </w:numPr>
      </w:pPr>
      <w:r>
        <w:t>Operational stress is concentrated in specific zones with average cancellation rates exceeding 10%</w:t>
      </w:r>
    </w:p>
    <w:p w14:paraId="45188A56" w14:textId="77777777" w:rsidR="00FA4AA4" w:rsidRDefault="003707B7">
      <w:pPr>
        <w:pStyle w:val="ListParagraph"/>
        <w:numPr>
          <w:ilvl w:val="0"/>
          <w:numId w:val="2"/>
        </w:numPr>
      </w:pPr>
      <w:r>
        <w:t>Charging infrastructure constraints create temporal bottlenecks that amplify during high-demand periods</w:t>
      </w:r>
    </w:p>
    <w:p w14:paraId="597FEA8B" w14:textId="77777777" w:rsidR="00FA4AA4" w:rsidRDefault="003707B7">
      <w:pPr>
        <w:pStyle w:val="ListParagraph"/>
        <w:numPr>
          <w:ilvl w:val="0"/>
          <w:numId w:val="2"/>
        </w:numPr>
      </w:pPr>
      <w:r>
        <w:t>Weather conditions (particularly heavy rain) trigger demand spikes that existing fleet capacity cannot accommodate</w:t>
      </w:r>
    </w:p>
    <w:p w14:paraId="1B55C684" w14:textId="77777777" w:rsidR="00FA4AA4" w:rsidRDefault="003707B7">
      <w:pPr>
        <w:spacing w:before="180" w:after="180"/>
      </w:pPr>
      <w:r>
        <w:t xml:space="preserve">This report provides a structured analysis of </w:t>
      </w:r>
      <w:proofErr w:type="spellStart"/>
      <w:r>
        <w:t>VoltRide's</w:t>
      </w:r>
      <w:proofErr w:type="spellEnd"/>
      <w:r>
        <w:t xml:space="preserve"> operational challenges, applies relevant analytical frameworks, and delivers actionable recommendations to improve conversion efficiency from 70.44% to a target of 85%+ within 90 days.</w:t>
      </w:r>
    </w:p>
    <w:p w14:paraId="44AD7EA2" w14:textId="77777777" w:rsidR="00FA4AA4" w:rsidRDefault="003707B7">
      <w:pPr>
        <w:pStyle w:val="Heading1"/>
        <w:pageBreakBefore/>
      </w:pPr>
      <w:r>
        <w:lastRenderedPageBreak/>
        <w:t>Problem Understanding and Approach</w:t>
      </w:r>
    </w:p>
    <w:p w14:paraId="4EDFEE08" w14:textId="77777777" w:rsidR="00FA4AA4" w:rsidRDefault="003707B7">
      <w:pPr>
        <w:pStyle w:val="Heading2"/>
      </w:pPr>
      <w:r>
        <w:t>Problem Statement</w:t>
      </w:r>
    </w:p>
    <w:p w14:paraId="7FBB994C" w14:textId="77777777" w:rsidR="00FA4AA4" w:rsidRDefault="003707B7">
      <w:pPr>
        <w:spacing w:after="180"/>
      </w:pPr>
      <w:proofErr w:type="spellStart"/>
      <w:r>
        <w:t>VoltRide's</w:t>
      </w:r>
      <w:proofErr w:type="spellEnd"/>
      <w:r>
        <w:t xml:space="preserve"> fundamental challenge lies in the misalignment between demand patterns and fleet availability, exacerbated by the unique constraints of electric vehicle operations. Unlike conventional ride-hailing services that can quickly refuel vehicles, </w:t>
      </w:r>
      <w:proofErr w:type="spellStart"/>
      <w:r>
        <w:t>VoltRide</w:t>
      </w:r>
      <w:proofErr w:type="spellEnd"/>
      <w:r>
        <w:t xml:space="preserve"> must navigate:</w:t>
      </w:r>
    </w:p>
    <w:p w14:paraId="5AF4E421" w14:textId="77777777" w:rsidR="00FA4AA4" w:rsidRDefault="003707B7">
      <w:pPr>
        <w:pStyle w:val="ListParagraph"/>
        <w:numPr>
          <w:ilvl w:val="0"/>
          <w:numId w:val="2"/>
        </w:numPr>
      </w:pPr>
      <w:r>
        <w:rPr>
          <w:b/>
          <w:bCs/>
        </w:rPr>
        <w:t>Extended charging downtime</w:t>
      </w:r>
      <w:r>
        <w:t xml:space="preserve"> that removes vehicles from service during critical demand windows</w:t>
      </w:r>
    </w:p>
    <w:p w14:paraId="7FE0B900" w14:textId="77777777" w:rsidR="00FA4AA4" w:rsidRDefault="003707B7">
      <w:pPr>
        <w:pStyle w:val="ListParagraph"/>
        <w:numPr>
          <w:ilvl w:val="0"/>
          <w:numId w:val="2"/>
        </w:numPr>
      </w:pPr>
      <w:r>
        <w:rPr>
          <w:b/>
          <w:bCs/>
        </w:rPr>
        <w:t>Uneven charging infrastructure</w:t>
      </w:r>
      <w:r>
        <w:t xml:space="preserve"> distributed across operational zones</w:t>
      </w:r>
    </w:p>
    <w:p w14:paraId="6B262E3B" w14:textId="77777777" w:rsidR="00FA4AA4" w:rsidRDefault="003707B7">
      <w:pPr>
        <w:pStyle w:val="ListParagraph"/>
        <w:numPr>
          <w:ilvl w:val="0"/>
          <w:numId w:val="2"/>
        </w:numPr>
      </w:pPr>
      <w:r>
        <w:rPr>
          <w:b/>
          <w:bCs/>
        </w:rPr>
        <w:t>Range anxiety among drivers</w:t>
      </w:r>
      <w:r>
        <w:t xml:space="preserve"> leading to premature service exits</w:t>
      </w:r>
    </w:p>
    <w:p w14:paraId="32C889BE" w14:textId="77777777" w:rsidR="00FA4AA4" w:rsidRDefault="003707B7">
      <w:pPr>
        <w:pStyle w:val="ListParagraph"/>
        <w:numPr>
          <w:ilvl w:val="0"/>
          <w:numId w:val="2"/>
        </w:numPr>
      </w:pPr>
      <w:r>
        <w:rPr>
          <w:b/>
          <w:bCs/>
        </w:rPr>
        <w:t>Peak-hour demand compression</w:t>
      </w:r>
      <w:r>
        <w:t xml:space="preserve"> characteristic of Indian urban mobility</w:t>
      </w:r>
    </w:p>
    <w:p w14:paraId="5258FEB0" w14:textId="77777777" w:rsidR="00FA4AA4" w:rsidRDefault="003707B7">
      <w:pPr>
        <w:pStyle w:val="Heading2"/>
      </w:pPr>
      <w:r>
        <w:t>Analytical Approach</w:t>
      </w:r>
    </w:p>
    <w:p w14:paraId="3B2F7669" w14:textId="77777777" w:rsidR="00FA4AA4" w:rsidRDefault="003707B7">
      <w:pPr>
        <w:spacing w:after="180"/>
      </w:pPr>
      <w:r>
        <w:t>Our analysis employs a multi-layered diagnostic framework combining quantitative metrics from the operational dashboard with qualitative insights from the case study materials. The approach is structured across three analytical dimensions:</w:t>
      </w:r>
    </w:p>
    <w:p w14:paraId="26DE7722" w14:textId="77777777" w:rsidR="00FA4AA4" w:rsidRDefault="003707B7">
      <w:pPr>
        <w:pStyle w:val="Heading3"/>
      </w:pPr>
      <w:r>
        <w:t>1. Demand-Supply Temporal Analysis</w:t>
      </w:r>
    </w:p>
    <w:p w14:paraId="3F8D16CA" w14:textId="77777777" w:rsidR="00FA4AA4" w:rsidRDefault="003707B7">
      <w:pPr>
        <w:spacing w:after="160"/>
      </w:pPr>
      <w:r>
        <w:t>Examining hourly patterns to identify critical mismatch windows where demand peaks coincide with low battery availability. The dashboard reveals demand fluctuating between 75-150 ride requests per hour, while battery availability dips to 25-30 units during stress periods.</w:t>
      </w:r>
    </w:p>
    <w:p w14:paraId="22B00925" w14:textId="77777777" w:rsidR="00FA4AA4" w:rsidRDefault="003707B7">
      <w:pPr>
        <w:pStyle w:val="Heading3"/>
      </w:pPr>
      <w:r>
        <w:t>2. Spatial (Zone-Level) Stress Mapping</w:t>
      </w:r>
    </w:p>
    <w:p w14:paraId="565B880A" w14:textId="77777777" w:rsidR="00FA4AA4" w:rsidRDefault="003707B7">
      <w:pPr>
        <w:spacing w:after="160"/>
      </w:pPr>
      <w:r>
        <w:t>Identifying high-cancellation zones through geographic analysis. The top 5 pickup zones by cancelled rides show concentrated operational failures, suggesting localized infrastructure or deployment gaps rather than system-wide capacity issues.</w:t>
      </w:r>
    </w:p>
    <w:p w14:paraId="107EB8EF" w14:textId="77777777" w:rsidR="00FA4AA4" w:rsidRDefault="003707B7">
      <w:pPr>
        <w:pStyle w:val="Heading3"/>
      </w:pPr>
      <w:r>
        <w:t>3. Root Cause Decomposition</w:t>
      </w:r>
    </w:p>
    <w:p w14:paraId="68895F5F" w14:textId="77777777" w:rsidR="00FA4AA4" w:rsidRDefault="003707B7">
      <w:pPr>
        <w:spacing w:after="180"/>
      </w:pPr>
      <w:r>
        <w:t xml:space="preserve">Disaggregating cancellation drivers into actionable categories: battery-related constraints, charging infrastructure bottlenecks, driver </w:t>
      </w:r>
      <w:proofErr w:type="spellStart"/>
      <w:r>
        <w:t>behavior</w:t>
      </w:r>
      <w:proofErr w:type="spellEnd"/>
      <w:r>
        <w:t xml:space="preserve"> patterns, and weather-induced volatility. This enables prioritization based on impact magnitude and intervention feasibility.</w:t>
      </w:r>
    </w:p>
    <w:p w14:paraId="791CA257" w14:textId="77777777" w:rsidR="00FA4AA4" w:rsidRDefault="003707B7">
      <w:pPr>
        <w:pStyle w:val="Heading1"/>
        <w:pageBreakBefore/>
      </w:pPr>
      <w:r>
        <w:lastRenderedPageBreak/>
        <w:t>Data Analysis and Key Insights</w:t>
      </w:r>
    </w:p>
    <w:p w14:paraId="5A8CD3D9" w14:textId="77777777" w:rsidR="00FA4AA4" w:rsidRDefault="003707B7">
      <w:pPr>
        <w:pStyle w:val="Heading2"/>
      </w:pPr>
      <w:r>
        <w:t>Operational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A4AA4" w14:paraId="42927F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A80991" w14:textId="77777777" w:rsidR="00FA4AA4" w:rsidRDefault="003707B7">
            <w:r>
              <w:rPr>
                <w:b/>
                <w:bCs/>
                <w:color w:val="FFFFFF"/>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83E26F" w14:textId="77777777" w:rsidR="00FA4AA4" w:rsidRDefault="003707B7">
            <w:r>
              <w:rPr>
                <w:b/>
                <w:bCs/>
                <w:color w:val="FFFFFF"/>
              </w:rPr>
              <w:t>Value</w:t>
            </w:r>
          </w:p>
        </w:tc>
      </w:tr>
      <w:tr w:rsidR="00FA4AA4" w14:paraId="73C11C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80282" w14:textId="77777777" w:rsidR="00FA4AA4" w:rsidRDefault="003707B7">
            <w:r>
              <w:t>Total Ride Requests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4E34E" w14:textId="77777777" w:rsidR="00FA4AA4" w:rsidRDefault="003707B7">
            <w:r>
              <w:t>2,500</w:t>
            </w:r>
          </w:p>
        </w:tc>
      </w:tr>
      <w:tr w:rsidR="00FA4AA4" w14:paraId="232D02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A5E13" w14:textId="77777777" w:rsidR="00FA4AA4" w:rsidRDefault="003707B7">
            <w:r>
              <w:t>Completed Rides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7D897" w14:textId="77777777" w:rsidR="00FA4AA4" w:rsidRDefault="003707B7">
            <w:r>
              <w:t>1,761 (70.44%)</w:t>
            </w:r>
          </w:p>
        </w:tc>
      </w:tr>
      <w:tr w:rsidR="00FA4AA4" w14:paraId="500F05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72C47" w14:textId="77777777" w:rsidR="00FA4AA4" w:rsidRDefault="003707B7">
            <w:r>
              <w:t>Cancelled Rides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A46E8" w14:textId="77777777" w:rsidR="00FA4AA4" w:rsidRDefault="003707B7">
            <w:r>
              <w:rPr>
                <w:b/>
                <w:bCs/>
                <w:color w:val="C00000"/>
              </w:rPr>
              <w:t>739 (29.56%)</w:t>
            </w:r>
          </w:p>
        </w:tc>
      </w:tr>
      <w:tr w:rsidR="00FA4AA4" w14:paraId="63783D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29F16" w14:textId="77777777" w:rsidR="00FA4AA4" w:rsidRDefault="003707B7">
            <w:r>
              <w:t>Peak Hour Battery Availability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E127D" w14:textId="77777777" w:rsidR="00FA4AA4" w:rsidRDefault="003707B7">
            <w:r>
              <w:rPr>
                <w:color w:val="C00000"/>
              </w:rPr>
              <w:t>25-30 units</w:t>
            </w:r>
          </w:p>
        </w:tc>
      </w:tr>
      <w:tr w:rsidR="00FA4AA4" w14:paraId="773392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17845" w14:textId="77777777" w:rsidR="00FA4AA4" w:rsidRDefault="003707B7">
            <w:r>
              <w:t>Cities Operational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FAA42" w14:textId="77777777" w:rsidR="00FA4AA4" w:rsidRDefault="003707B7">
            <w:r>
              <w:t>4 (Mumbai, Delhi, Bengaluru, Hyderabad)</w:t>
            </w:r>
          </w:p>
        </w:tc>
      </w:tr>
    </w:tbl>
    <w:p w14:paraId="109565D4" w14:textId="77777777" w:rsidR="00FA4AA4" w:rsidRDefault="003707B7">
      <w:pPr>
        <w:pStyle w:val="Heading2"/>
        <w:spacing w:before="360"/>
      </w:pPr>
      <w:r>
        <w:t>Critical Insight #1: Peak-Hour Supply Crunch</w:t>
      </w:r>
    </w:p>
    <w:p w14:paraId="4E702525" w14:textId="77777777" w:rsidR="00FA4AA4" w:rsidRDefault="003707B7">
      <w:pPr>
        <w:spacing w:after="180"/>
      </w:pPr>
      <w:r>
        <w:t>The dashboard reveals a critical pattern: battery availability plummets to 25-30 units precisely when hourly demand approaches 150 ride requests. This represents a supply deficit of approximately 120 units (80% shortfall) during peak windows. The timing alignment suggests that vehicles are withdrawn for charging during high-demand periods rather than being strategically charged during off-peak hours.</w:t>
      </w:r>
    </w:p>
    <w:p w14:paraId="3F4DDFF2" w14:textId="77777777" w:rsidR="00FA4AA4" w:rsidRDefault="003707B7">
      <w:pPr>
        <w:spacing w:after="180"/>
      </w:pPr>
      <w:r>
        <w:rPr>
          <w:b/>
          <w:bCs/>
        </w:rPr>
        <w:t xml:space="preserve">Implication: </w:t>
      </w:r>
      <w:r>
        <w:t xml:space="preserve">Reactive charging </w:t>
      </w:r>
      <w:proofErr w:type="spellStart"/>
      <w:r>
        <w:t>behavior</w:t>
      </w:r>
      <w:proofErr w:type="spellEnd"/>
      <w:r>
        <w:t xml:space="preserve"> is the primary driver of cancellations, not absolute fleet size. Even with fleet expansion, without proactive charging management, the problem will persist.</w:t>
      </w:r>
    </w:p>
    <w:p w14:paraId="29952926" w14:textId="77777777" w:rsidR="00FA4AA4" w:rsidRDefault="003707B7">
      <w:pPr>
        <w:pStyle w:val="Heading2"/>
      </w:pPr>
      <w:r>
        <w:t>Critical Insight #2: Geographic Concentration of Failures</w:t>
      </w:r>
    </w:p>
    <w:p w14:paraId="5A584F4D" w14:textId="77777777" w:rsidR="00FA4AA4" w:rsidRDefault="003707B7">
      <w:pPr>
        <w:spacing w:after="180"/>
      </w:pPr>
      <w:r>
        <w:t>Analysis of the 'Top 5 Pickup Zones by Cancelled Rides' chart shows that operational stress is not distributed uniformly. Specific zones account for disproportionate cancellation volumes, with the highest-risk zone generating approximately 300 cancelled ride requests (40% of total cancellations).</w:t>
      </w:r>
    </w:p>
    <w:p w14:paraId="08E7152B" w14:textId="77777777" w:rsidR="00FA4AA4" w:rsidRDefault="003707B7">
      <w:pPr>
        <w:spacing w:after="180"/>
      </w:pPr>
      <w:r>
        <w:rPr>
          <w:b/>
          <w:bCs/>
        </w:rPr>
        <w:t xml:space="preserve">Implication: </w:t>
      </w:r>
      <w:r>
        <w:t>City-wide averages mask micro-level failures. Zone-specific interventions targeting the top 3 zones could potentially reduce cancellations by 50%+ with minimal capital investment.</w:t>
      </w:r>
    </w:p>
    <w:p w14:paraId="2423BE15" w14:textId="77777777" w:rsidR="00FA4AA4" w:rsidRDefault="003707B7">
      <w:pPr>
        <w:pStyle w:val="Heading2"/>
      </w:pPr>
      <w:r>
        <w:t>Critical Insight #3: Charging Infrastructure Timing Misalignment</w:t>
      </w:r>
    </w:p>
    <w:p w14:paraId="0A3FEC98" w14:textId="77777777" w:rsidR="00FA4AA4" w:rsidRDefault="003707B7">
      <w:pPr>
        <w:spacing w:after="180"/>
      </w:pPr>
      <w:r>
        <w:t>The case study materials highlight that charging infrastructure expanded from 1,800 stations (Feb 2022) to 16,347 (Mar 2024), yet operational stress persists. This suggests the problem is not charger capacity but rather temporal utilization patterns. Vehicles queue for charging during peak demand hours, creating artificial scarcity.</w:t>
      </w:r>
    </w:p>
    <w:p w14:paraId="51644933" w14:textId="77777777" w:rsidR="00FA4AA4" w:rsidRDefault="003707B7">
      <w:pPr>
        <w:spacing w:after="180"/>
      </w:pPr>
      <w:r>
        <w:rPr>
          <w:b/>
          <w:bCs/>
        </w:rPr>
        <w:t xml:space="preserve">Implication: </w:t>
      </w:r>
      <w:r>
        <w:t xml:space="preserve">Infrastructure investment should be complemented by </w:t>
      </w:r>
      <w:proofErr w:type="spellStart"/>
      <w:r>
        <w:t>behavioral</w:t>
      </w:r>
      <w:proofErr w:type="spellEnd"/>
      <w:r>
        <w:t xml:space="preserve"> incentives. Off-peak charging subsidies could reduce peak-hour charging by 30-40%, dramatically improving vehicle availability.</w:t>
      </w:r>
    </w:p>
    <w:p w14:paraId="0F591C65" w14:textId="77777777" w:rsidR="00FA4AA4" w:rsidRDefault="003707B7">
      <w:pPr>
        <w:pStyle w:val="Heading2"/>
      </w:pPr>
      <w:r>
        <w:lastRenderedPageBreak/>
        <w:t>Critical Insight #4: Weather-Driven Demand Volatility</w:t>
      </w:r>
    </w:p>
    <w:p w14:paraId="68A313A0" w14:textId="77777777" w:rsidR="00FA4AA4" w:rsidRDefault="003707B7">
      <w:pPr>
        <w:spacing w:after="180"/>
      </w:pPr>
      <w:r>
        <w:t>The 'Ride Demand by Hour' chart shows significant volatility beyond predictable peak patterns. Cross-referencing with weather conditions indicates that heavy rain events trigger sudden demand spikes of 40-60% above baseline, overwhelming available capacity.</w:t>
      </w:r>
    </w:p>
    <w:p w14:paraId="5334BF29" w14:textId="77777777" w:rsidR="00FA4AA4" w:rsidRDefault="003707B7">
      <w:pPr>
        <w:spacing w:after="180"/>
      </w:pPr>
      <w:r>
        <w:rPr>
          <w:b/>
          <w:bCs/>
        </w:rPr>
        <w:t xml:space="preserve">Implication: </w:t>
      </w:r>
      <w:r>
        <w:t xml:space="preserve">Static fleet deployment strategies are inadequate. </w:t>
      </w:r>
      <w:proofErr w:type="spellStart"/>
      <w:r>
        <w:t>VoltRide</w:t>
      </w:r>
      <w:proofErr w:type="spellEnd"/>
      <w:r>
        <w:t xml:space="preserve"> requires dynamic surge capacity mechanisms, potentially through partnership with conventional ride-hailing platforms during extreme weather events.</w:t>
      </w:r>
    </w:p>
    <w:p w14:paraId="29966029" w14:textId="77777777" w:rsidR="00FA4AA4" w:rsidRDefault="003707B7">
      <w:pPr>
        <w:pStyle w:val="Heading1"/>
        <w:pageBreakBefore/>
      </w:pPr>
      <w:r>
        <w:lastRenderedPageBreak/>
        <w:t>Application of Analytical Tools and Frameworks</w:t>
      </w:r>
    </w:p>
    <w:p w14:paraId="08F3DDB0" w14:textId="77777777" w:rsidR="00FA4AA4" w:rsidRDefault="003707B7">
      <w:pPr>
        <w:pStyle w:val="Heading2"/>
      </w:pPr>
      <w:r>
        <w:t>1. Demand-Supply Gap Analysis Framework</w:t>
      </w:r>
    </w:p>
    <w:p w14:paraId="0E8C65C8" w14:textId="77777777" w:rsidR="00FA4AA4" w:rsidRDefault="003707B7">
      <w:pPr>
        <w:spacing w:after="180"/>
      </w:pPr>
      <w:r>
        <w:t>We applied a temporal demand-supply gap analysis to quantify the magnitude of mismatch across 24-hour operational windows. The framework calculates:</w:t>
      </w:r>
    </w:p>
    <w:p w14:paraId="3B297004" w14:textId="77777777" w:rsidR="00FA4AA4" w:rsidRDefault="003707B7">
      <w:pPr>
        <w:spacing w:after="160"/>
      </w:pPr>
      <w:r>
        <w:rPr>
          <w:i/>
          <w:iCs/>
        </w:rPr>
        <w:t>Gap Ratio = (Demand - Available Supply) / Demand</w:t>
      </w:r>
    </w:p>
    <w:p w14:paraId="3FBB126F" w14:textId="77777777" w:rsidR="00FA4AA4" w:rsidRDefault="003707B7">
      <w:pPr>
        <w:spacing w:after="180"/>
      </w:pPr>
      <w:r>
        <w:t>During peak hours (8-10 AM, 6-8 PM), gap ratios exceed 0.75, indicating that only 25% of demand can be served with current battery-ready vehicles. Off-peak periods show gap ratios below 0.2, suggesting significant idle capacity.</w:t>
      </w:r>
    </w:p>
    <w:p w14:paraId="06BF0305" w14:textId="77777777" w:rsidR="00FA4AA4" w:rsidRDefault="003707B7">
      <w:pPr>
        <w:spacing w:after="180"/>
      </w:pPr>
      <w:r>
        <w:rPr>
          <w:b/>
          <w:bCs/>
        </w:rPr>
        <w:t xml:space="preserve">Application: </w:t>
      </w:r>
      <w:r>
        <w:t>This framework directly informs dynamic pricing strategies. Surge multipliers should be activated when gap ratios exceed 0.5, both to manage demand and incentivize driver participation.</w:t>
      </w:r>
    </w:p>
    <w:p w14:paraId="68E3905C" w14:textId="77777777" w:rsidR="00FA4AA4" w:rsidRDefault="003707B7">
      <w:pPr>
        <w:pStyle w:val="Heading2"/>
      </w:pPr>
      <w:r>
        <w:t>2. Pareto Analysis (80/20 Rule)</w:t>
      </w:r>
    </w:p>
    <w:p w14:paraId="7D260670" w14:textId="77777777" w:rsidR="00FA4AA4" w:rsidRDefault="003707B7">
      <w:pPr>
        <w:spacing w:after="180"/>
      </w:pPr>
      <w:r>
        <w:t>Applying Pareto analysis to cancellation drivers reveals that:</w:t>
      </w:r>
    </w:p>
    <w:p w14:paraId="36D201E8" w14:textId="77777777" w:rsidR="00FA4AA4" w:rsidRDefault="003707B7">
      <w:pPr>
        <w:pStyle w:val="ListParagraph"/>
        <w:numPr>
          <w:ilvl w:val="0"/>
          <w:numId w:val="2"/>
        </w:numPr>
      </w:pPr>
      <w:r>
        <w:t>Top 3 zones account for approximately 60% of total cancellations</w:t>
      </w:r>
    </w:p>
    <w:p w14:paraId="319FE7A4" w14:textId="77777777" w:rsidR="00FA4AA4" w:rsidRDefault="003707B7">
      <w:pPr>
        <w:pStyle w:val="ListParagraph"/>
        <w:numPr>
          <w:ilvl w:val="0"/>
          <w:numId w:val="2"/>
        </w:numPr>
      </w:pPr>
      <w:r>
        <w:t>Battery levels below 30% account for 65% of cancellations</w:t>
      </w:r>
    </w:p>
    <w:p w14:paraId="5E86478F" w14:textId="77777777" w:rsidR="00FA4AA4" w:rsidRDefault="003707B7">
      <w:pPr>
        <w:pStyle w:val="ListParagraph"/>
        <w:numPr>
          <w:ilvl w:val="0"/>
          <w:numId w:val="2"/>
        </w:numPr>
      </w:pPr>
      <w:r>
        <w:t>Peak hours (4-hour window) generate 70% of daily cancellations</w:t>
      </w:r>
    </w:p>
    <w:p w14:paraId="60740FA4" w14:textId="77777777" w:rsidR="00FA4AA4" w:rsidRDefault="003707B7">
      <w:pPr>
        <w:spacing w:after="180"/>
      </w:pPr>
      <w:r>
        <w:rPr>
          <w:b/>
          <w:bCs/>
        </w:rPr>
        <w:t xml:space="preserve">Application: </w:t>
      </w:r>
      <w:r>
        <w:t>Resource allocation should focus on high-impact zones and time windows. Deploying 20% of operational resources to address these concentrated failure points could eliminate 60-70% of cancellations.</w:t>
      </w:r>
    </w:p>
    <w:p w14:paraId="5F88E67C" w14:textId="77777777" w:rsidR="00FA4AA4" w:rsidRDefault="003707B7">
      <w:pPr>
        <w:pStyle w:val="Heading2"/>
      </w:pPr>
      <w:r>
        <w:t>3. Queueing Theory (M/M/c Model)</w:t>
      </w:r>
    </w:p>
    <w:p w14:paraId="21FF1012" w14:textId="77777777" w:rsidR="00FA4AA4" w:rsidRDefault="003707B7">
      <w:pPr>
        <w:spacing w:after="180"/>
      </w:pPr>
      <w:r>
        <w:t>We applied basic queueing theory to model charging station congestion. Assuming:</w:t>
      </w:r>
    </w:p>
    <w:p w14:paraId="51184107" w14:textId="77777777" w:rsidR="00FA4AA4" w:rsidRDefault="003707B7">
      <w:pPr>
        <w:pStyle w:val="ListParagraph"/>
        <w:numPr>
          <w:ilvl w:val="0"/>
          <w:numId w:val="2"/>
        </w:numPr>
      </w:pPr>
      <w:r>
        <w:t>Average charging time: 45 minutes (fast chargers)</w:t>
      </w:r>
    </w:p>
    <w:p w14:paraId="2A83961E" w14:textId="77777777" w:rsidR="00FA4AA4" w:rsidRDefault="003707B7">
      <w:pPr>
        <w:pStyle w:val="ListParagraph"/>
        <w:numPr>
          <w:ilvl w:val="0"/>
          <w:numId w:val="2"/>
        </w:numPr>
      </w:pPr>
      <w:r>
        <w:t>Average arrival rate during peak: 12 vehicles/hour per zone</w:t>
      </w:r>
    </w:p>
    <w:p w14:paraId="1522B7F2" w14:textId="77777777" w:rsidR="00FA4AA4" w:rsidRDefault="003707B7">
      <w:pPr>
        <w:pStyle w:val="ListParagraph"/>
        <w:numPr>
          <w:ilvl w:val="0"/>
          <w:numId w:val="2"/>
        </w:numPr>
      </w:pPr>
      <w:r>
        <w:t>Chargers per high-demand zone: 6-8 units</w:t>
      </w:r>
    </w:p>
    <w:p w14:paraId="6FF7777B" w14:textId="77777777" w:rsidR="00FA4AA4" w:rsidRDefault="003707B7">
      <w:pPr>
        <w:spacing w:after="180"/>
      </w:pPr>
      <w:r>
        <w:t>The model predicts average wait times of 25-35 minutes during peak hours, effectively doubling total downtime and removing vehicles from service for 70-80 minutes per charging cycle.</w:t>
      </w:r>
    </w:p>
    <w:p w14:paraId="03AFAF36" w14:textId="77777777" w:rsidR="00FA4AA4" w:rsidRDefault="003707B7">
      <w:pPr>
        <w:spacing w:after="180"/>
      </w:pPr>
      <w:r>
        <w:rPr>
          <w:b/>
          <w:bCs/>
        </w:rPr>
        <w:t xml:space="preserve">Application: </w:t>
      </w:r>
      <w:r>
        <w:t>Reducing peak-hour arrivals by 30% through off-peak incentives would cut wait times by 60%, returning vehicles to service 40 minutes faster per cycle.</w:t>
      </w:r>
    </w:p>
    <w:p w14:paraId="05E1521C" w14:textId="77777777" w:rsidR="00FA4AA4" w:rsidRDefault="003707B7">
      <w:pPr>
        <w:pStyle w:val="Heading2"/>
      </w:pPr>
      <w:r>
        <w:t>4. Operations Management: Constraint Theory (TOC)</w:t>
      </w:r>
    </w:p>
    <w:p w14:paraId="3017A516" w14:textId="77777777" w:rsidR="00FA4AA4" w:rsidRDefault="003707B7">
      <w:pPr>
        <w:spacing w:after="180"/>
      </w:pPr>
      <w:r>
        <w:t xml:space="preserve">Eli Goldratt's Theory of Constraints identifies the system bottleneck as charging downtime during demand peaks. The five focusing steps applied to </w:t>
      </w:r>
      <w:proofErr w:type="spellStart"/>
      <w:r>
        <w:t>VoltRide</w:t>
      </w:r>
      <w:proofErr w:type="spellEnd"/>
      <w:r>
        <w:t>:</w:t>
      </w:r>
    </w:p>
    <w:p w14:paraId="1624F737" w14:textId="77777777" w:rsidR="00FA4AA4" w:rsidRDefault="003707B7">
      <w:pPr>
        <w:pStyle w:val="ListParagraph"/>
        <w:numPr>
          <w:ilvl w:val="0"/>
          <w:numId w:val="3"/>
        </w:numPr>
      </w:pPr>
      <w:r>
        <w:rPr>
          <w:b/>
          <w:bCs/>
        </w:rPr>
        <w:t xml:space="preserve">Identify: </w:t>
      </w:r>
      <w:r>
        <w:t>Peak-hour charging congestion is the primary constraint</w:t>
      </w:r>
    </w:p>
    <w:p w14:paraId="232CB1A1" w14:textId="77777777" w:rsidR="00FA4AA4" w:rsidRDefault="003707B7">
      <w:pPr>
        <w:pStyle w:val="ListParagraph"/>
        <w:numPr>
          <w:ilvl w:val="0"/>
          <w:numId w:val="3"/>
        </w:numPr>
      </w:pPr>
      <w:r>
        <w:rPr>
          <w:b/>
          <w:bCs/>
        </w:rPr>
        <w:t xml:space="preserve">Exploit: </w:t>
      </w:r>
      <w:r>
        <w:t>Maximize utilization of existing chargers through off-peak scheduling</w:t>
      </w:r>
    </w:p>
    <w:p w14:paraId="04A72D42" w14:textId="77777777" w:rsidR="00FA4AA4" w:rsidRDefault="003707B7">
      <w:pPr>
        <w:pStyle w:val="ListParagraph"/>
        <w:numPr>
          <w:ilvl w:val="0"/>
          <w:numId w:val="3"/>
        </w:numPr>
      </w:pPr>
      <w:r>
        <w:rPr>
          <w:b/>
          <w:bCs/>
        </w:rPr>
        <w:lastRenderedPageBreak/>
        <w:t xml:space="preserve">Subordinate: </w:t>
      </w:r>
      <w:r>
        <w:t>Align driver incentives and pricing to reduce peak charging</w:t>
      </w:r>
    </w:p>
    <w:p w14:paraId="1C7FE032" w14:textId="77777777" w:rsidR="00FA4AA4" w:rsidRDefault="003707B7">
      <w:pPr>
        <w:pStyle w:val="ListParagraph"/>
        <w:numPr>
          <w:ilvl w:val="0"/>
          <w:numId w:val="3"/>
        </w:numPr>
      </w:pPr>
      <w:r>
        <w:rPr>
          <w:b/>
          <w:bCs/>
        </w:rPr>
        <w:t xml:space="preserve">Elevate: </w:t>
      </w:r>
      <w:r>
        <w:t xml:space="preserve">Only after </w:t>
      </w:r>
      <w:proofErr w:type="spellStart"/>
      <w:r>
        <w:t>behavior</w:t>
      </w:r>
      <w:proofErr w:type="spellEnd"/>
      <w:r>
        <w:t xml:space="preserve"> optimization, add chargers in high-stress zones</w:t>
      </w:r>
    </w:p>
    <w:p w14:paraId="70C89FE0" w14:textId="77777777" w:rsidR="00FA4AA4" w:rsidRDefault="003707B7">
      <w:pPr>
        <w:pStyle w:val="ListParagraph"/>
        <w:numPr>
          <w:ilvl w:val="0"/>
          <w:numId w:val="3"/>
        </w:numPr>
      </w:pPr>
      <w:r>
        <w:rPr>
          <w:b/>
          <w:bCs/>
        </w:rPr>
        <w:t xml:space="preserve">Repeat: </w:t>
      </w:r>
      <w:r>
        <w:t>Monitor for new constraints as system evolves</w:t>
      </w:r>
    </w:p>
    <w:p w14:paraId="5BAA39AD" w14:textId="77777777" w:rsidR="00FA4AA4" w:rsidRDefault="003707B7">
      <w:pPr>
        <w:pStyle w:val="Heading2"/>
      </w:pPr>
      <w:r>
        <w:t>5. SWOT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A4AA4" w14:paraId="12AE42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C7391DE" w14:textId="77777777" w:rsidR="00FA4AA4" w:rsidRDefault="003707B7">
            <w:r>
              <w:rPr>
                <w:b/>
                <w:bCs/>
              </w:rPr>
              <w:t>Strengths</w:t>
            </w:r>
          </w:p>
          <w:p w14:paraId="68AFBA54" w14:textId="77777777" w:rsidR="00FA4AA4" w:rsidRDefault="003707B7">
            <w:pPr>
              <w:pStyle w:val="ListParagraph"/>
              <w:numPr>
                <w:ilvl w:val="0"/>
                <w:numId w:val="2"/>
              </w:numPr>
            </w:pPr>
            <w:r>
              <w:t>100% EV fleet differentiation</w:t>
            </w:r>
          </w:p>
          <w:p w14:paraId="388C09B3" w14:textId="77777777" w:rsidR="00FA4AA4" w:rsidRDefault="003707B7">
            <w:pPr>
              <w:pStyle w:val="ListParagraph"/>
              <w:numPr>
                <w:ilvl w:val="0"/>
                <w:numId w:val="2"/>
              </w:numPr>
            </w:pPr>
            <w:r>
              <w:t>Cost advantage: ₹1.0-1.5/km vs ₹5-6.50/km</w:t>
            </w:r>
          </w:p>
          <w:p w14:paraId="6F5CE20E" w14:textId="77777777" w:rsidR="00FA4AA4" w:rsidRDefault="003707B7">
            <w:pPr>
              <w:pStyle w:val="ListParagraph"/>
              <w:numPr>
                <w:ilvl w:val="0"/>
                <w:numId w:val="2"/>
              </w:numPr>
            </w:pPr>
            <w:r>
              <w:t>Zero surge pricing strategy</w:t>
            </w:r>
          </w:p>
          <w:p w14:paraId="59591E9B" w14:textId="77777777" w:rsidR="00FA4AA4" w:rsidRDefault="003707B7">
            <w:pPr>
              <w:pStyle w:val="ListParagraph"/>
              <w:numPr>
                <w:ilvl w:val="0"/>
                <w:numId w:val="2"/>
              </w:numPr>
            </w:pPr>
            <w:r>
              <w:t>Strong sustainability positioning</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AF81353" w14:textId="77777777" w:rsidR="00FA4AA4" w:rsidRDefault="003707B7">
            <w:r>
              <w:rPr>
                <w:b/>
                <w:bCs/>
              </w:rPr>
              <w:t>Weaknesses</w:t>
            </w:r>
          </w:p>
          <w:p w14:paraId="2A0A2A06" w14:textId="77777777" w:rsidR="00FA4AA4" w:rsidRDefault="003707B7">
            <w:pPr>
              <w:pStyle w:val="ListParagraph"/>
              <w:numPr>
                <w:ilvl w:val="0"/>
                <w:numId w:val="2"/>
              </w:numPr>
            </w:pPr>
            <w:r>
              <w:t>29.56% cancellation rate</w:t>
            </w:r>
          </w:p>
          <w:p w14:paraId="62FAFDF9" w14:textId="77777777" w:rsidR="00FA4AA4" w:rsidRDefault="003707B7">
            <w:pPr>
              <w:pStyle w:val="ListParagraph"/>
              <w:numPr>
                <w:ilvl w:val="0"/>
                <w:numId w:val="2"/>
              </w:numPr>
            </w:pPr>
            <w:r>
              <w:t>Extended charging downtime</w:t>
            </w:r>
          </w:p>
          <w:p w14:paraId="51EE1279" w14:textId="77777777" w:rsidR="00FA4AA4" w:rsidRDefault="003707B7">
            <w:pPr>
              <w:pStyle w:val="ListParagraph"/>
              <w:numPr>
                <w:ilvl w:val="0"/>
                <w:numId w:val="2"/>
              </w:numPr>
            </w:pPr>
            <w:r>
              <w:t>High upfront vehicle costs (₹17.5-22L)</w:t>
            </w:r>
          </w:p>
          <w:p w14:paraId="35477DB4" w14:textId="77777777" w:rsidR="00FA4AA4" w:rsidRDefault="003707B7">
            <w:pPr>
              <w:pStyle w:val="ListParagraph"/>
              <w:numPr>
                <w:ilvl w:val="0"/>
                <w:numId w:val="2"/>
              </w:numPr>
            </w:pPr>
            <w:r>
              <w:t>Limited surge capacity mechanisms</w:t>
            </w:r>
          </w:p>
        </w:tc>
      </w:tr>
      <w:tr w:rsidR="00FA4AA4" w14:paraId="2FB09B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424389DB" w14:textId="77777777" w:rsidR="00FA4AA4" w:rsidRDefault="003707B7">
            <w:r>
              <w:rPr>
                <w:b/>
                <w:bCs/>
              </w:rPr>
              <w:t>Opportunities</w:t>
            </w:r>
          </w:p>
          <w:p w14:paraId="340C62B0" w14:textId="77777777" w:rsidR="00FA4AA4" w:rsidRDefault="003707B7">
            <w:pPr>
              <w:pStyle w:val="ListParagraph"/>
              <w:numPr>
                <w:ilvl w:val="0"/>
                <w:numId w:val="2"/>
              </w:numPr>
            </w:pPr>
            <w:r>
              <w:t>FAME III policy support</w:t>
            </w:r>
          </w:p>
          <w:p w14:paraId="5A32C264" w14:textId="77777777" w:rsidR="00FA4AA4" w:rsidRDefault="003707B7">
            <w:pPr>
              <w:pStyle w:val="ListParagraph"/>
              <w:numPr>
                <w:ilvl w:val="0"/>
                <w:numId w:val="2"/>
              </w:numPr>
            </w:pPr>
            <w:r>
              <w:t>Charging infrastructure expansion</w:t>
            </w:r>
          </w:p>
          <w:p w14:paraId="685868F7" w14:textId="77777777" w:rsidR="00FA4AA4" w:rsidRDefault="003707B7">
            <w:pPr>
              <w:pStyle w:val="ListParagraph"/>
              <w:numPr>
                <w:ilvl w:val="0"/>
                <w:numId w:val="2"/>
              </w:numPr>
            </w:pPr>
            <w:r>
              <w:t>Growing environmental awareness</w:t>
            </w:r>
          </w:p>
          <w:p w14:paraId="22BFC87D" w14:textId="77777777" w:rsidR="00FA4AA4" w:rsidRDefault="003707B7">
            <w:pPr>
              <w:pStyle w:val="ListParagraph"/>
              <w:numPr>
                <w:ilvl w:val="0"/>
                <w:numId w:val="2"/>
              </w:numPr>
            </w:pPr>
            <w:r>
              <w:t>Data-driven optimization potential</w:t>
            </w:r>
          </w:p>
        </w:tc>
        <w:tc>
          <w:tcPr>
            <w:tcW w:w="468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327B2772" w14:textId="77777777" w:rsidR="00FA4AA4" w:rsidRDefault="003707B7">
            <w:r>
              <w:rPr>
                <w:b/>
                <w:bCs/>
              </w:rPr>
              <w:t>Threats</w:t>
            </w:r>
          </w:p>
          <w:p w14:paraId="39A5178E" w14:textId="77777777" w:rsidR="00FA4AA4" w:rsidRDefault="003707B7">
            <w:pPr>
              <w:pStyle w:val="ListParagraph"/>
              <w:numPr>
                <w:ilvl w:val="0"/>
                <w:numId w:val="2"/>
              </w:numPr>
            </w:pPr>
            <w:r>
              <w:t>Conventional competitors with lower cancellation rates</w:t>
            </w:r>
          </w:p>
          <w:p w14:paraId="0D8585F2" w14:textId="77777777" w:rsidR="00FA4AA4" w:rsidRDefault="003707B7">
            <w:pPr>
              <w:pStyle w:val="ListParagraph"/>
              <w:numPr>
                <w:ilvl w:val="0"/>
                <w:numId w:val="2"/>
              </w:numPr>
            </w:pPr>
            <w:r>
              <w:t>Customer switching costs near zero</w:t>
            </w:r>
          </w:p>
          <w:p w14:paraId="567042D8" w14:textId="77777777" w:rsidR="00FA4AA4" w:rsidRDefault="003707B7">
            <w:pPr>
              <w:pStyle w:val="ListParagraph"/>
              <w:numPr>
                <w:ilvl w:val="0"/>
                <w:numId w:val="2"/>
              </w:numPr>
            </w:pPr>
            <w:r>
              <w:t>Uneven charging infrastructure growth</w:t>
            </w:r>
          </w:p>
          <w:p w14:paraId="2BC13F92" w14:textId="77777777" w:rsidR="00FA4AA4" w:rsidRDefault="003707B7">
            <w:pPr>
              <w:pStyle w:val="ListParagraph"/>
              <w:numPr>
                <w:ilvl w:val="0"/>
                <w:numId w:val="2"/>
              </w:numPr>
            </w:pPr>
            <w:r>
              <w:t>Weather-driven demand volatility</w:t>
            </w:r>
          </w:p>
        </w:tc>
      </w:tr>
    </w:tbl>
    <w:p w14:paraId="2549968D" w14:textId="77777777" w:rsidR="00FA4AA4" w:rsidRDefault="003707B7">
      <w:pPr>
        <w:pStyle w:val="Heading1"/>
        <w:pageBreakBefore/>
      </w:pPr>
      <w:r>
        <w:lastRenderedPageBreak/>
        <w:t>Business Recommendations</w:t>
      </w:r>
    </w:p>
    <w:p w14:paraId="13216309" w14:textId="77777777" w:rsidR="00FA4AA4" w:rsidRDefault="003707B7">
      <w:pPr>
        <w:spacing w:after="240"/>
      </w:pPr>
      <w:r>
        <w:t>Based on comprehensive data analysis and application of analytical frameworks, we propose a phased implementation strategy targeting 85%+ ride completion rates within 90 days. Recommendations are prioritized by impact-to-effort ratio:</w:t>
      </w:r>
    </w:p>
    <w:p w14:paraId="02E11283" w14:textId="77777777" w:rsidR="00FA4AA4" w:rsidRDefault="003707B7">
      <w:pPr>
        <w:pStyle w:val="Heading2"/>
      </w:pPr>
      <w:r>
        <w:t>Priority 1: Immediate Actions (0-30 Days)</w:t>
      </w:r>
    </w:p>
    <w:p w14:paraId="0F8FCE96" w14:textId="77777777" w:rsidR="00FA4AA4" w:rsidRDefault="003707B7">
      <w:pPr>
        <w:pStyle w:val="Heading3"/>
      </w:pPr>
      <w:r>
        <w:t>1.1 Implement Dynamic Off-Peak Charging Incentives</w:t>
      </w:r>
    </w:p>
    <w:p w14:paraId="1AF4FD4E" w14:textId="77777777" w:rsidR="00FA4AA4" w:rsidRDefault="003707B7">
      <w:pPr>
        <w:spacing w:after="120"/>
      </w:pPr>
      <w:r>
        <w:rPr>
          <w:b/>
          <w:bCs/>
        </w:rPr>
        <w:t>Objective:</w:t>
      </w:r>
      <w:r>
        <w:t xml:space="preserve"> Shift 35-40% of charging volume from peak (8-10 AM, 6-8 PM) to off-peak windows (10 PM-6 AM)</w:t>
      </w:r>
    </w:p>
    <w:p w14:paraId="43A65547" w14:textId="77777777" w:rsidR="00FA4AA4" w:rsidRDefault="003707B7">
      <w:pPr>
        <w:spacing w:after="120"/>
      </w:pPr>
      <w:r>
        <w:rPr>
          <w:b/>
          <w:bCs/>
        </w:rPr>
        <w:t>Mechanism:</w:t>
      </w:r>
    </w:p>
    <w:p w14:paraId="5F226A9E" w14:textId="77777777" w:rsidR="00FA4AA4" w:rsidRDefault="003707B7">
      <w:pPr>
        <w:pStyle w:val="ListParagraph"/>
        <w:numPr>
          <w:ilvl w:val="0"/>
          <w:numId w:val="2"/>
        </w:numPr>
      </w:pPr>
      <w:r>
        <w:t>Offer ₹150-200 bonus per off-peak charging session (10 PM-6 AM)</w:t>
      </w:r>
    </w:p>
    <w:p w14:paraId="466129D5" w14:textId="77777777" w:rsidR="00FA4AA4" w:rsidRDefault="003707B7">
      <w:pPr>
        <w:pStyle w:val="ListParagraph"/>
        <w:numPr>
          <w:ilvl w:val="0"/>
          <w:numId w:val="2"/>
        </w:numPr>
      </w:pPr>
      <w:r>
        <w:t>Provide real-time charger availability map with wait time predictions</w:t>
      </w:r>
    </w:p>
    <w:p w14:paraId="188EA294" w14:textId="77777777" w:rsidR="00FA4AA4" w:rsidRDefault="003707B7">
      <w:pPr>
        <w:pStyle w:val="ListParagraph"/>
        <w:numPr>
          <w:ilvl w:val="0"/>
          <w:numId w:val="2"/>
        </w:numPr>
      </w:pPr>
      <w:r>
        <w:t>Introduce battery-based ride allocation priority (drivers with &gt;50% battery get preferential dispatch)</w:t>
      </w:r>
    </w:p>
    <w:p w14:paraId="32FFC535" w14:textId="77777777" w:rsidR="00FA4AA4" w:rsidRDefault="003707B7">
      <w:pPr>
        <w:spacing w:after="120"/>
      </w:pPr>
      <w:r>
        <w:rPr>
          <w:b/>
          <w:bCs/>
        </w:rPr>
        <w:t>Expected Impact:</w:t>
      </w:r>
      <w:r>
        <w:t xml:space="preserve"> 15-20% reduction in peak-hour cancellations, equivalent to 110-150 additional completed rides daily</w:t>
      </w:r>
    </w:p>
    <w:p w14:paraId="193D59FF" w14:textId="77777777" w:rsidR="00FA4AA4" w:rsidRDefault="003707B7">
      <w:pPr>
        <w:spacing w:after="180"/>
      </w:pPr>
      <w:r>
        <w:rPr>
          <w:b/>
          <w:bCs/>
        </w:rPr>
        <w:t>Investment:</w:t>
      </w:r>
      <w:r>
        <w:t xml:space="preserve"> ₹4.5-6L monthly (₹150-200 × 100 drivers × 30 days), break-even at 300 additional rides/month at ₹150 average margin</w:t>
      </w:r>
    </w:p>
    <w:p w14:paraId="61B25A03" w14:textId="77777777" w:rsidR="00FA4AA4" w:rsidRDefault="003707B7">
      <w:pPr>
        <w:pStyle w:val="Heading3"/>
      </w:pPr>
      <w:r>
        <w:t>1.2 Zone-Specific Fleet Redeployment</w:t>
      </w:r>
    </w:p>
    <w:p w14:paraId="1233FEC8" w14:textId="77777777" w:rsidR="00FA4AA4" w:rsidRDefault="003707B7">
      <w:pPr>
        <w:spacing w:after="120"/>
      </w:pPr>
      <w:r>
        <w:rPr>
          <w:b/>
          <w:bCs/>
        </w:rPr>
        <w:t>Objective:</w:t>
      </w:r>
      <w:r>
        <w:t xml:space="preserve"> Address geographic concentration of cancellations without fleet expansion</w:t>
      </w:r>
    </w:p>
    <w:p w14:paraId="6FC20264" w14:textId="77777777" w:rsidR="00FA4AA4" w:rsidRDefault="003707B7">
      <w:pPr>
        <w:spacing w:after="120"/>
      </w:pPr>
      <w:r>
        <w:rPr>
          <w:b/>
          <w:bCs/>
        </w:rPr>
        <w:t>Action Plan:</w:t>
      </w:r>
    </w:p>
    <w:p w14:paraId="00E297F7" w14:textId="77777777" w:rsidR="00FA4AA4" w:rsidRDefault="003707B7">
      <w:pPr>
        <w:pStyle w:val="ListParagraph"/>
        <w:numPr>
          <w:ilvl w:val="0"/>
          <w:numId w:val="2"/>
        </w:numPr>
      </w:pPr>
      <w:r>
        <w:t>Identify top 3 high-cancellation zones (accounting for ~60% of failures)</w:t>
      </w:r>
    </w:p>
    <w:p w14:paraId="0FEC85EC" w14:textId="77777777" w:rsidR="00FA4AA4" w:rsidRDefault="003707B7">
      <w:pPr>
        <w:pStyle w:val="ListParagraph"/>
        <w:numPr>
          <w:ilvl w:val="0"/>
          <w:numId w:val="2"/>
        </w:numPr>
      </w:pPr>
      <w:r>
        <w:t>Redeploy 15-20 vehicles from low-utilization zones to high-demand zones during peak hours</w:t>
      </w:r>
    </w:p>
    <w:p w14:paraId="7FDA6222" w14:textId="77777777" w:rsidR="00FA4AA4" w:rsidRDefault="003707B7">
      <w:pPr>
        <w:pStyle w:val="ListParagraph"/>
        <w:numPr>
          <w:ilvl w:val="0"/>
          <w:numId w:val="2"/>
        </w:numPr>
      </w:pPr>
      <w:r>
        <w:t>Offer ₹300-500 daily bonus for drivers accepting high-demand zone assignments</w:t>
      </w:r>
    </w:p>
    <w:p w14:paraId="77F3AEEB" w14:textId="77777777" w:rsidR="00FA4AA4" w:rsidRDefault="003707B7">
      <w:pPr>
        <w:spacing w:after="180"/>
      </w:pPr>
      <w:r>
        <w:rPr>
          <w:b/>
          <w:bCs/>
        </w:rPr>
        <w:t>Expected Impact:</w:t>
      </w:r>
      <w:r>
        <w:t xml:space="preserve"> 25-30% reduction in zone-specific cancellations, improving overall conversion by 8-10 percentage points</w:t>
      </w:r>
    </w:p>
    <w:p w14:paraId="5A8A59A4" w14:textId="77777777" w:rsidR="00FA4AA4" w:rsidRDefault="003707B7">
      <w:pPr>
        <w:pStyle w:val="Heading3"/>
      </w:pPr>
      <w:r>
        <w:t>1.3 Predictive Demand-Surge Algorithm Deployment</w:t>
      </w:r>
    </w:p>
    <w:p w14:paraId="089DD48E" w14:textId="77777777" w:rsidR="00FA4AA4" w:rsidRDefault="003707B7">
      <w:pPr>
        <w:spacing w:after="120"/>
      </w:pPr>
      <w:r>
        <w:rPr>
          <w:b/>
          <w:bCs/>
        </w:rPr>
        <w:t>Objective:</w:t>
      </w:r>
      <w:r>
        <w:t xml:space="preserve"> Anticipate weather-driven demand spikes and pre-position vehicles</w:t>
      </w:r>
    </w:p>
    <w:p w14:paraId="29EFF53F" w14:textId="77777777" w:rsidR="00FA4AA4" w:rsidRDefault="003707B7">
      <w:pPr>
        <w:spacing w:after="120"/>
      </w:pPr>
      <w:r>
        <w:rPr>
          <w:b/>
          <w:bCs/>
        </w:rPr>
        <w:t>Implementation:</w:t>
      </w:r>
    </w:p>
    <w:p w14:paraId="75A04B6C" w14:textId="77777777" w:rsidR="00FA4AA4" w:rsidRDefault="003707B7">
      <w:pPr>
        <w:pStyle w:val="ListParagraph"/>
        <w:numPr>
          <w:ilvl w:val="0"/>
          <w:numId w:val="2"/>
        </w:numPr>
      </w:pPr>
      <w:r>
        <w:t>Integrate weather API to predict rainfall 3-6 hours ahead</w:t>
      </w:r>
    </w:p>
    <w:p w14:paraId="217A70C3" w14:textId="77777777" w:rsidR="00FA4AA4" w:rsidRDefault="003707B7">
      <w:pPr>
        <w:pStyle w:val="ListParagraph"/>
        <w:numPr>
          <w:ilvl w:val="0"/>
          <w:numId w:val="2"/>
        </w:numPr>
      </w:pPr>
      <w:r>
        <w:t>Send proactive alerts to drivers: 'Heavy rain expected 6-8 PM. Position near covered zones. Bonus rides available.'</w:t>
      </w:r>
    </w:p>
    <w:p w14:paraId="7144AC7F" w14:textId="77777777" w:rsidR="00FA4AA4" w:rsidRDefault="003707B7">
      <w:pPr>
        <w:pStyle w:val="ListParagraph"/>
        <w:numPr>
          <w:ilvl w:val="0"/>
          <w:numId w:val="2"/>
        </w:numPr>
      </w:pPr>
      <w:r>
        <w:t>Temporarily suspend non-essential charging during predicted surge windows</w:t>
      </w:r>
    </w:p>
    <w:p w14:paraId="729A8529" w14:textId="77777777" w:rsidR="00FA4AA4" w:rsidRDefault="003707B7">
      <w:pPr>
        <w:spacing w:after="180"/>
      </w:pPr>
      <w:r>
        <w:rPr>
          <w:b/>
          <w:bCs/>
        </w:rPr>
        <w:t>Expected Impact:</w:t>
      </w:r>
      <w:r>
        <w:t xml:space="preserve"> 40-50% improvement in weather-spike conversion, capturing 100+ additional rides per major rain event</w:t>
      </w:r>
    </w:p>
    <w:p w14:paraId="2CF36E02" w14:textId="77777777" w:rsidR="00FA4AA4" w:rsidRDefault="003707B7">
      <w:pPr>
        <w:pStyle w:val="Heading2"/>
        <w:spacing w:before="360"/>
      </w:pPr>
      <w:r>
        <w:lastRenderedPageBreak/>
        <w:t>Priority 2: Medium-Term Actions (30-60 Days)</w:t>
      </w:r>
    </w:p>
    <w:p w14:paraId="11CFFCCD" w14:textId="77777777" w:rsidR="00FA4AA4" w:rsidRDefault="003707B7">
      <w:pPr>
        <w:pStyle w:val="Heading3"/>
      </w:pPr>
      <w:r>
        <w:t>2.1 Strategic Charging Hub Expansion</w:t>
      </w:r>
    </w:p>
    <w:p w14:paraId="7321EF2E" w14:textId="77777777" w:rsidR="00FA4AA4" w:rsidRDefault="003707B7">
      <w:pPr>
        <w:spacing w:after="120"/>
      </w:pPr>
      <w:r>
        <w:rPr>
          <w:b/>
          <w:bCs/>
        </w:rPr>
        <w:t>Objective:</w:t>
      </w:r>
      <w:r>
        <w:t xml:space="preserve"> Add fast-charging capacity in top 3 stress zones identified in Pareto analysis</w:t>
      </w:r>
    </w:p>
    <w:p w14:paraId="77E1A614" w14:textId="77777777" w:rsidR="00FA4AA4" w:rsidRDefault="003707B7">
      <w:pPr>
        <w:spacing w:after="120"/>
      </w:pPr>
      <w:r>
        <w:rPr>
          <w:b/>
          <w:bCs/>
        </w:rPr>
        <w:t>Specification:</w:t>
      </w:r>
    </w:p>
    <w:p w14:paraId="26AD3C89" w14:textId="77777777" w:rsidR="00FA4AA4" w:rsidRDefault="003707B7">
      <w:pPr>
        <w:pStyle w:val="ListParagraph"/>
        <w:numPr>
          <w:ilvl w:val="0"/>
          <w:numId w:val="2"/>
        </w:numPr>
      </w:pPr>
      <w:r>
        <w:t>Deploy 4-6 fast chargers (50 kW) per priority zone</w:t>
      </w:r>
    </w:p>
    <w:p w14:paraId="5EF82391" w14:textId="77777777" w:rsidR="00FA4AA4" w:rsidRDefault="003707B7">
      <w:pPr>
        <w:pStyle w:val="ListParagraph"/>
        <w:numPr>
          <w:ilvl w:val="0"/>
          <w:numId w:val="2"/>
        </w:numPr>
      </w:pPr>
      <w:r>
        <w:t>Target charging time reduction from 45 to 25 minutes</w:t>
      </w:r>
    </w:p>
    <w:p w14:paraId="70795CAC" w14:textId="77777777" w:rsidR="00FA4AA4" w:rsidRDefault="003707B7">
      <w:pPr>
        <w:pStyle w:val="ListParagraph"/>
        <w:numPr>
          <w:ilvl w:val="0"/>
          <w:numId w:val="2"/>
        </w:numPr>
      </w:pPr>
      <w:r>
        <w:t>Partner with existing CPOs (Charge Point Operators) for rapid deployment</w:t>
      </w:r>
    </w:p>
    <w:p w14:paraId="7AE51B02" w14:textId="77777777" w:rsidR="00FA4AA4" w:rsidRDefault="003707B7">
      <w:pPr>
        <w:spacing w:after="120"/>
      </w:pPr>
      <w:r>
        <w:rPr>
          <w:b/>
          <w:bCs/>
        </w:rPr>
        <w:t>Investment:</w:t>
      </w:r>
      <w:r>
        <w:t xml:space="preserve"> ₹45-60L (15 chargers × ₹3-4L per unit)</w:t>
      </w:r>
    </w:p>
    <w:p w14:paraId="424A048D" w14:textId="77777777" w:rsidR="00FA4AA4" w:rsidRDefault="003707B7">
      <w:pPr>
        <w:spacing w:after="180"/>
      </w:pPr>
      <w:r>
        <w:rPr>
          <w:b/>
          <w:bCs/>
        </w:rPr>
        <w:t>Expected Impact:</w:t>
      </w:r>
      <w:r>
        <w:t xml:space="preserve"> 20% reduction in charging wait times, enabling 80-100 additional rides daily across all zones</w:t>
      </w:r>
    </w:p>
    <w:p w14:paraId="2C9D738F" w14:textId="77777777" w:rsidR="00FA4AA4" w:rsidRDefault="003707B7">
      <w:pPr>
        <w:pStyle w:val="Heading3"/>
      </w:pPr>
      <w:r>
        <w:t xml:space="preserve">2.2 Driver </w:t>
      </w:r>
      <w:proofErr w:type="spellStart"/>
      <w:r>
        <w:t>Behavior</w:t>
      </w:r>
      <w:proofErr w:type="spellEnd"/>
      <w:r>
        <w:t xml:space="preserve"> Optimization Program</w:t>
      </w:r>
    </w:p>
    <w:p w14:paraId="2F6702BA" w14:textId="77777777" w:rsidR="00FA4AA4" w:rsidRDefault="003707B7">
      <w:pPr>
        <w:spacing w:after="120"/>
      </w:pPr>
      <w:r>
        <w:rPr>
          <w:b/>
          <w:bCs/>
        </w:rPr>
        <w:t>Objective:</w:t>
      </w:r>
      <w:r>
        <w:t xml:space="preserve"> Reduce range anxiety and premature charging through training and incentives</w:t>
      </w:r>
    </w:p>
    <w:p w14:paraId="1DE061E1" w14:textId="77777777" w:rsidR="00FA4AA4" w:rsidRDefault="003707B7">
      <w:pPr>
        <w:spacing w:after="120"/>
      </w:pPr>
      <w:r>
        <w:rPr>
          <w:b/>
          <w:bCs/>
        </w:rPr>
        <w:t>Components:</w:t>
      </w:r>
    </w:p>
    <w:p w14:paraId="4417B314" w14:textId="77777777" w:rsidR="00FA4AA4" w:rsidRDefault="003707B7">
      <w:pPr>
        <w:pStyle w:val="ListParagraph"/>
        <w:numPr>
          <w:ilvl w:val="0"/>
          <w:numId w:val="2"/>
        </w:numPr>
      </w:pPr>
      <w:r>
        <w:t>Monthly workshops on optimal charging strategies (charge at 20-25%, not 35-40%)</w:t>
      </w:r>
    </w:p>
    <w:p w14:paraId="5C3DE4E6" w14:textId="77777777" w:rsidR="00FA4AA4" w:rsidRDefault="003707B7">
      <w:pPr>
        <w:pStyle w:val="ListParagraph"/>
        <w:numPr>
          <w:ilvl w:val="0"/>
          <w:numId w:val="2"/>
        </w:numPr>
      </w:pPr>
      <w:r>
        <w:t>Performance bonuses for drivers maintaining &gt;70% availability during peak hours</w:t>
      </w:r>
    </w:p>
    <w:p w14:paraId="4D833534" w14:textId="77777777" w:rsidR="00FA4AA4" w:rsidRDefault="003707B7">
      <w:pPr>
        <w:pStyle w:val="ListParagraph"/>
        <w:numPr>
          <w:ilvl w:val="0"/>
          <w:numId w:val="2"/>
        </w:numPr>
      </w:pPr>
      <w:r>
        <w:t>Gamification: 'Efficiency champion' leaderboard with ₹10,000 monthly prize</w:t>
      </w:r>
    </w:p>
    <w:p w14:paraId="3D9CEA13" w14:textId="77777777" w:rsidR="00FA4AA4" w:rsidRDefault="003707B7">
      <w:pPr>
        <w:spacing w:after="180"/>
      </w:pPr>
      <w:r>
        <w:rPr>
          <w:b/>
          <w:bCs/>
        </w:rPr>
        <w:t>Expected Impact:</w:t>
      </w:r>
      <w:r>
        <w:t xml:space="preserve"> 10-15% improvement in effective fleet availability through </w:t>
      </w:r>
      <w:proofErr w:type="spellStart"/>
      <w:r>
        <w:t>behavior</w:t>
      </w:r>
      <w:proofErr w:type="spellEnd"/>
      <w:r>
        <w:t xml:space="preserve"> change alone</w:t>
      </w:r>
    </w:p>
    <w:p w14:paraId="47CCC11B" w14:textId="77777777" w:rsidR="00FA4AA4" w:rsidRDefault="003707B7">
      <w:pPr>
        <w:pStyle w:val="Heading2"/>
        <w:spacing w:before="360"/>
      </w:pPr>
      <w:r>
        <w:t>Priority 3: Strategic Initiatives (60-90 Days)</w:t>
      </w:r>
    </w:p>
    <w:p w14:paraId="1518F95C" w14:textId="77777777" w:rsidR="00FA4AA4" w:rsidRDefault="003707B7">
      <w:pPr>
        <w:pStyle w:val="Heading3"/>
      </w:pPr>
      <w:r>
        <w:t>3.1 Hybrid Fleet Pilot Program</w:t>
      </w:r>
    </w:p>
    <w:p w14:paraId="7A22FC02" w14:textId="77777777" w:rsidR="00FA4AA4" w:rsidRDefault="003707B7">
      <w:pPr>
        <w:spacing w:after="120"/>
      </w:pPr>
      <w:r>
        <w:rPr>
          <w:b/>
          <w:bCs/>
        </w:rPr>
        <w:t>Objective:</w:t>
      </w:r>
      <w:r>
        <w:t xml:space="preserve"> Provide surge capacity during extreme weather events without compromising EV identity</w:t>
      </w:r>
    </w:p>
    <w:p w14:paraId="2B2AE4C5" w14:textId="77777777" w:rsidR="00FA4AA4" w:rsidRDefault="003707B7">
      <w:pPr>
        <w:spacing w:after="120"/>
      </w:pPr>
      <w:r>
        <w:rPr>
          <w:b/>
          <w:bCs/>
        </w:rPr>
        <w:t>Model:</w:t>
      </w:r>
    </w:p>
    <w:p w14:paraId="27971FC7" w14:textId="77777777" w:rsidR="00FA4AA4" w:rsidRDefault="003707B7">
      <w:pPr>
        <w:pStyle w:val="ListParagraph"/>
        <w:numPr>
          <w:ilvl w:val="0"/>
          <w:numId w:val="2"/>
        </w:numPr>
      </w:pPr>
      <w:r>
        <w:t>Partner with conventional ride-hailing platform for 'overflow' capacity</w:t>
      </w:r>
    </w:p>
    <w:p w14:paraId="6BAAD056" w14:textId="77777777" w:rsidR="00FA4AA4" w:rsidRDefault="003707B7">
      <w:pPr>
        <w:pStyle w:val="ListParagraph"/>
        <w:numPr>
          <w:ilvl w:val="0"/>
          <w:numId w:val="2"/>
        </w:numPr>
      </w:pPr>
      <w:r>
        <w:t xml:space="preserve">Trigger only when </w:t>
      </w:r>
      <w:proofErr w:type="spellStart"/>
      <w:r>
        <w:t>VoltRide</w:t>
      </w:r>
      <w:proofErr w:type="spellEnd"/>
      <w:r>
        <w:t xml:space="preserve"> cancellation rate &gt;35% in any zone</w:t>
      </w:r>
    </w:p>
    <w:p w14:paraId="1307522E" w14:textId="77777777" w:rsidR="00FA4AA4" w:rsidRDefault="003707B7">
      <w:pPr>
        <w:pStyle w:val="ListParagraph"/>
        <w:numPr>
          <w:ilvl w:val="0"/>
          <w:numId w:val="2"/>
        </w:numPr>
      </w:pPr>
      <w:r>
        <w:t>Customer receives transparent communication: '</w:t>
      </w:r>
      <w:proofErr w:type="spellStart"/>
      <w:r>
        <w:t>VoltRide</w:t>
      </w:r>
      <w:proofErr w:type="spellEnd"/>
      <w:r>
        <w:t xml:space="preserve"> EV fleet at capacity. Eco-partner vehicle assigned.'</w:t>
      </w:r>
    </w:p>
    <w:p w14:paraId="1AE86796" w14:textId="77777777" w:rsidR="00FA4AA4" w:rsidRDefault="003707B7">
      <w:pPr>
        <w:spacing w:after="180"/>
      </w:pPr>
      <w:r>
        <w:rPr>
          <w:b/>
          <w:bCs/>
        </w:rPr>
        <w:t>Expected Impact:</w:t>
      </w:r>
      <w:r>
        <w:t xml:space="preserve"> Eliminate 'lost demand' during weather spikes, protect brand reputation, capture ₹3-5L additional revenue monthly</w:t>
      </w:r>
    </w:p>
    <w:p w14:paraId="60DA93CC" w14:textId="77777777" w:rsidR="00FA4AA4" w:rsidRDefault="003707B7">
      <w:pPr>
        <w:pStyle w:val="Heading3"/>
      </w:pPr>
      <w:r>
        <w:t>3.2 AI-Powered Predictive Maintenance System</w:t>
      </w:r>
    </w:p>
    <w:p w14:paraId="3C64DCB1" w14:textId="77777777" w:rsidR="00FA4AA4" w:rsidRDefault="003707B7">
      <w:pPr>
        <w:spacing w:after="120"/>
      </w:pPr>
      <w:r>
        <w:rPr>
          <w:b/>
          <w:bCs/>
        </w:rPr>
        <w:t>Objective:</w:t>
      </w:r>
      <w:r>
        <w:t xml:space="preserve"> Reduce unplanned downtime through battery health monitoring</w:t>
      </w:r>
    </w:p>
    <w:p w14:paraId="04733524" w14:textId="77777777" w:rsidR="00FA4AA4" w:rsidRDefault="003707B7">
      <w:pPr>
        <w:spacing w:after="120"/>
      </w:pPr>
      <w:r>
        <w:rPr>
          <w:b/>
          <w:bCs/>
        </w:rPr>
        <w:t>Technology Stack:</w:t>
      </w:r>
    </w:p>
    <w:p w14:paraId="52CA5A74" w14:textId="77777777" w:rsidR="00FA4AA4" w:rsidRDefault="003707B7">
      <w:pPr>
        <w:pStyle w:val="ListParagraph"/>
        <w:numPr>
          <w:ilvl w:val="0"/>
          <w:numId w:val="2"/>
        </w:numPr>
      </w:pPr>
      <w:r>
        <w:t>Real-time battery telemetry (voltage, temperature, charge cycles)</w:t>
      </w:r>
    </w:p>
    <w:p w14:paraId="37FCECB5" w14:textId="77777777" w:rsidR="00FA4AA4" w:rsidRDefault="003707B7">
      <w:pPr>
        <w:pStyle w:val="ListParagraph"/>
        <w:numPr>
          <w:ilvl w:val="0"/>
          <w:numId w:val="2"/>
        </w:numPr>
      </w:pPr>
      <w:r>
        <w:lastRenderedPageBreak/>
        <w:t>Machine learning model to predict battery degradation 7-14 days ahead</w:t>
      </w:r>
    </w:p>
    <w:p w14:paraId="7D11AA0D" w14:textId="77777777" w:rsidR="00FA4AA4" w:rsidRDefault="003707B7">
      <w:pPr>
        <w:pStyle w:val="ListParagraph"/>
        <w:numPr>
          <w:ilvl w:val="0"/>
          <w:numId w:val="2"/>
        </w:numPr>
      </w:pPr>
      <w:r>
        <w:t>Automated alerts for preventive replacement</w:t>
      </w:r>
    </w:p>
    <w:p w14:paraId="29B5ADCF" w14:textId="77777777" w:rsidR="00FA4AA4" w:rsidRDefault="003707B7">
      <w:pPr>
        <w:spacing w:after="180"/>
      </w:pPr>
      <w:r>
        <w:rPr>
          <w:b/>
          <w:bCs/>
        </w:rPr>
        <w:t>Expected Impact:</w:t>
      </w:r>
      <w:r>
        <w:t xml:space="preserve"> 5-7% reduction in unplanned downtime, improving fleet reliability and driver earnings</w:t>
      </w:r>
    </w:p>
    <w:p w14:paraId="39D9A60E" w14:textId="77777777" w:rsidR="00FA4AA4" w:rsidRDefault="003707B7">
      <w:pPr>
        <w:pStyle w:val="Heading2"/>
        <w:spacing w:before="360"/>
      </w:pPr>
      <w:r>
        <w:t>Key Performance Indicators (KPIs) for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A4AA4" w14:paraId="33988C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C44857" w14:textId="77777777" w:rsidR="00FA4AA4" w:rsidRDefault="003707B7">
            <w:r>
              <w:rPr>
                <w:b/>
                <w:bCs/>
                <w:color w:val="FFFFFF"/>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1828F8" w14:textId="77777777" w:rsidR="00FA4AA4" w:rsidRDefault="003707B7">
            <w:r>
              <w:rPr>
                <w:b/>
                <w:bCs/>
                <w:color w:val="FFFFFF"/>
              </w:rPr>
              <w:t>Current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E87335" w14:textId="77777777" w:rsidR="00FA4AA4" w:rsidRDefault="003707B7">
            <w:r>
              <w:rPr>
                <w:b/>
                <w:bCs/>
                <w:color w:val="FFFFFF"/>
              </w:rPr>
              <w:t>90-Day Target</w:t>
            </w:r>
          </w:p>
        </w:tc>
      </w:tr>
      <w:tr w:rsidR="00FA4AA4" w14:paraId="260E85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65E9B" w14:textId="77777777" w:rsidR="00FA4AA4" w:rsidRDefault="003707B7">
            <w:r>
              <w:t>Ride Completion Rate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84C5A" w14:textId="77777777" w:rsidR="00FA4AA4" w:rsidRDefault="003707B7">
            <w:r>
              <w:t>70.44%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61634" w14:textId="77777777" w:rsidR="00FA4AA4" w:rsidRDefault="003707B7">
            <w:r>
              <w:rPr>
                <w:b/>
                <w:bCs/>
                <w:color w:val="007F00"/>
              </w:rPr>
              <w:t>85%+</w:t>
            </w:r>
          </w:p>
        </w:tc>
      </w:tr>
      <w:tr w:rsidR="00FA4AA4" w14:paraId="615D58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5E345" w14:textId="77777777" w:rsidR="00FA4AA4" w:rsidRDefault="003707B7">
            <w:r>
              <w:t>Peak Hour Battery Availability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C8AAF" w14:textId="77777777" w:rsidR="00FA4AA4" w:rsidRDefault="003707B7">
            <w:r>
              <w:t>25-30 units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13363" w14:textId="77777777" w:rsidR="00FA4AA4" w:rsidRDefault="003707B7">
            <w:r>
              <w:rPr>
                <w:b/>
                <w:bCs/>
                <w:color w:val="007F00"/>
              </w:rPr>
              <w:t>60-70 units</w:t>
            </w:r>
          </w:p>
        </w:tc>
      </w:tr>
      <w:tr w:rsidR="00FA4AA4" w14:paraId="668381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F9420" w14:textId="77777777" w:rsidR="00FA4AA4" w:rsidRDefault="003707B7">
            <w:r>
              <w:t>Avg. Charging Wait Time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28111" w14:textId="77777777" w:rsidR="00FA4AA4" w:rsidRDefault="003707B7">
            <w:r>
              <w:t>25-35 min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E432B" w14:textId="77777777" w:rsidR="00FA4AA4" w:rsidRDefault="003707B7">
            <w:r>
              <w:rPr>
                <w:b/>
                <w:bCs/>
                <w:color w:val="007F00"/>
              </w:rPr>
              <w:t>&lt;15 min</w:t>
            </w:r>
          </w:p>
        </w:tc>
      </w:tr>
      <w:tr w:rsidR="00FA4AA4" w14:paraId="1E9B75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9F2CB" w14:textId="77777777" w:rsidR="00FA4AA4" w:rsidRDefault="003707B7">
            <w:r>
              <w:t>Off-Peak Charging %</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44B16" w14:textId="77777777" w:rsidR="00FA4AA4" w:rsidRDefault="003707B7">
            <w:r>
              <w:t>~35%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14FB5" w14:textId="77777777" w:rsidR="00FA4AA4" w:rsidRDefault="003707B7">
            <w:r>
              <w:rPr>
                <w:b/>
                <w:bCs/>
                <w:color w:val="007F00"/>
              </w:rPr>
              <w:t>65-70%</w:t>
            </w:r>
          </w:p>
        </w:tc>
      </w:tr>
      <w:tr w:rsidR="00FA4AA4" w14:paraId="158403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853F2" w14:textId="77777777" w:rsidR="00FA4AA4" w:rsidRDefault="003707B7">
            <w:r>
              <w:t>Top 3 Zone Cancellation Rate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95995" w14:textId="77777777" w:rsidR="00FA4AA4" w:rsidRDefault="003707B7">
            <w:r>
              <w:t>40-45%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E8DD4" w14:textId="77777777" w:rsidR="00FA4AA4" w:rsidRDefault="003707B7">
            <w:r>
              <w:rPr>
                <w:b/>
                <w:bCs/>
                <w:color w:val="007F00"/>
              </w:rPr>
              <w:t>&lt;20%</w:t>
            </w:r>
          </w:p>
        </w:tc>
      </w:tr>
    </w:tbl>
    <w:p w14:paraId="047473D1" w14:textId="77777777" w:rsidR="00FA4AA4" w:rsidRDefault="003707B7">
      <w:pPr>
        <w:pStyle w:val="Heading1"/>
        <w:pageBreakBefore/>
      </w:pPr>
      <w:r>
        <w:lastRenderedPageBreak/>
        <w:t>Assumptions Made</w:t>
      </w:r>
    </w:p>
    <w:p w14:paraId="028BD7B8" w14:textId="77777777" w:rsidR="00FA4AA4" w:rsidRDefault="003707B7">
      <w:pPr>
        <w:spacing w:after="180"/>
      </w:pPr>
      <w:r>
        <w:t>Our analysis and recommendations are grounded in the following assumptions. Stakeholders should validate these against operational realities and adjust strategies accordingly:</w:t>
      </w:r>
    </w:p>
    <w:p w14:paraId="49DF6990" w14:textId="77777777" w:rsidR="00FA4AA4" w:rsidRDefault="003707B7">
      <w:pPr>
        <w:pStyle w:val="Heading2"/>
      </w:pPr>
      <w:r>
        <w:t>Data and Measurement Assumptions</w:t>
      </w:r>
    </w:p>
    <w:p w14:paraId="1AE18A3D" w14:textId="77777777" w:rsidR="00FA4AA4" w:rsidRDefault="003707B7">
      <w:pPr>
        <w:pStyle w:val="ListParagraph"/>
        <w:numPr>
          <w:ilvl w:val="0"/>
          <w:numId w:val="3"/>
        </w:numPr>
      </w:pPr>
      <w:r>
        <w:rPr>
          <w:b/>
          <w:bCs/>
        </w:rPr>
        <w:t xml:space="preserve">Dashboard Data Completeness: </w:t>
      </w:r>
      <w:r>
        <w:t>The provided dashboard represents a complete operational snapshot covering all four cities (Mumbai, Delhi, Bengaluru, Hyderabad) over a representative time period (likely 1-3 months based on 2,500 total rides).</w:t>
      </w:r>
    </w:p>
    <w:p w14:paraId="5981173B" w14:textId="77777777" w:rsidR="00FA4AA4" w:rsidRDefault="003707B7">
      <w:pPr>
        <w:pStyle w:val="ListParagraph"/>
        <w:numPr>
          <w:ilvl w:val="0"/>
          <w:numId w:val="3"/>
        </w:numPr>
      </w:pPr>
      <w:r>
        <w:rPr>
          <w:b/>
          <w:bCs/>
        </w:rPr>
        <w:t xml:space="preserve">Cancellation Attribution: </w:t>
      </w:r>
      <w:r>
        <w:t>All 739 cancelled rides are attributed to operational constraints (battery, charging, driver availability) rather than customer-initiated cancellations. Industry benchmarks suggest customer cancellations account for 5-8% of total requests.</w:t>
      </w:r>
    </w:p>
    <w:p w14:paraId="486520CE" w14:textId="77777777" w:rsidR="00FA4AA4" w:rsidRDefault="003707B7">
      <w:pPr>
        <w:pStyle w:val="ListParagraph"/>
        <w:numPr>
          <w:ilvl w:val="0"/>
          <w:numId w:val="3"/>
        </w:numPr>
      </w:pPr>
      <w:r>
        <w:rPr>
          <w:b/>
          <w:bCs/>
        </w:rPr>
        <w:t xml:space="preserve">Battery Availability Metric: </w:t>
      </w:r>
      <w:r>
        <w:t>'Low battery availability' (25-30 units) represents vehicles with &gt;40% charge ready for dispatch, not total fleet size. Actual registered fleet is assumed to be 150-200 vehicles across all cities.</w:t>
      </w:r>
    </w:p>
    <w:p w14:paraId="6AA847AA" w14:textId="77777777" w:rsidR="00FA4AA4" w:rsidRDefault="003707B7">
      <w:pPr>
        <w:pStyle w:val="Heading2"/>
      </w:pPr>
      <w:r>
        <w:t>Operational Context Assumptions</w:t>
      </w:r>
    </w:p>
    <w:p w14:paraId="54D233E0" w14:textId="77777777" w:rsidR="00FA4AA4" w:rsidRDefault="003707B7">
      <w:pPr>
        <w:pStyle w:val="ListParagraph"/>
        <w:numPr>
          <w:ilvl w:val="0"/>
          <w:numId w:val="3"/>
        </w:numPr>
      </w:pPr>
      <w:r>
        <w:rPr>
          <w:b/>
          <w:bCs/>
        </w:rPr>
        <w:t xml:space="preserve">Charging Time Standards: </w:t>
      </w:r>
      <w:r>
        <w:t>Fast chargers (50 kW) require 45 minutes for 20-80% charge; slow chargers (7 kW) require 3-4 hours. Current mix is 60% fast, 40% slow based on India's charging infrastructure composition.</w:t>
      </w:r>
    </w:p>
    <w:p w14:paraId="1F1D0087" w14:textId="77777777" w:rsidR="00FA4AA4" w:rsidRDefault="003707B7">
      <w:pPr>
        <w:pStyle w:val="ListParagraph"/>
        <w:numPr>
          <w:ilvl w:val="0"/>
          <w:numId w:val="3"/>
        </w:numPr>
      </w:pPr>
      <w:r>
        <w:rPr>
          <w:b/>
          <w:bCs/>
        </w:rPr>
        <w:t xml:space="preserve">Driver Economics: </w:t>
      </w:r>
      <w:r>
        <w:t>Average driver completes 12-15 rides per day with ₹200-250 average fare. Daily earnings of ₹2,500-3,500 with 60-70% take-home after platform commission. Incentives must be meaningful relative to this baseline.</w:t>
      </w:r>
    </w:p>
    <w:p w14:paraId="36AA00F4" w14:textId="77777777" w:rsidR="00FA4AA4" w:rsidRDefault="003707B7">
      <w:pPr>
        <w:pStyle w:val="ListParagraph"/>
        <w:numPr>
          <w:ilvl w:val="0"/>
          <w:numId w:val="3"/>
        </w:numPr>
      </w:pPr>
      <w:r>
        <w:rPr>
          <w:b/>
          <w:bCs/>
        </w:rPr>
        <w:t xml:space="preserve">Weather Impact Frequency: </w:t>
      </w:r>
      <w:r>
        <w:t>Heavy rain events occur 8-12 days per month during monsoon season (June-September) in major metros, triggering 40-60% demand spikes lasting 2-4 hours per event.</w:t>
      </w:r>
    </w:p>
    <w:p w14:paraId="32F3562D" w14:textId="77777777" w:rsidR="00FA4AA4" w:rsidRDefault="003707B7">
      <w:pPr>
        <w:pStyle w:val="ListParagraph"/>
        <w:numPr>
          <w:ilvl w:val="0"/>
          <w:numId w:val="3"/>
        </w:numPr>
      </w:pPr>
      <w:r>
        <w:rPr>
          <w:b/>
          <w:bCs/>
        </w:rPr>
        <w:t xml:space="preserve">Competitive Landscape: </w:t>
      </w:r>
      <w:r>
        <w:t>Conventional ride-hailing platforms (Uber, Ola) operate in the same markets with cancellation rates of 18-22%. Customer willingness to pay a 'green premium' is limited to 5-10% fare difference.</w:t>
      </w:r>
    </w:p>
    <w:p w14:paraId="3C3DC567" w14:textId="77777777" w:rsidR="00FA4AA4" w:rsidRDefault="003707B7">
      <w:pPr>
        <w:pStyle w:val="Heading2"/>
      </w:pPr>
      <w:r>
        <w:t>Financial Assumptions</w:t>
      </w:r>
    </w:p>
    <w:p w14:paraId="28CADE14" w14:textId="77777777" w:rsidR="00FA4AA4" w:rsidRDefault="003707B7">
      <w:pPr>
        <w:pStyle w:val="ListParagraph"/>
        <w:numPr>
          <w:ilvl w:val="0"/>
          <w:numId w:val="3"/>
        </w:numPr>
      </w:pPr>
      <w:r>
        <w:rPr>
          <w:b/>
          <w:bCs/>
        </w:rPr>
        <w:t xml:space="preserve">Revenue per Completed Ride: </w:t>
      </w:r>
      <w:r>
        <w:t>₹</w:t>
      </w:r>
      <w:r>
        <w:t>200-250 average fare with 20-25% platform margin (₹40-62.50 gross margin per ride). Each cancelled ride represents ₹40-60 lost margin opportunity.</w:t>
      </w:r>
    </w:p>
    <w:p w14:paraId="09B6810E" w14:textId="77777777" w:rsidR="00FA4AA4" w:rsidRDefault="003707B7">
      <w:pPr>
        <w:pStyle w:val="ListParagraph"/>
        <w:numPr>
          <w:ilvl w:val="0"/>
          <w:numId w:val="3"/>
        </w:numPr>
      </w:pPr>
      <w:r>
        <w:rPr>
          <w:b/>
          <w:bCs/>
        </w:rPr>
        <w:t xml:space="preserve">Charging Infrastructure Costs: </w:t>
      </w:r>
      <w:r>
        <w:t>Fast charger installation costs ₹3-4L per unit (equipment + installation). Monthly operational costs (electricity, maintenance) are ₹15,000-20,000 per charger.</w:t>
      </w:r>
    </w:p>
    <w:p w14:paraId="3981BD1E" w14:textId="77777777" w:rsidR="00FA4AA4" w:rsidRDefault="003707B7">
      <w:pPr>
        <w:pStyle w:val="ListParagraph"/>
        <w:numPr>
          <w:ilvl w:val="0"/>
          <w:numId w:val="3"/>
        </w:numPr>
      </w:pPr>
      <w:r>
        <w:rPr>
          <w:b/>
          <w:bCs/>
        </w:rPr>
        <w:t xml:space="preserve">Break-Even Analysis: </w:t>
      </w:r>
      <w:r>
        <w:t>Recommendations must show positive ROI within 6-9 months. Discount rate of 15% applied to future cash flows. Customer acquisition cost (CAC) is ₹500-800 per user.</w:t>
      </w:r>
    </w:p>
    <w:p w14:paraId="4141093B" w14:textId="77777777" w:rsidR="00FA4AA4" w:rsidRDefault="003707B7">
      <w:pPr>
        <w:pStyle w:val="Heading2"/>
      </w:pPr>
      <w:r>
        <w:lastRenderedPageBreak/>
        <w:t>Strategic Assumptions</w:t>
      </w:r>
    </w:p>
    <w:p w14:paraId="770BF465" w14:textId="77777777" w:rsidR="00FA4AA4" w:rsidRDefault="003707B7">
      <w:pPr>
        <w:pStyle w:val="ListParagraph"/>
        <w:numPr>
          <w:ilvl w:val="0"/>
          <w:numId w:val="3"/>
        </w:numPr>
      </w:pPr>
      <w:r>
        <w:rPr>
          <w:b/>
          <w:bCs/>
        </w:rPr>
        <w:t xml:space="preserve">Regulatory Environment: </w:t>
      </w:r>
      <w:r>
        <w:t>FAME III subsidies will continue supporting EV adoption through 2027-2030. State-level EV policies remain stable, providing predictable operating environment.</w:t>
      </w:r>
    </w:p>
    <w:p w14:paraId="20ABD056" w14:textId="77777777" w:rsidR="00FA4AA4" w:rsidRDefault="003707B7">
      <w:pPr>
        <w:pStyle w:val="ListParagraph"/>
        <w:numPr>
          <w:ilvl w:val="0"/>
          <w:numId w:val="3"/>
        </w:numPr>
      </w:pPr>
      <w:r>
        <w:rPr>
          <w:b/>
          <w:bCs/>
        </w:rPr>
        <w:t xml:space="preserve">Technology Maturity: </w:t>
      </w:r>
      <w:r>
        <w:t>Battery technology (energy density, charging speed) will improve 10-15% over next 2-3 years but not fundamentally alter operational constraints. Solid-state batteries remain 5+ years from commercial deployment.</w:t>
      </w:r>
    </w:p>
    <w:p w14:paraId="7A6440A4" w14:textId="77777777" w:rsidR="00FA4AA4" w:rsidRDefault="003707B7">
      <w:pPr>
        <w:pStyle w:val="ListParagraph"/>
        <w:numPr>
          <w:ilvl w:val="0"/>
          <w:numId w:val="3"/>
        </w:numPr>
      </w:pPr>
      <w:r>
        <w:rPr>
          <w:b/>
          <w:bCs/>
        </w:rPr>
        <w:t xml:space="preserve">Market Growth: </w:t>
      </w:r>
      <w:r>
        <w:t xml:space="preserve">Electric ride-hailing market will grow 30-40% annually through 2027. </w:t>
      </w:r>
      <w:proofErr w:type="spellStart"/>
      <w:r>
        <w:t>VoltRide</w:t>
      </w:r>
      <w:proofErr w:type="spellEnd"/>
      <w:r>
        <w:t xml:space="preserve"> must capture 8-12% market share in operational cities to achieve sustainable unit economics.</w:t>
      </w:r>
    </w:p>
    <w:p w14:paraId="7310C5C4" w14:textId="77777777" w:rsidR="00FA4AA4" w:rsidRDefault="003707B7">
      <w:pPr>
        <w:pStyle w:val="ListParagraph"/>
        <w:numPr>
          <w:ilvl w:val="0"/>
          <w:numId w:val="3"/>
        </w:numPr>
      </w:pPr>
      <w:proofErr w:type="spellStart"/>
      <w:r>
        <w:rPr>
          <w:b/>
          <w:bCs/>
        </w:rPr>
        <w:t>Behavioral</w:t>
      </w:r>
      <w:proofErr w:type="spellEnd"/>
      <w:r>
        <w:rPr>
          <w:b/>
          <w:bCs/>
        </w:rPr>
        <w:t xml:space="preserve"> Change Feasibility: </w:t>
      </w:r>
      <w:r>
        <w:t xml:space="preserve">Driver </w:t>
      </w:r>
      <w:proofErr w:type="spellStart"/>
      <w:r>
        <w:t>behavior</w:t>
      </w:r>
      <w:proofErr w:type="spellEnd"/>
      <w:r>
        <w:t xml:space="preserve"> can be modified through incentives within 30-45 days. Customer tolerance for wait times is &lt;8 minutes (industry standard). Beyond this threshold, cancellation probability increases exponentially.</w:t>
      </w:r>
    </w:p>
    <w:p w14:paraId="657FE983" w14:textId="77777777" w:rsidR="00FA4AA4" w:rsidRDefault="003707B7">
      <w:pPr>
        <w:pStyle w:val="Heading1"/>
        <w:pageBreakBefore/>
      </w:pPr>
      <w:r>
        <w:lastRenderedPageBreak/>
        <w:t>Conclusion</w:t>
      </w:r>
    </w:p>
    <w:p w14:paraId="772E236C" w14:textId="77777777" w:rsidR="00FA4AA4" w:rsidRDefault="003707B7">
      <w:pPr>
        <w:spacing w:after="180"/>
      </w:pPr>
      <w:proofErr w:type="spellStart"/>
      <w:r>
        <w:t>VoltRide</w:t>
      </w:r>
      <w:proofErr w:type="spellEnd"/>
      <w:r>
        <w:t xml:space="preserve"> stands at a critical inflection point where sustainable growth ambitions collide with operational realities. The company's 29.56% cancellation rate is not merely a service quality issue—it represents a fundamental misalignment between demand patterns, fleet availability, and charging infrastructure utilization that threatens long-term viability in a fiercely competitive market.</w:t>
      </w:r>
    </w:p>
    <w:p w14:paraId="4011E876" w14:textId="77777777" w:rsidR="00FA4AA4" w:rsidRDefault="003707B7">
      <w:pPr>
        <w:pStyle w:val="Heading2"/>
      </w:pPr>
      <w:r>
        <w:t>The Strategic Imperative</w:t>
      </w:r>
    </w:p>
    <w:p w14:paraId="0A0FC505" w14:textId="77777777" w:rsidR="00FA4AA4" w:rsidRDefault="003707B7">
      <w:pPr>
        <w:spacing w:after="180"/>
      </w:pPr>
      <w:r>
        <w:t xml:space="preserve">Our analysis reveals that </w:t>
      </w:r>
      <w:proofErr w:type="spellStart"/>
      <w:r>
        <w:t>VoltRide's</w:t>
      </w:r>
      <w:proofErr w:type="spellEnd"/>
      <w:r>
        <w:t xml:space="preserve"> challenges are not insurmountable but require immediate, data-driven interventions. The pathway to operational excellence is clear:</w:t>
      </w:r>
    </w:p>
    <w:p w14:paraId="1A06159A" w14:textId="77777777" w:rsidR="00FA4AA4" w:rsidRDefault="003707B7">
      <w:pPr>
        <w:pStyle w:val="ListParagraph"/>
        <w:numPr>
          <w:ilvl w:val="0"/>
          <w:numId w:val="2"/>
        </w:numPr>
      </w:pPr>
      <w:r>
        <w:rPr>
          <w:b/>
          <w:bCs/>
        </w:rPr>
        <w:t xml:space="preserve">Timing, not capacity, </w:t>
      </w:r>
      <w:r>
        <w:t xml:space="preserve">is the primary constraint. Peak-hour charging </w:t>
      </w:r>
      <w:proofErr w:type="spellStart"/>
      <w:r>
        <w:t>behavior</w:t>
      </w:r>
      <w:proofErr w:type="spellEnd"/>
      <w:r>
        <w:t xml:space="preserve"> creates artificial scarcity that strategic incentives can resolve without massive capital investment.</w:t>
      </w:r>
    </w:p>
    <w:p w14:paraId="7677850A" w14:textId="77777777" w:rsidR="00FA4AA4" w:rsidRDefault="003707B7">
      <w:pPr>
        <w:pStyle w:val="ListParagraph"/>
        <w:numPr>
          <w:ilvl w:val="0"/>
          <w:numId w:val="2"/>
        </w:numPr>
      </w:pPr>
      <w:r>
        <w:rPr>
          <w:b/>
          <w:bCs/>
        </w:rPr>
        <w:t xml:space="preserve">Geographic concentration </w:t>
      </w:r>
      <w:r>
        <w:t>of failures enables targeted interventions. Addressing the top 3 zones could eliminate 60% of cancellations through focused resource allocation.</w:t>
      </w:r>
    </w:p>
    <w:p w14:paraId="6237D781" w14:textId="77777777" w:rsidR="00FA4AA4" w:rsidRDefault="003707B7">
      <w:pPr>
        <w:pStyle w:val="ListParagraph"/>
        <w:numPr>
          <w:ilvl w:val="0"/>
          <w:numId w:val="2"/>
        </w:numPr>
      </w:pPr>
      <w:proofErr w:type="spellStart"/>
      <w:r>
        <w:rPr>
          <w:b/>
          <w:bCs/>
        </w:rPr>
        <w:t>Behavioral</w:t>
      </w:r>
      <w:proofErr w:type="spellEnd"/>
      <w:r>
        <w:rPr>
          <w:b/>
          <w:bCs/>
        </w:rPr>
        <w:t xml:space="preserve"> optimization </w:t>
      </w:r>
      <w:r>
        <w:t>offers the highest ROI. Before adding chargers or vehicles, optimizing driver and fleet scheduling can improve conversion rates by 15-20 percentage points.</w:t>
      </w:r>
    </w:p>
    <w:p w14:paraId="135347E8" w14:textId="77777777" w:rsidR="00FA4AA4" w:rsidRDefault="003707B7">
      <w:pPr>
        <w:pStyle w:val="ListParagraph"/>
        <w:numPr>
          <w:ilvl w:val="0"/>
          <w:numId w:val="2"/>
        </w:numPr>
      </w:pPr>
      <w:r>
        <w:rPr>
          <w:b/>
          <w:bCs/>
        </w:rPr>
        <w:t xml:space="preserve">Predictive capabilities </w:t>
      </w:r>
      <w:r>
        <w:t>transform reactive firefighting into proactive management. Weather integration and demand forecasting can capture substantial 'lost demand' during volatility spikes.</w:t>
      </w:r>
    </w:p>
    <w:p w14:paraId="7CFA532A" w14:textId="77777777" w:rsidR="00FA4AA4" w:rsidRDefault="003707B7">
      <w:pPr>
        <w:pStyle w:val="Heading2"/>
      </w:pPr>
      <w:r>
        <w:t>The Path Forward</w:t>
      </w:r>
    </w:p>
    <w:p w14:paraId="2A5561D4" w14:textId="77777777" w:rsidR="00FA4AA4" w:rsidRDefault="003707B7">
      <w:pPr>
        <w:spacing w:after="180"/>
      </w:pPr>
      <w:r>
        <w:t>Implementation of our phased recommendation strategy projects:</w:t>
      </w:r>
    </w:p>
    <w:p w14:paraId="2896C753" w14:textId="77777777" w:rsidR="00FA4AA4" w:rsidRDefault="003707B7">
      <w:pPr>
        <w:pStyle w:val="ListParagraph"/>
        <w:numPr>
          <w:ilvl w:val="0"/>
          <w:numId w:val="2"/>
        </w:numPr>
      </w:pPr>
      <w:r>
        <w:rPr>
          <w:b/>
          <w:bCs/>
        </w:rPr>
        <w:t xml:space="preserve">Phase 1 (0-30 days): </w:t>
      </w:r>
      <w:r>
        <w:t>15-20% cancellation reduction through off-peak incentives and zone redeployment, moving completion rate from 70.44% to ~78-80%</w:t>
      </w:r>
    </w:p>
    <w:p w14:paraId="3B6995AB" w14:textId="77777777" w:rsidR="00FA4AA4" w:rsidRDefault="003707B7">
      <w:pPr>
        <w:pStyle w:val="ListParagraph"/>
        <w:numPr>
          <w:ilvl w:val="0"/>
          <w:numId w:val="2"/>
        </w:numPr>
      </w:pPr>
      <w:r>
        <w:rPr>
          <w:b/>
          <w:bCs/>
        </w:rPr>
        <w:t xml:space="preserve">Phase 2 (30-60 days): </w:t>
      </w:r>
      <w:r>
        <w:t>Additional 5-7% improvement via strategic charging hub expansion and driver optimization, reaching 83-87% completion</w:t>
      </w:r>
    </w:p>
    <w:p w14:paraId="5C9F84C8" w14:textId="77777777" w:rsidR="00FA4AA4" w:rsidRDefault="003707B7">
      <w:pPr>
        <w:pStyle w:val="ListParagraph"/>
        <w:numPr>
          <w:ilvl w:val="0"/>
          <w:numId w:val="2"/>
        </w:numPr>
      </w:pPr>
      <w:r>
        <w:rPr>
          <w:b/>
          <w:bCs/>
        </w:rPr>
        <w:t xml:space="preserve">Phase 3 (60-90 days): </w:t>
      </w:r>
      <w:r>
        <w:t>Hybrid fleet partnerships and predictive maintenance sustain 85%+ completion rates while protecting against extreme volatility</w:t>
      </w:r>
    </w:p>
    <w:p w14:paraId="6EB5C751" w14:textId="77777777" w:rsidR="00FA4AA4" w:rsidRDefault="003707B7">
      <w:pPr>
        <w:spacing w:before="280" w:after="180"/>
      </w:pPr>
      <w:r>
        <w:t>Achieving these targets translates to:</w:t>
      </w:r>
    </w:p>
    <w:p w14:paraId="4EAC6663" w14:textId="77777777" w:rsidR="00FA4AA4" w:rsidRDefault="003707B7">
      <w:pPr>
        <w:pStyle w:val="ListParagraph"/>
        <w:numPr>
          <w:ilvl w:val="0"/>
          <w:numId w:val="2"/>
        </w:numPr>
      </w:pPr>
      <w:r>
        <w:rPr>
          <w:b/>
          <w:bCs/>
        </w:rPr>
        <w:t xml:space="preserve">Revenue Impact: </w:t>
      </w:r>
      <w:r>
        <w:t>300-400 additional completed rides daily × ₹50 margin = ₹15,000-20,000 incremental daily margin (₹4.5-6L monthly)</w:t>
      </w:r>
    </w:p>
    <w:p w14:paraId="46E0B676" w14:textId="77777777" w:rsidR="00FA4AA4" w:rsidRDefault="003707B7">
      <w:pPr>
        <w:pStyle w:val="ListParagraph"/>
        <w:numPr>
          <w:ilvl w:val="0"/>
          <w:numId w:val="2"/>
        </w:numPr>
      </w:pPr>
      <w:r>
        <w:rPr>
          <w:b/>
          <w:bCs/>
        </w:rPr>
        <w:t xml:space="preserve">Customer Retention: </w:t>
      </w:r>
      <w:r>
        <w:t>Reducing cancellation frustration improves Net Promoter Score (NPS) from estimated 20-30 to 50-60, driving organic growth</w:t>
      </w:r>
    </w:p>
    <w:p w14:paraId="35C4A62F" w14:textId="77777777" w:rsidR="00FA4AA4" w:rsidRDefault="003707B7">
      <w:pPr>
        <w:pStyle w:val="ListParagraph"/>
        <w:numPr>
          <w:ilvl w:val="0"/>
          <w:numId w:val="2"/>
        </w:numPr>
      </w:pPr>
      <w:r>
        <w:rPr>
          <w:b/>
          <w:bCs/>
        </w:rPr>
        <w:t xml:space="preserve">Driver Economics: </w:t>
      </w:r>
      <w:r>
        <w:t>15-20% increase in daily ride completions improves driver earnings by ₹400-600/day, reducing churn and enhancing service quality</w:t>
      </w:r>
    </w:p>
    <w:p w14:paraId="54282055" w14:textId="77777777" w:rsidR="00FA4AA4" w:rsidRDefault="003707B7">
      <w:pPr>
        <w:pStyle w:val="ListParagraph"/>
        <w:numPr>
          <w:ilvl w:val="0"/>
          <w:numId w:val="2"/>
        </w:numPr>
      </w:pPr>
      <w:r>
        <w:rPr>
          <w:b/>
          <w:bCs/>
        </w:rPr>
        <w:t xml:space="preserve">Competitive Positioning: </w:t>
      </w:r>
      <w:r>
        <w:t>Cancellation rates approaching industry benchmarks (18-22%) while maintaining cost and sustainability advantages</w:t>
      </w:r>
    </w:p>
    <w:p w14:paraId="226D2CC1" w14:textId="77777777" w:rsidR="00FA4AA4" w:rsidRDefault="003707B7">
      <w:pPr>
        <w:pStyle w:val="Heading2"/>
      </w:pPr>
      <w:r>
        <w:lastRenderedPageBreak/>
        <w:t>Risk Mitigation</w:t>
      </w:r>
    </w:p>
    <w:p w14:paraId="515AB3B7" w14:textId="77777777" w:rsidR="00FA4AA4" w:rsidRDefault="003707B7">
      <w:pPr>
        <w:spacing w:after="180"/>
      </w:pPr>
      <w:r>
        <w:t>Successful execution requires vigilance around potential pitfalls:</w:t>
      </w:r>
    </w:p>
    <w:p w14:paraId="1FAD57E3" w14:textId="77777777" w:rsidR="00FA4AA4" w:rsidRDefault="003707B7">
      <w:pPr>
        <w:pStyle w:val="ListParagraph"/>
        <w:numPr>
          <w:ilvl w:val="0"/>
          <w:numId w:val="2"/>
        </w:numPr>
      </w:pPr>
      <w:r>
        <w:rPr>
          <w:b/>
          <w:bCs/>
        </w:rPr>
        <w:t xml:space="preserve">Incentive Dependency: </w:t>
      </w:r>
      <w:r>
        <w:t xml:space="preserve">Off-peak bonuses must be structured as temporary 'training wheels' with gradual phase-out as </w:t>
      </w:r>
      <w:proofErr w:type="spellStart"/>
      <w:r>
        <w:t>behavior</w:t>
      </w:r>
      <w:proofErr w:type="spellEnd"/>
      <w:r>
        <w:t xml:space="preserve"> becomes habitual</w:t>
      </w:r>
    </w:p>
    <w:p w14:paraId="5811623A" w14:textId="77777777" w:rsidR="00FA4AA4" w:rsidRDefault="003707B7">
      <w:pPr>
        <w:pStyle w:val="ListParagraph"/>
        <w:numPr>
          <w:ilvl w:val="0"/>
          <w:numId w:val="2"/>
        </w:numPr>
      </w:pPr>
      <w:r>
        <w:rPr>
          <w:b/>
          <w:bCs/>
        </w:rPr>
        <w:t xml:space="preserve">Infrastructure Timing: </w:t>
      </w:r>
      <w:r>
        <w:t xml:space="preserve">Charging hub expansion requires </w:t>
      </w:r>
      <w:proofErr w:type="gramStart"/>
      <w:r>
        <w:t>45-60 day</w:t>
      </w:r>
      <w:proofErr w:type="gramEnd"/>
      <w:r>
        <w:t xml:space="preserve"> procurement and installation lead times; delays could compromise Phase 2 targets</w:t>
      </w:r>
    </w:p>
    <w:p w14:paraId="2DF21ED7" w14:textId="77777777" w:rsidR="00FA4AA4" w:rsidRDefault="003707B7">
      <w:pPr>
        <w:pStyle w:val="ListParagraph"/>
        <w:numPr>
          <w:ilvl w:val="0"/>
          <w:numId w:val="2"/>
        </w:numPr>
      </w:pPr>
      <w:r>
        <w:rPr>
          <w:b/>
          <w:bCs/>
        </w:rPr>
        <w:t xml:space="preserve">Competitive Response: </w:t>
      </w:r>
      <w:r>
        <w:t xml:space="preserve">As </w:t>
      </w:r>
      <w:proofErr w:type="spellStart"/>
      <w:r>
        <w:t>VoltRide</w:t>
      </w:r>
      <w:proofErr w:type="spellEnd"/>
      <w:r>
        <w:t xml:space="preserve"> improves service quality, conventional platforms may respond with aggressive EV fleet expansion or pricing pressure</w:t>
      </w:r>
    </w:p>
    <w:p w14:paraId="3C95FACB" w14:textId="77777777" w:rsidR="00FA4AA4" w:rsidRDefault="003707B7">
      <w:pPr>
        <w:pStyle w:val="ListParagraph"/>
        <w:numPr>
          <w:ilvl w:val="0"/>
          <w:numId w:val="2"/>
        </w:numPr>
      </w:pPr>
      <w:r>
        <w:rPr>
          <w:b/>
          <w:bCs/>
        </w:rPr>
        <w:t xml:space="preserve">Regulatory Shifts: </w:t>
      </w:r>
      <w:r>
        <w:t>Changes to FAME subsidies or state EV policies could alter underlying economics; scenario planning and policy advocacy are essential</w:t>
      </w:r>
    </w:p>
    <w:p w14:paraId="60C30BAB" w14:textId="77777777" w:rsidR="00FA4AA4" w:rsidRDefault="003707B7">
      <w:pPr>
        <w:pStyle w:val="Heading2"/>
      </w:pPr>
      <w:r>
        <w:t>Final Reflection</w:t>
      </w:r>
    </w:p>
    <w:p w14:paraId="35A39BBA" w14:textId="77777777" w:rsidR="00FA4AA4" w:rsidRDefault="003707B7">
      <w:pPr>
        <w:spacing w:after="180"/>
      </w:pPr>
      <w:proofErr w:type="spellStart"/>
      <w:r>
        <w:t>VoltRide's</w:t>
      </w:r>
      <w:proofErr w:type="spellEnd"/>
      <w:r>
        <w:t xml:space="preserve"> case study illuminates a broader lesson for the electric mobility sector: </w:t>
      </w:r>
      <w:r>
        <w:rPr>
          <w:i/>
          <w:iCs/>
        </w:rPr>
        <w:t>sustainable growth requires operational excellence, not just environmental credentials</w:t>
      </w:r>
      <w:r>
        <w:t>. The company's all-electric positioning provides a powerful narrative and long-term cost advantages, but these benefits are hollow if customers experience unreliable service.</w:t>
      </w:r>
    </w:p>
    <w:p w14:paraId="609A0B08" w14:textId="77777777" w:rsidR="00FA4AA4" w:rsidRDefault="003707B7">
      <w:pPr>
        <w:spacing w:after="180"/>
      </w:pPr>
      <w:r>
        <w:t xml:space="preserve">The convergence of India's EV policy support, expanding charging infrastructure, and falling battery costs creates a once-in-a-generation opportunity for first-movers like </w:t>
      </w:r>
      <w:proofErr w:type="spellStart"/>
      <w:r>
        <w:t>VoltRide</w:t>
      </w:r>
      <w:proofErr w:type="spellEnd"/>
      <w:r>
        <w:t>. However, this window is finite. Competitors—both electric-native startups and conventional platforms adding EV fleets—are rapidly closing the gap.</w:t>
      </w:r>
    </w:p>
    <w:p w14:paraId="10A6114B" w14:textId="77777777" w:rsidR="00FA4AA4" w:rsidRDefault="003707B7">
      <w:pPr>
        <w:spacing w:after="180"/>
      </w:pPr>
      <w:r>
        <w:t xml:space="preserve">Success hinges on </w:t>
      </w:r>
      <w:proofErr w:type="spellStart"/>
      <w:r>
        <w:t>VoltRide's</w:t>
      </w:r>
      <w:proofErr w:type="spellEnd"/>
      <w:r>
        <w:t xml:space="preserve"> ability to translate data insights into operational discipline. The analytics framework and recommendations presented in this report provide a roadmap, but execution speed and organizational commitment will determine outcomes. Every percentage point improvement in conversion rate compounds—not just in revenue, but in customer trust, driver loyalty, and market perception.</w:t>
      </w:r>
    </w:p>
    <w:p w14:paraId="4DF2267D" w14:textId="77777777" w:rsidR="00FA4AA4" w:rsidRDefault="003707B7">
      <w:pPr>
        <w:spacing w:after="240"/>
      </w:pPr>
      <w:r>
        <w:rPr>
          <w:b/>
          <w:bCs/>
          <w:i/>
          <w:iCs/>
        </w:rPr>
        <w:t xml:space="preserve">The question is no longer whether </w:t>
      </w:r>
      <w:proofErr w:type="spellStart"/>
      <w:r>
        <w:rPr>
          <w:b/>
          <w:bCs/>
          <w:i/>
          <w:iCs/>
        </w:rPr>
        <w:t>VoltRide</w:t>
      </w:r>
      <w:proofErr w:type="spellEnd"/>
      <w:r>
        <w:rPr>
          <w:b/>
          <w:bCs/>
          <w:i/>
          <w:iCs/>
        </w:rPr>
        <w:t xml:space="preserve"> can align green growth with operational reality, but how quickly it can execute this transformation before competitive dynamics render the opportunity moot.</w:t>
      </w:r>
    </w:p>
    <w:p w14:paraId="5DBB64BF" w14:textId="77777777" w:rsidR="00FA4AA4" w:rsidRDefault="003707B7">
      <w:pPr>
        <w:pBdr>
          <w:top w:val="single" w:sz="6" w:space="1" w:color="2E75B6"/>
        </w:pBdr>
        <w:spacing w:before="360" w:after="180"/>
      </w:pPr>
      <w:r>
        <w:rPr>
          <w:i/>
          <w:iCs/>
          <w:color w:val="666666"/>
          <w:sz w:val="20"/>
          <w:szCs w:val="20"/>
        </w:rPr>
        <w:t>Report prepared for stakeholders engaged in India's electric mobility transition</w:t>
      </w:r>
    </w:p>
    <w:p w14:paraId="7914DD55" w14:textId="77777777" w:rsidR="00FA4AA4" w:rsidRDefault="003707B7">
      <w:pPr>
        <w:jc w:val="center"/>
      </w:pPr>
      <w:r>
        <w:rPr>
          <w:i/>
          <w:iCs/>
          <w:color w:val="666666"/>
          <w:sz w:val="20"/>
          <w:szCs w:val="20"/>
        </w:rPr>
        <w:t>February 2026</w:t>
      </w:r>
    </w:p>
    <w:sectPr w:rsidR="00FA4A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B63D3"/>
    <w:multiLevelType w:val="hybridMultilevel"/>
    <w:tmpl w:val="AF9A16D2"/>
    <w:lvl w:ilvl="0" w:tplc="CEFE5D82">
      <w:start w:val="1"/>
      <w:numFmt w:val="bullet"/>
      <w:lvlText w:val="•"/>
      <w:lvlJc w:val="left"/>
      <w:pPr>
        <w:ind w:left="720" w:hanging="360"/>
      </w:pPr>
    </w:lvl>
    <w:lvl w:ilvl="1" w:tplc="CDE45572">
      <w:numFmt w:val="decimal"/>
      <w:lvlText w:val=""/>
      <w:lvlJc w:val="left"/>
    </w:lvl>
    <w:lvl w:ilvl="2" w:tplc="633EA92A">
      <w:numFmt w:val="decimal"/>
      <w:lvlText w:val=""/>
      <w:lvlJc w:val="left"/>
    </w:lvl>
    <w:lvl w:ilvl="3" w:tplc="21E82FEC">
      <w:numFmt w:val="decimal"/>
      <w:lvlText w:val=""/>
      <w:lvlJc w:val="left"/>
    </w:lvl>
    <w:lvl w:ilvl="4" w:tplc="C7CA40B8">
      <w:numFmt w:val="decimal"/>
      <w:lvlText w:val=""/>
      <w:lvlJc w:val="left"/>
    </w:lvl>
    <w:lvl w:ilvl="5" w:tplc="54E2BD2A">
      <w:numFmt w:val="decimal"/>
      <w:lvlText w:val=""/>
      <w:lvlJc w:val="left"/>
    </w:lvl>
    <w:lvl w:ilvl="6" w:tplc="88DCE6D0">
      <w:numFmt w:val="decimal"/>
      <w:lvlText w:val=""/>
      <w:lvlJc w:val="left"/>
    </w:lvl>
    <w:lvl w:ilvl="7" w:tplc="3EC43388">
      <w:numFmt w:val="decimal"/>
      <w:lvlText w:val=""/>
      <w:lvlJc w:val="left"/>
    </w:lvl>
    <w:lvl w:ilvl="8" w:tplc="6A84D3C8">
      <w:numFmt w:val="decimal"/>
      <w:lvlText w:val=""/>
      <w:lvlJc w:val="left"/>
    </w:lvl>
  </w:abstractNum>
  <w:abstractNum w:abstractNumId="1" w15:restartNumberingAfterBreak="0">
    <w:nsid w:val="762C444C"/>
    <w:multiLevelType w:val="hybridMultilevel"/>
    <w:tmpl w:val="C804D9E0"/>
    <w:lvl w:ilvl="0" w:tplc="E1B0A20A">
      <w:start w:val="1"/>
      <w:numFmt w:val="bullet"/>
      <w:lvlText w:val="●"/>
      <w:lvlJc w:val="left"/>
      <w:pPr>
        <w:ind w:left="720" w:hanging="360"/>
      </w:pPr>
    </w:lvl>
    <w:lvl w:ilvl="1" w:tplc="DBF24CD6">
      <w:start w:val="1"/>
      <w:numFmt w:val="bullet"/>
      <w:lvlText w:val="○"/>
      <w:lvlJc w:val="left"/>
      <w:pPr>
        <w:ind w:left="1440" w:hanging="360"/>
      </w:pPr>
    </w:lvl>
    <w:lvl w:ilvl="2" w:tplc="1D9AEBD6">
      <w:start w:val="1"/>
      <w:numFmt w:val="bullet"/>
      <w:lvlText w:val="■"/>
      <w:lvlJc w:val="left"/>
      <w:pPr>
        <w:ind w:left="2160" w:hanging="360"/>
      </w:pPr>
    </w:lvl>
    <w:lvl w:ilvl="3" w:tplc="0868FD84">
      <w:start w:val="1"/>
      <w:numFmt w:val="bullet"/>
      <w:lvlText w:val="●"/>
      <w:lvlJc w:val="left"/>
      <w:pPr>
        <w:ind w:left="2880" w:hanging="360"/>
      </w:pPr>
    </w:lvl>
    <w:lvl w:ilvl="4" w:tplc="7EBA4A86">
      <w:start w:val="1"/>
      <w:numFmt w:val="bullet"/>
      <w:lvlText w:val="○"/>
      <w:lvlJc w:val="left"/>
      <w:pPr>
        <w:ind w:left="3600" w:hanging="360"/>
      </w:pPr>
    </w:lvl>
    <w:lvl w:ilvl="5" w:tplc="7B1C7394">
      <w:start w:val="1"/>
      <w:numFmt w:val="bullet"/>
      <w:lvlText w:val="■"/>
      <w:lvlJc w:val="left"/>
      <w:pPr>
        <w:ind w:left="4320" w:hanging="360"/>
      </w:pPr>
    </w:lvl>
    <w:lvl w:ilvl="6" w:tplc="6AB887B0">
      <w:start w:val="1"/>
      <w:numFmt w:val="bullet"/>
      <w:lvlText w:val="●"/>
      <w:lvlJc w:val="left"/>
      <w:pPr>
        <w:ind w:left="5040" w:hanging="360"/>
      </w:pPr>
    </w:lvl>
    <w:lvl w:ilvl="7" w:tplc="CC206CBE">
      <w:start w:val="1"/>
      <w:numFmt w:val="bullet"/>
      <w:lvlText w:val="●"/>
      <w:lvlJc w:val="left"/>
      <w:pPr>
        <w:ind w:left="5760" w:hanging="360"/>
      </w:pPr>
    </w:lvl>
    <w:lvl w:ilvl="8" w:tplc="18DC1562">
      <w:start w:val="1"/>
      <w:numFmt w:val="bullet"/>
      <w:lvlText w:val="●"/>
      <w:lvlJc w:val="left"/>
      <w:pPr>
        <w:ind w:left="6480" w:hanging="360"/>
      </w:pPr>
    </w:lvl>
  </w:abstractNum>
  <w:abstractNum w:abstractNumId="2" w15:restartNumberingAfterBreak="0">
    <w:nsid w:val="788E2FF1"/>
    <w:multiLevelType w:val="hybridMultilevel"/>
    <w:tmpl w:val="D0108448"/>
    <w:lvl w:ilvl="0" w:tplc="473076C2">
      <w:start w:val="1"/>
      <w:numFmt w:val="decimal"/>
      <w:lvlText w:val="%1."/>
      <w:lvlJc w:val="left"/>
      <w:pPr>
        <w:ind w:left="720" w:hanging="360"/>
      </w:pPr>
    </w:lvl>
    <w:lvl w:ilvl="1" w:tplc="5784D244">
      <w:numFmt w:val="decimal"/>
      <w:lvlText w:val=""/>
      <w:lvlJc w:val="left"/>
    </w:lvl>
    <w:lvl w:ilvl="2" w:tplc="1F5C9216">
      <w:numFmt w:val="decimal"/>
      <w:lvlText w:val=""/>
      <w:lvlJc w:val="left"/>
    </w:lvl>
    <w:lvl w:ilvl="3" w:tplc="C6A6483E">
      <w:numFmt w:val="decimal"/>
      <w:lvlText w:val=""/>
      <w:lvlJc w:val="left"/>
    </w:lvl>
    <w:lvl w:ilvl="4" w:tplc="F57A1460">
      <w:numFmt w:val="decimal"/>
      <w:lvlText w:val=""/>
      <w:lvlJc w:val="left"/>
    </w:lvl>
    <w:lvl w:ilvl="5" w:tplc="0E8C5DB6">
      <w:numFmt w:val="decimal"/>
      <w:lvlText w:val=""/>
      <w:lvlJc w:val="left"/>
    </w:lvl>
    <w:lvl w:ilvl="6" w:tplc="9E44FD9C">
      <w:numFmt w:val="decimal"/>
      <w:lvlText w:val=""/>
      <w:lvlJc w:val="left"/>
    </w:lvl>
    <w:lvl w:ilvl="7" w:tplc="0F408A92">
      <w:numFmt w:val="decimal"/>
      <w:lvlText w:val=""/>
      <w:lvlJc w:val="left"/>
    </w:lvl>
    <w:lvl w:ilvl="8" w:tplc="88E2E4CC">
      <w:numFmt w:val="decimal"/>
      <w:lvlText w:val=""/>
      <w:lvlJc w:val="left"/>
    </w:lvl>
  </w:abstractNum>
  <w:num w:numId="1" w16cid:durableId="849953933">
    <w:abstractNumId w:val="1"/>
    <w:lvlOverride w:ilvl="0">
      <w:startOverride w:val="1"/>
    </w:lvlOverride>
  </w:num>
  <w:num w:numId="2" w16cid:durableId="1063335443">
    <w:abstractNumId w:val="0"/>
    <w:lvlOverride w:ilvl="0">
      <w:startOverride w:val="1"/>
    </w:lvlOverride>
  </w:num>
  <w:num w:numId="3" w16cid:durableId="19061858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AA4"/>
    <w:rsid w:val="00980F3C"/>
    <w:rsid w:val="00AC2F0B"/>
    <w:rsid w:val="00FA4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7B47"/>
  <w15:docId w15:val="{EFA1C58B-A78A-4091-B832-CFC238023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75B6"/>
      <w:sz w:val="32"/>
      <w:szCs w:val="32"/>
    </w:rPr>
  </w:style>
  <w:style w:type="paragraph" w:styleId="Heading2">
    <w:name w:val="heading 2"/>
    <w:uiPriority w:val="9"/>
    <w:unhideWhenUsed/>
    <w:qFormat/>
    <w:pPr>
      <w:spacing w:before="280" w:after="180"/>
      <w:outlineLvl w:val="1"/>
    </w:pPr>
    <w:rPr>
      <w:b/>
      <w:bCs/>
      <w:color w:val="2E75B6"/>
      <w:sz w:val="28"/>
      <w:szCs w:val="28"/>
    </w:rPr>
  </w:style>
  <w:style w:type="paragraph" w:styleId="Heading3">
    <w:name w:val="heading 3"/>
    <w:uiPriority w:val="9"/>
    <w:unhideWhenUsed/>
    <w:qFormat/>
    <w:pPr>
      <w:spacing w:before="200" w:after="16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3088</Words>
  <Characters>17603</Characters>
  <Application>Microsoft Office Word</Application>
  <DocSecurity>0</DocSecurity>
  <Lines>146</Lines>
  <Paragraphs>41</Paragraphs>
  <ScaleCrop>false</ScaleCrop>
  <Company/>
  <LinksUpToDate>false</LinksUpToDate>
  <CharactersWithSpaces>20650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Patil</cp:lastModifiedBy>
  <cp:revision>2</cp:revision>
  <dcterms:created xsi:type="dcterms:W3CDTF">2026-02-16T09:49:00Z</dcterms:created>
  <dcterms:modified xsi:type="dcterms:W3CDTF">2026-02-16T09:49:00Z</dcterms:modified>
</cp:coreProperties>
</file>