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rPr>
      </w:pPr>
      <w:r w:rsidDel="00000000" w:rsidR="00000000" w:rsidRPr="00000000">
        <w:rPr>
          <w:b w:val="1"/>
          <w:bCs w:val="1"/>
          <w:rtl w:val="0"/>
        </w:rPr>
        <w:t xml:space="preserve">TASK 7 – BOARD MEMO</w:t>
      </w:r>
    </w:p>
    <w:p w:rsidR="00000000" w:rsidDel="00000000" w:rsidP="00000000" w:rsidRDefault="00000000" w:rsidRPr="00000000" w14:paraId="00000002">
      <w:pPr>
        <w:spacing w:after="160" w:lineRule="auto"/>
        <w:rPr/>
      </w:pPr>
      <w:r w:rsidDel="00000000" w:rsidR="00000000" w:rsidRPr="00000000">
        <w:rPr>
          <w:b w:val="1"/>
          <w:bCs w:val="1"/>
          <w:rtl w:val="0"/>
        </w:rPr>
        <w:t xml:space="preserve">To:</w:t>
      </w:r>
      <w:r w:rsidDel="00000000" w:rsidR="00000000" w:rsidRPr="00000000">
        <w:rPr>
          <w:rtl w:val="0"/>
        </w:rPr>
        <w:t xml:space="preserve"> Chief Financial Officer / Telecom Board</w:t>
        <w:br w:type="textWrapping"/>
        <w:t xml:space="preserve"> </w:t>
      </w:r>
      <w:r w:rsidDel="00000000" w:rsidR="00000000" w:rsidRPr="00000000">
        <w:rPr>
          <w:b w:val="1"/>
          <w:bCs w:val="1"/>
          <w:rtl w:val="0"/>
        </w:rPr>
        <w:t xml:space="preserve">From:</w:t>
      </w:r>
      <w:r w:rsidDel="00000000" w:rsidR="00000000" w:rsidRPr="00000000">
        <w:rPr>
          <w:rtl w:val="0"/>
        </w:rPr>
        <w:t xml:space="preserve"> Data Analytics Team</w:t>
        <w:br w:type="textWrapping"/>
        <w:t xml:space="preserve"> </w:t>
      </w:r>
      <w:r w:rsidDel="00000000" w:rsidR="00000000" w:rsidRPr="00000000">
        <w:rPr>
          <w:b w:val="1"/>
          <w:bCs w:val="1"/>
          <w:rtl w:val="0"/>
        </w:rPr>
        <w:t xml:space="preserve">Subject:</w:t>
      </w:r>
      <w:r w:rsidDel="00000000" w:rsidR="00000000" w:rsidRPr="00000000">
        <w:rPr>
          <w:rtl w:val="0"/>
        </w:rPr>
        <w:t xml:space="preserve"> Customer Churn Risk and Retention Recommendation</w:t>
        <w:br w:type="textWrapping"/>
        <w:t xml:space="preserve"> </w:t>
      </w:r>
      <w:r w:rsidDel="00000000" w:rsidR="00000000" w:rsidRPr="00000000">
        <w:rPr>
          <w:b w:val="1"/>
          <w:bCs w:val="1"/>
          <w:rtl w:val="0"/>
        </w:rPr>
        <w:t xml:space="preserve">Date:</w:t>
      </w:r>
      <w:r w:rsidDel="00000000" w:rsidR="00000000" w:rsidRPr="00000000">
        <w:rPr>
          <w:rtl w:val="0"/>
        </w:rPr>
        <w:t xml:space="preserve"> 6 September 2026</w:t>
      </w:r>
    </w:p>
    <w:p w:rsidR="00000000" w:rsidDel="00000000" w:rsidP="00000000" w:rsidRDefault="00000000" w:rsidRPr="00000000" w14:paraId="00000003">
      <w:pPr>
        <w:spacing w:after="160" w:lineRule="auto"/>
        <w:rPr>
          <w:b w:val="1"/>
          <w:bCs w:val="1"/>
        </w:rPr>
      </w:pPr>
      <w:r w:rsidDel="00000000" w:rsidR="00000000" w:rsidRPr="00000000">
        <w:rPr>
          <w:b w:val="1"/>
          <w:bCs w:val="1"/>
          <w:rtl w:val="0"/>
        </w:rPr>
        <w:t xml:space="preserve">Key Finding</w:t>
      </w:r>
    </w:p>
    <w:p w:rsidR="00000000" w:rsidDel="00000000" w:rsidP="00000000" w:rsidRDefault="00000000" w:rsidRPr="00000000" w14:paraId="00000004">
      <w:pPr>
        <w:spacing w:after="160" w:lineRule="auto"/>
        <w:rPr/>
      </w:pPr>
      <w:r w:rsidDel="00000000" w:rsidR="00000000" w:rsidRPr="00000000">
        <w:rPr>
          <w:rtl w:val="0"/>
        </w:rPr>
        <w:t xml:space="preserve">The customer churn analysis shows that customer retention is an important business concern. The overall churn rate is </w:t>
      </w:r>
      <w:r w:rsidDel="00000000" w:rsidR="00000000" w:rsidRPr="00000000">
        <w:rPr>
          <w:b w:val="1"/>
          <w:bCs w:val="1"/>
          <w:rtl w:val="0"/>
        </w:rPr>
        <w:t xml:space="preserve">26.54%</w:t>
      </w:r>
      <w:r w:rsidDel="00000000" w:rsidR="00000000" w:rsidRPr="00000000">
        <w:rPr>
          <w:rtl w:val="0"/>
        </w:rPr>
        <w:t xml:space="preserve">, indicating that approximately one in four customers has left the telecom service. Churn is particularly high among customers with month-to-month contracts, while customers with longer tenure generally show lower churn risk. Therefore, improving customer retention, especially among high-risk customers, can help reduce revenue loss.</w:t>
      </w:r>
    </w:p>
    <w:p w:rsidR="00000000" w:rsidDel="00000000" w:rsidP="00000000" w:rsidRDefault="00000000" w:rsidRPr="00000000" w14:paraId="00000005">
      <w:pPr>
        <w:spacing w:after="160" w:lineRule="auto"/>
        <w:rPr>
          <w:b w:val="1"/>
          <w:bCs w:val="1"/>
        </w:rPr>
      </w:pPr>
      <w:r w:rsidDel="00000000" w:rsidR="00000000" w:rsidRPr="00000000">
        <w:rPr>
          <w:b w:val="1"/>
          <w:bCs w:val="1"/>
          <w:rtl w:val="0"/>
        </w:rPr>
        <w:t xml:space="preserve">Recommended Customer Segment</w:t>
      </w:r>
    </w:p>
    <w:p w:rsidR="00000000" w:rsidDel="00000000" w:rsidP="00000000" w:rsidRDefault="00000000" w:rsidRPr="00000000" w14:paraId="00000006">
      <w:pPr>
        <w:spacing w:after="160" w:lineRule="auto"/>
        <w:rPr/>
      </w:pPr>
      <w:r w:rsidDel="00000000" w:rsidR="00000000" w:rsidRPr="00000000">
        <w:rPr>
          <w:rtl w:val="0"/>
        </w:rPr>
        <w:t xml:space="preserve">The </w:t>
      </w:r>
      <w:r w:rsidDel="00000000" w:rsidR="00000000" w:rsidRPr="00000000">
        <w:rPr>
          <w:b w:val="1"/>
          <w:bCs w:val="1"/>
          <w:rtl w:val="0"/>
        </w:rPr>
        <w:t xml:space="preserve">high-risk, valuable customer segment</w:t>
      </w:r>
      <w:r w:rsidDel="00000000" w:rsidR="00000000" w:rsidRPr="00000000">
        <w:rPr>
          <w:rtl w:val="0"/>
        </w:rPr>
        <w:t xml:space="preserve"> should receive the highest retention investment because it combines significant churn risk with valuable monthly revenue. The company should prioritize targeted retention actions for this segment instead of providing discounts to every customer. The main trade-off is that retention incentives may reduce short-term revenue, but they can prevent greater revenue loss caused by customer cancellations.</w:t>
      </w:r>
    </w:p>
    <w:p w:rsidR="00000000" w:rsidDel="00000000" w:rsidP="00000000" w:rsidRDefault="00000000" w:rsidRPr="00000000" w14:paraId="00000007">
      <w:pPr>
        <w:spacing w:after="160" w:lineRule="auto"/>
        <w:rPr>
          <w:b w:val="1"/>
          <w:bCs w:val="1"/>
        </w:rPr>
      </w:pPr>
      <w:r w:rsidDel="00000000" w:rsidR="00000000" w:rsidRPr="00000000">
        <w:rPr>
          <w:b w:val="1"/>
          <w:bCs w:val="1"/>
          <w:rtl w:val="0"/>
        </w:rPr>
        <w:t xml:space="preserve">Model and Monitoring</w:t>
      </w:r>
    </w:p>
    <w:p w:rsidR="00000000" w:rsidDel="00000000" w:rsidP="00000000" w:rsidRDefault="00000000" w:rsidRPr="00000000" w14:paraId="00000008">
      <w:pPr>
        <w:spacing w:after="160" w:lineRule="auto"/>
        <w:rPr/>
      </w:pPr>
      <w:r w:rsidDel="00000000" w:rsidR="00000000" w:rsidRPr="00000000">
        <w:rPr>
          <w:rtl w:val="0"/>
        </w:rPr>
        <w:t xml:space="preserve">Two models, Logistic Regression and Random Forest, were compared for predicting customer churn. The selected model was evaluated using both training and testing accuracy to check its reliability and possible overfitting. The model should be monitored and retrained when important business conditions change, such as a major pricing change, new service plans, or a strong competitor offer that could change customer behaviour.</w:t>
      </w:r>
    </w:p>
    <w:p w:rsidR="00000000" w:rsidDel="00000000" w:rsidP="00000000" w:rsidRDefault="00000000" w:rsidRPr="00000000" w14:paraId="00000009">
      <w:pPr>
        <w:spacing w:after="160" w:lineRule="auto"/>
        <w:rPr>
          <w:b w:val="1"/>
          <w:bCs w:val="1"/>
        </w:rPr>
      </w:pPr>
      <w:r w:rsidDel="00000000" w:rsidR="00000000" w:rsidRPr="00000000">
        <w:rPr>
          <w:b w:val="1"/>
          <w:bCs w:val="1"/>
          <w:rtl w:val="0"/>
        </w:rPr>
        <w:t xml:space="preserve">Responsible AI Governance</w:t>
      </w:r>
    </w:p>
    <w:p w:rsidR="00000000" w:rsidDel="00000000" w:rsidP="00000000" w:rsidRDefault="00000000" w:rsidRPr="00000000" w14:paraId="0000000A">
      <w:pPr>
        <w:spacing w:after="160" w:lineRule="auto"/>
        <w:rPr/>
      </w:pPr>
      <w:r w:rsidDel="00000000" w:rsidR="00000000" w:rsidRPr="00000000">
        <w:rPr>
          <w:rtl w:val="0"/>
        </w:rPr>
        <w:t xml:space="preserve">Customer demographic information such as </w:t>
      </w:r>
      <w:r w:rsidDel="00000000" w:rsidR="00000000" w:rsidRPr="00000000">
        <w:rPr>
          <w:b w:val="1"/>
          <w:bCs w:val="1"/>
          <w:rtl w:val="0"/>
        </w:rPr>
        <w:t xml:space="preserve">gender, senior-citizen status, partner status, and dependent status</w:t>
      </w:r>
      <w:r w:rsidDel="00000000" w:rsidR="00000000" w:rsidRPr="00000000">
        <w:rPr>
          <w:rtl w:val="0"/>
        </w:rPr>
        <w:t xml:space="preserve"> was kept out of the information supplied to the LLM for retention explanations. The Retention Playbook's non-discrimination rule is enforced so that these characteristics are never stated or implied as reasons for an individual customer's risk score. This helps ensure that automated retention recommendations remain responsible and compliant.</w:t>
      </w:r>
    </w:p>
    <w:p w:rsidR="00000000" w:rsidDel="00000000" w:rsidP="00000000" w:rsidRDefault="00000000" w:rsidRPr="00000000" w14:paraId="0000000B">
      <w:pPr>
        <w:spacing w:after="160" w:lineRule="auto"/>
        <w:rPr>
          <w:b w:val="1"/>
          <w:bCs w:val="1"/>
        </w:rPr>
      </w:pPr>
      <w:r w:rsidDel="00000000" w:rsidR="00000000" w:rsidRPr="00000000">
        <w:rPr>
          <w:b w:val="1"/>
          <w:bCs w:val="1"/>
          <w:rtl w:val="0"/>
        </w:rPr>
        <w:t xml:space="preserve">GenAI and Cost Control</w:t>
      </w:r>
    </w:p>
    <w:p w:rsidR="00000000" w:rsidDel="00000000" w:rsidP="00000000" w:rsidRDefault="00000000" w:rsidRPr="00000000" w14:paraId="0000000C">
      <w:pPr>
        <w:spacing w:after="160" w:lineRule="auto"/>
        <w:rPr/>
      </w:pPr>
      <w:r w:rsidDel="00000000" w:rsidR="00000000" w:rsidRPr="00000000">
        <w:rPr>
          <w:rtl w:val="0"/>
        </w:rPr>
        <w:t xml:space="preserve">The retrieval system selects the appropriate Retention Playbook clause before the LLM generates an explanation. When retrieval is skipped, the LLM has to determine the applicable policy itself, which may result in an incorrect clause. This is more serious in a retention and compliance setting because an incorrect recommendation could lead to the wrong customer action or violate the retention policy.</w:t>
      </w:r>
    </w:p>
    <w:p w:rsidR="00000000" w:rsidDel="00000000" w:rsidP="00000000" w:rsidRDefault="00000000" w:rsidRPr="00000000" w14:paraId="0000000D">
      <w:pPr>
        <w:spacing w:after="160" w:lineRule="auto"/>
        <w:rPr/>
      </w:pPr>
      <w:r w:rsidDel="00000000" w:rsidR="00000000" w:rsidRPr="00000000">
        <w:rPr>
          <w:rtl w:val="0"/>
        </w:rPr>
        <w:t xml:space="preserve">For cost control, the system should send only the </w:t>
      </w:r>
      <w:r w:rsidDel="00000000" w:rsidR="00000000" w:rsidRPr="00000000">
        <w:rPr>
          <w:b w:val="1"/>
          <w:bCs w:val="1"/>
          <w:rtl w:val="0"/>
        </w:rPr>
        <w:t xml:space="preserve">churn probability, tenure, top three permitted features, and retrieved playbook clause</w:t>
      </w:r>
      <w:r w:rsidDel="00000000" w:rsidR="00000000" w:rsidRPr="00000000">
        <w:rPr>
          <w:rtl w:val="0"/>
        </w:rPr>
        <w:t xml:space="preserve"> to the LLM instead of sending the customer's complete record. This reduces unnecessary API usage while maintaining the required policy guidance and citation.</w:t>
      </w:r>
    </w:p>
    <w:p w:rsidR="00000000" w:rsidDel="00000000" w:rsidP="00000000" w:rsidRDefault="00000000" w:rsidRPr="00000000" w14:paraId="0000000E">
      <w:pPr>
        <w:spacing w:after="160" w:lineRule="auto"/>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