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Please add </w:t>
      </w:r>
      <w:hyperlink r:id="rId7">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every cells of column F (cik_list.xlsx) to access link to the financial report. </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Times New Roman" w:cs="Times New Roman" w:eastAsia="Times New Roman" w:hAnsi="Times New Roman"/>
          <w:color w:val="404040"/>
          <w:sz w:val="24"/>
          <w:szCs w:val="24"/>
          <w:rtl w:val="0"/>
        </w:rPr>
        <w:t xml:space="preserve">Example: Row 2, column F contains </w:t>
      </w:r>
      <w:r w:rsidDel="00000000" w:rsidR="00000000" w:rsidRPr="00000000">
        <w:rPr>
          <w:rFonts w:ascii="Calibri" w:cs="Calibri" w:eastAsia="Calibri" w:hAnsi="Calibri"/>
          <w:color w:val="000000"/>
          <w:rtl w:val="0"/>
        </w:rPr>
        <w:t xml:space="preserve">edgar/data/3662/0000950170-98-000413.txt</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w:t>
      </w:r>
      <w:hyperlink r:id="rId8">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r w:rsidDel="00000000" w:rsidR="00000000" w:rsidRPr="00000000">
        <w:rPr>
          <w:rFonts w:ascii="Times New Roman" w:cs="Times New Roman" w:eastAsia="Times New Roman" w:hAnsi="Times New Roman"/>
          <w:color w:val="404040"/>
          <w:sz w:val="24"/>
          <w:szCs w:val="24"/>
          <w:rtl w:val="0"/>
        </w:rPr>
        <w:t xml:space="preserve"> to form financial report link i.e. </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https://www.sec.gov/Archives/</w:t>
        </w:r>
      </w:hyperlink>
      <w:hyperlink r:id="rId10">
        <w:r w:rsidDel="00000000" w:rsidR="00000000" w:rsidRPr="00000000">
          <w:rPr>
            <w:rFonts w:ascii="Calibri" w:cs="Calibri" w:eastAsia="Calibri" w:hAnsi="Calibri"/>
            <w:color w:val="0563c1"/>
            <w:u w:val="single"/>
            <w:rtl w:val="0"/>
          </w:rPr>
          <w:t xml:space="preserve">edgar/data/3662/0000950170-98-000413.txt</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B">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Variables:</w:t>
      </w:r>
    </w:p>
    <w:p w:rsidR="00000000" w:rsidDel="00000000" w:rsidP="00000000" w:rsidRDefault="00000000" w:rsidRPr="00000000" w14:paraId="0000000C">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“Text Analysis.docx” you need to compute following: </w:t>
      </w:r>
    </w:p>
    <w:p w:rsidR="00000000" w:rsidDel="00000000" w:rsidP="00000000" w:rsidRDefault="00000000" w:rsidRPr="00000000" w14:paraId="0000000D">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1.1: Positive score, negative score, polarity score</w:t>
      </w:r>
    </w:p>
    <w:p w:rsidR="00000000" w:rsidDel="00000000" w:rsidP="00000000" w:rsidRDefault="00000000" w:rsidRPr="00000000" w14:paraId="0000000E">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2: Average Sentence Length, percentage of complex words, fog index</w:t>
      </w:r>
    </w:p>
    <w:p w:rsidR="00000000" w:rsidDel="00000000" w:rsidP="00000000" w:rsidRDefault="00000000" w:rsidRPr="00000000" w14:paraId="0000000F">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4: Complex word count</w:t>
      </w:r>
    </w:p>
    <w:p w:rsidR="00000000" w:rsidDel="00000000" w:rsidP="00000000" w:rsidRDefault="00000000" w:rsidRPr="00000000" w14:paraId="0000001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Section 5: Word count</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addition to these eight variables, compute two more items: “uncertainty” and “constraining”. These variables are calculated similar to the ones in Section 1.1 or Section 4. Attached the lists of words that are classified as uncertain or constraining.</w:t>
      </w:r>
    </w:p>
    <w:p w:rsidR="00000000" w:rsidDel="00000000" w:rsidP="00000000" w:rsidRDefault="00000000" w:rsidRPr="00000000" w14:paraId="00000013">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uncertainty:</w:t>
      </w:r>
      <w:r w:rsidDel="00000000" w:rsidR="00000000" w:rsidRPr="00000000">
        <w:rPr>
          <w:rFonts w:ascii="Times New Roman" w:cs="Times New Roman" w:eastAsia="Times New Roman" w:hAnsi="Times New Roman"/>
          <w:color w:val="404040"/>
          <w:sz w:val="24"/>
          <w:szCs w:val="24"/>
          <w:rtl w:val="0"/>
        </w:rPr>
        <w:t xml:space="preserve"> “uncertainty_dictionary.xlsx”</w:t>
      </w:r>
    </w:p>
    <w:p w:rsidR="00000000" w:rsidDel="00000000" w:rsidP="00000000" w:rsidRDefault="00000000" w:rsidRPr="00000000" w14:paraId="0000001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constraining:</w:t>
      </w:r>
      <w:r w:rsidDel="00000000" w:rsidR="00000000" w:rsidRPr="00000000">
        <w:rPr>
          <w:rFonts w:ascii="Times New Roman" w:cs="Times New Roman" w:eastAsia="Times New Roman" w:hAnsi="Times New Roman"/>
          <w:color w:val="404040"/>
          <w:sz w:val="24"/>
          <w:szCs w:val="24"/>
          <w:rtl w:val="0"/>
        </w:rPr>
        <w:t xml:space="preserve"> “constraining_dictionary.xlsx”</w:t>
      </w:r>
    </w:p>
    <w:p w:rsidR="00000000" w:rsidDel="00000000" w:rsidP="00000000" w:rsidRDefault="00000000" w:rsidRPr="00000000" w14:paraId="00000016">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1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That means you need to collect/compute 10 variables in total.</w:t>
      </w:r>
    </w:p>
    <w:p w:rsidR="00000000" w:rsidDel="00000000" w:rsidP="00000000" w:rsidRDefault="00000000" w:rsidRPr="00000000" w14:paraId="00000018">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9">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Sections:</w:t>
      </w:r>
    </w:p>
    <w:p w:rsidR="00000000" w:rsidDel="00000000" w:rsidP="00000000" w:rsidRDefault="00000000" w:rsidRPr="00000000" w14:paraId="0000001A">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report (financial reports, links available in excel, cik list), we would like these 10 variables calculated for three sections. These are </w:t>
      </w:r>
    </w:p>
    <w:p w:rsidR="00000000" w:rsidDel="00000000" w:rsidP="00000000" w:rsidRDefault="00000000" w:rsidRPr="00000000" w14:paraId="0000001B">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“Management's Discussion and Analysis”, </w:t>
      </w:r>
    </w:p>
    <w:p w:rsidR="00000000" w:rsidDel="00000000" w:rsidP="00000000" w:rsidRDefault="00000000" w:rsidRPr="00000000" w14:paraId="0000001C">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“Quantitative and Qualitative Disclosures about Market Risk”, and </w:t>
      </w:r>
    </w:p>
    <w:p w:rsidR="00000000" w:rsidDel="00000000" w:rsidP="00000000" w:rsidRDefault="00000000" w:rsidRPr="00000000" w14:paraId="0000001D">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“Risk Factors”. </w:t>
      </w:r>
    </w:p>
    <w:p w:rsidR="00000000" w:rsidDel="00000000" w:rsidP="00000000" w:rsidRDefault="00000000" w:rsidRPr="00000000" w14:paraId="0000001E">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If a report does not include any of these sections, leave those fields blank.</w:t>
      </w:r>
    </w:p>
    <w:p w:rsidR="00000000" w:rsidDel="00000000" w:rsidP="00000000" w:rsidRDefault="00000000" w:rsidRPr="00000000" w14:paraId="0000001F">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other words, we need 10 x 3 = 30 variables.</w:t>
      </w:r>
    </w:p>
    <w:p w:rsidR="00000000" w:rsidDel="00000000" w:rsidP="00000000" w:rsidRDefault="00000000" w:rsidRPr="00000000" w14:paraId="00000021">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Attached the spreadsheet “cik_list.xlsx”, which also contains the links to reports. It would be ideal if you could add 30 columns to each row, so that we would have the # rows unchanged after your data collection.</w:t>
      </w:r>
    </w:p>
    <w:p w:rsidR="00000000" w:rsidDel="00000000" w:rsidP="00000000" w:rsidRDefault="00000000" w:rsidRPr="00000000" w14:paraId="0000002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3">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Additional Variables: positive/negative and uncertainty/constraining word proportion </w:t>
      </w:r>
    </w:p>
    <w:p w:rsidR="00000000" w:rsidDel="00000000" w:rsidP="00000000" w:rsidRDefault="00000000" w:rsidRPr="00000000" w14:paraId="00000024">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absolute values of “Positive/Negative Scores” are equal to the number of positive/negative words in each section of 10-Q/K; so the (Loughran-McDonald) positive/negative word proportion can be simply calculated as “Positive/Negative Scores divided by Word Count – compute these measure in addition to Polarity Score.  And, the “uncertainty score” and “constraining score” will be also just equal to the number of corresponding words and you can calculate the portion of these words as same as above.  </w:t>
      </w:r>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26">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Additional Variable: Constraining words for whole report</w:t>
      </w:r>
    </w:p>
    <w:p w:rsidR="00000000" w:rsidDel="00000000" w:rsidP="00000000" w:rsidRDefault="00000000" w:rsidRPr="00000000" w14:paraId="00000027">
      <w:pPr>
        <w:shd w:fill="ffffff" w:val="clear"/>
        <w:spacing w:after="0"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 one variable to the mix, which will be calculated only once for the whole report (i.e., not three times). It’s the number of “constraining” words over the whole report rather than in any specific section.</w:t>
      </w:r>
    </w:p>
    <w:p w:rsidR="00000000" w:rsidDel="00000000" w:rsidP="00000000" w:rsidRDefault="00000000" w:rsidRPr="00000000" w14:paraId="00000028">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9">
      <w:pPr>
        <w:pStyle w:val="Heading1"/>
        <w:numPr>
          <w:ilvl w:val="0"/>
          <w:numId w:val="2"/>
        </w:numPr>
        <w:spacing w:line="360" w:lineRule="auto"/>
        <w:ind w:left="432" w:hanging="432"/>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Data Structure</w:t>
      </w:r>
    </w:p>
    <w:p w:rsidR="00000000" w:rsidDel="00000000" w:rsidP="00000000" w:rsidRDefault="00000000" w:rsidRPr="00000000" w14:paraId="0000002A">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Notations: </w:t>
      </w:r>
    </w:p>
    <w:p w:rsidR="00000000" w:rsidDel="00000000" w:rsidP="00000000" w:rsidRDefault="00000000" w:rsidRPr="00000000" w14:paraId="0000002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“Management's Discussion and Analysis”: MDA</w:t>
      </w:r>
    </w:p>
    <w:p w:rsidR="00000000" w:rsidDel="00000000" w:rsidP="00000000" w:rsidRDefault="00000000" w:rsidRPr="00000000" w14:paraId="0000002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“Quantitative and Qualitative Disclosures about Market Risk”: QQDMR</w:t>
      </w:r>
    </w:p>
    <w:p w:rsidR="00000000" w:rsidDel="00000000" w:rsidP="00000000" w:rsidRDefault="00000000" w:rsidRPr="00000000" w14:paraId="0000002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“Risk Factors”: RF</w:t>
      </w:r>
    </w:p>
    <w:p w:rsidR="00000000" w:rsidDel="00000000" w:rsidP="00000000" w:rsidRDefault="00000000" w:rsidRPr="00000000" w14:paraId="0000002E">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All input variables in “cik_list.xlsx”</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mda_positive_score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mda_negative_score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mda_polarity_score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mda_average_sentence_length</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mda_percentage_of_complex_words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mda_fog_index</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mda_complex_word_count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mda_word_count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mda_uncertainty_score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mda_constraining_score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mda_positive_word_proportion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mda_negative_word_proportion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mda_uncertainty_word_proportion</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mda_constraining_word_proportion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qqdmr_positive_score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qqdmr_negative_score</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qqdmr_polarity_score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qqdmr_average_sentence_length</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qqdmr_percentage_of_complex_words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qqdmr_fog_index</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qqdmr_complex_word_count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qqdmr_word_count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qqdmr_uncertainty_score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qqdmr_constraining_score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qqdmr_positive_word_proportion</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qqdmr_negative_word_proportion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qqdmr_uncertainty_word_proportion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qqdmr_constraining_word_proportion</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rf_positive_score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rf_negative_score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rf_polarity_score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rf_average_sentence_length</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rf_percentage_of_complex_words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rf_fog_index</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rf_complex_word_count</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rf_word_count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rf_uncertainty_score</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rf_constraining_score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rf_positive_word_proportion</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rf_negative_word_proportion</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rf_uncertainty_word_proportion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rf_constraining_word_proportion</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constraining_words_whole_report</w:t>
      </w:r>
    </w:p>
    <w:p w:rsidR="00000000" w:rsidDel="00000000" w:rsidP="00000000" w:rsidRDefault="00000000" w:rsidRPr="00000000" w14:paraId="0000005C">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w:t>
      </w:r>
    </w:p>
    <w:p w:rsidR="00000000" w:rsidDel="00000000" w:rsidP="00000000" w:rsidRDefault="00000000" w:rsidRPr="00000000" w14:paraId="0000005E">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Timeline</w:t>
      </w:r>
    </w:p>
    <w:p w:rsidR="00000000" w:rsidDel="00000000" w:rsidP="00000000" w:rsidRDefault="00000000" w:rsidRPr="00000000" w14:paraId="0000006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8 days, sooner is better. </w:t>
      </w:r>
    </w:p>
    <w:p w:rsidR="00000000" w:rsidDel="00000000" w:rsidP="00000000" w:rsidRDefault="00000000" w:rsidRPr="00000000" w14:paraId="00000061">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Where to submit</w:t>
      </w:r>
    </w:p>
    <w:p w:rsidR="00000000" w:rsidDel="00000000" w:rsidP="00000000" w:rsidRDefault="00000000" w:rsidRPr="00000000" w14:paraId="0000006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Submit your solutions email, including all outputs in csv / excel, source codes, documentation to run the code and other necessary details, and your updated resume. </w:t>
      </w:r>
    </w:p>
    <w:p w:rsidR="00000000" w:rsidDel="00000000" w:rsidP="00000000" w:rsidRDefault="00000000" w:rsidRPr="00000000" w14:paraId="0000006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w:t>
        <w:tab/>
        <w:t xml:space="preserve">Send your submission to </w:t>
      </w:r>
      <w:hyperlink r:id="rId11">
        <w:r w:rsidDel="00000000" w:rsidR="00000000" w:rsidRPr="00000000">
          <w:rPr>
            <w:rFonts w:ascii="Times New Roman" w:cs="Times New Roman" w:eastAsia="Times New Roman" w:hAnsi="Times New Roman"/>
            <w:color w:val="0563c1"/>
            <w:sz w:val="24"/>
            <w:szCs w:val="24"/>
            <w:u w:val="single"/>
            <w:rtl w:val="0"/>
          </w:rPr>
          <w:t xml:space="preserve">uday@blackcoffer.com</w:t>
        </w:r>
      </w:hyperlink>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color w:val="40404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404040"/>
          <w:sz w:val="24"/>
          <w:szCs w:val="24"/>
          <w:rtl w:val="0"/>
        </w:rPr>
        <w:t xml:space="preserve">b)</w:t>
        <w:tab/>
        <w:t xml:space="preserve">Fill this google form: </w:t>
      </w:r>
      <w:hyperlink r:id="rId12">
        <w:r w:rsidDel="00000000" w:rsidR="00000000" w:rsidRPr="00000000">
          <w:rPr>
            <w:rFonts w:ascii="Times New Roman" w:cs="Times New Roman" w:eastAsia="Times New Roman" w:hAnsi="Times New Roman"/>
            <w:color w:val="0563c1"/>
            <w:sz w:val="24"/>
            <w:szCs w:val="24"/>
            <w:u w:val="single"/>
            <w:rtl w:val="0"/>
          </w:rPr>
          <w:t xml:space="preserve">https://forms.gle/qj5UB8bawxAZ4mWC6</w:t>
        </w:r>
      </w:hyperlink>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6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w:t>
        <w:tab/>
        <w:t xml:space="preserve">Inform us at </w:t>
      </w:r>
      <w:hyperlink r:id="rId13">
        <w:r w:rsidDel="00000000" w:rsidR="00000000" w:rsidRPr="00000000">
          <w:rPr>
            <w:rFonts w:ascii="Times New Roman" w:cs="Times New Roman" w:eastAsia="Times New Roman" w:hAnsi="Times New Roman"/>
            <w:color w:val="0563c1"/>
            <w:sz w:val="24"/>
            <w:szCs w:val="24"/>
            <w:u w:val="single"/>
            <w:rtl w:val="0"/>
          </w:rPr>
          <w:t xml:space="preserve">uday@blackcoffer.com</w:t>
        </w:r>
      </w:hyperlink>
      <w:r w:rsidDel="00000000" w:rsidR="00000000" w:rsidRPr="00000000">
        <w:rPr>
          <w:rFonts w:ascii="Times New Roman" w:cs="Times New Roman" w:eastAsia="Times New Roman" w:hAnsi="Times New Roman"/>
          <w:color w:val="404040"/>
          <w:sz w:val="24"/>
          <w:szCs w:val="24"/>
          <w:rtl w:val="0"/>
        </w:rPr>
        <w:t xml:space="preserve"> </w:t>
      </w:r>
    </w:p>
    <w:p w:rsidR="00000000" w:rsidDel="00000000" w:rsidP="00000000" w:rsidRDefault="00000000" w:rsidRPr="00000000" w14:paraId="00000067">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6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6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6B">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uday@blackcoffer.com" TargetMode="External"/><Relationship Id="rId10" Type="http://schemas.openxmlformats.org/officeDocument/2006/relationships/hyperlink" Target="https://www.sec.gov/Archives/edgar/data/3662/0000950170-98-000413.txt" TargetMode="External"/><Relationship Id="rId13" Type="http://schemas.openxmlformats.org/officeDocument/2006/relationships/hyperlink" Target="mailto:uday@blackcoffer.com" TargetMode="External"/><Relationship Id="rId12" Type="http://schemas.openxmlformats.org/officeDocument/2006/relationships/hyperlink" Target="https://forms.gle/qj5UB8bawxAZ4mWC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c.gov/Archives/edgar/data/3662/0000950170-98-000413.tx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c.gov/Archives/" TargetMode="External"/><Relationship Id="rId8" Type="http://schemas.openxmlformats.org/officeDocument/2006/relationships/hyperlink" Target="https://www.sec.gov/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UcU195K9cy/TMPBvaP0JcD0kw==">AMUW2mU63rW86kMm/u4CVlJvyTKzF153LLVlFSuhQb14qntZGGukLXDt4rCDPzd+UX7ayHs/yocMENvNt297blDhBDYQl+GOz2yCCXOHfX9hfFkRsZSsz1Q6UHmXve2Ok9mVbcXzoWO5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