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Understanding:</w:t>
      </w:r>
      <w:r w:rsidDel="00000000" w:rsidR="00000000" w:rsidRPr="00000000">
        <w:rPr>
          <w:rtl w:val="0"/>
        </w:rPr>
        <w:t xml:space="preserve"> Analysed the Global Superstore dataset to understand its structure, variables, sales, profit, discounts, categories, regions, and order dates.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Cleaning:</w:t>
      </w:r>
      <w:r w:rsidDel="00000000" w:rsidR="00000000" w:rsidRPr="00000000">
        <w:rPr>
          <w:rtl w:val="0"/>
        </w:rPr>
        <w:t xml:space="preserve"> Used Python (Pandas) and spreadsheet tools to inspect missing values, duplicate records, data types, and date formats. Any cleaning or exclusions were based on the issues identified in the dataset.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Preparation:</w:t>
      </w:r>
      <w:r w:rsidDel="00000000" w:rsidR="00000000" w:rsidRPr="00000000">
        <w:rPr>
          <w:rtl w:val="0"/>
        </w:rPr>
        <w:t xml:space="preserve"> Created calculated fields such as Profit Margin, Shipping Days, and Order Year to support profitability, shipping, and yearly trend analysis.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Data Analysis (EDA):</w:t>
      </w:r>
      <w:r w:rsidDel="00000000" w:rsidR="00000000" w:rsidRPr="00000000">
        <w:rPr>
          <w:rtl w:val="0"/>
        </w:rPr>
        <w:t xml:space="preserve"> Analysed sales and profit by category, sub-category, and region. Examined yearly trends and the relationship between discount levels and profitability.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Used Python charts and Looker Studio to present key performance indicators, comparisons, and trends in an interactive dashboard.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Interpretation:</w:t>
      </w:r>
      <w:r w:rsidDel="00000000" w:rsidR="00000000" w:rsidRPr="00000000">
        <w:rPr>
          <w:rtl w:val="0"/>
        </w:rPr>
        <w:t xml:space="preserve"> Identified profitable and loss-making areas and developed recommendations based on observed patterns. Relationships between variables were treated as associations, not proof of causation.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Findings are based on the available dataset and its recorded fields. Data quality issues and the absence of additional business context may limit the conclusions that can be drawn.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