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E51BF" w14:textId="77777777" w:rsidR="00E81372" w:rsidRDefault="00000000">
      <w:pPr>
        <w:spacing w:before="2400" w:after="200"/>
        <w:jc w:val="center"/>
      </w:pPr>
      <w:r>
        <w:rPr>
          <w:b/>
          <w:bCs/>
          <w:sz w:val="44"/>
          <w:szCs w:val="44"/>
        </w:rPr>
        <w:t>Telecom Customer Churn Intelligence Dashboard</w:t>
      </w:r>
    </w:p>
    <w:p w14:paraId="6EC2EE51" w14:textId="77777777" w:rsidR="00E81372" w:rsidRDefault="00000000">
      <w:pPr>
        <w:spacing w:after="200"/>
        <w:jc w:val="center"/>
      </w:pPr>
      <w:r>
        <w:rPr>
          <w:sz w:val="28"/>
          <w:szCs w:val="28"/>
        </w:rPr>
        <w:t>Project Report: Data Analytics with AI</w:t>
      </w:r>
    </w:p>
    <w:p w14:paraId="473D82C6" w14:textId="77777777" w:rsidR="00E81372" w:rsidRDefault="00000000">
      <w:pPr>
        <w:jc w:val="center"/>
      </w:pPr>
      <w:r>
        <w:rPr>
          <w:color w:val="666666"/>
        </w:rPr>
        <w:t xml:space="preserve">Business Intelligence | Python | scikit-learn | </w:t>
      </w:r>
      <w:proofErr w:type="spellStart"/>
      <w:r>
        <w:rPr>
          <w:color w:val="666666"/>
        </w:rPr>
        <w:t>Streamlit</w:t>
      </w:r>
      <w:proofErr w:type="spellEnd"/>
    </w:p>
    <w:p w14:paraId="1DCECEC2" w14:textId="77777777" w:rsidR="00E81372" w:rsidRDefault="00000000">
      <w:pPr>
        <w:spacing w:before="1200"/>
        <w:jc w:val="center"/>
      </w:pPr>
      <w:r>
        <w:rPr>
          <w:b/>
          <w:bCs/>
          <w:sz w:val="28"/>
          <w:szCs w:val="28"/>
        </w:rPr>
        <w:t>Prepared by: Sneha Tanty</w:t>
      </w:r>
    </w:p>
    <w:p w14:paraId="21DEA060" w14:textId="77777777" w:rsidR="00E81372" w:rsidRDefault="00000000">
      <w:r>
        <w:br w:type="page"/>
      </w:r>
    </w:p>
    <w:p w14:paraId="74BB49AE" w14:textId="77777777" w:rsidR="00E81372" w:rsidRDefault="00000000">
      <w:pPr>
        <w:pStyle w:val="Heading1"/>
      </w:pPr>
      <w:r>
        <w:lastRenderedPageBreak/>
        <w:t>1. Introduction</w:t>
      </w:r>
    </w:p>
    <w:p w14:paraId="50068B00" w14:textId="77777777" w:rsidR="00E81372" w:rsidRDefault="00000000">
      <w:pPr>
        <w:spacing w:after="120"/>
      </w:pPr>
      <w:r>
        <w:t>Customer churn is one of the costliest problems for subscription businesses. This project builds a business-intelligence dashboard that converts raw telecom customer data into actionable decisions, following the flow Data → Insight → Decision → Action.</w:t>
      </w:r>
    </w:p>
    <w:p w14:paraId="260F6355" w14:textId="77777777" w:rsidR="00E81372" w:rsidRDefault="00000000">
      <w:pPr>
        <w:pStyle w:val="Heading1"/>
      </w:pPr>
      <w:r>
        <w:t>2. Problem Statement</w:t>
      </w:r>
    </w:p>
    <w:p w14:paraId="37626FAC" w14:textId="77777777" w:rsidR="00E81372" w:rsidRDefault="00000000">
      <w:pPr>
        <w:spacing w:after="120"/>
      </w:pPr>
      <w:r>
        <w:t>A telecom provider loses roughly one in four customers. Management needs to know (a) which customers churn, (b) what drives churn, (c) which active customers are most likely to leave next, and (d) which retention actions should be prioritised.</w:t>
      </w:r>
    </w:p>
    <w:p w14:paraId="5662F160" w14:textId="77777777" w:rsidR="00E81372" w:rsidRDefault="00000000">
      <w:pPr>
        <w:pStyle w:val="Heading1"/>
      </w:pPr>
      <w:r>
        <w:t>3. Dataset</w:t>
      </w:r>
    </w:p>
    <w:p w14:paraId="2CD2CC30" w14:textId="77777777" w:rsidR="00E81372" w:rsidRDefault="00000000">
      <w:pPr>
        <w:pStyle w:val="ListParagraph"/>
        <w:numPr>
          <w:ilvl w:val="0"/>
          <w:numId w:val="2"/>
        </w:numPr>
      </w:pPr>
      <w:r>
        <w:t>Telco Customer Churn (IBM sample data): 7,043 customers, 21 columns.</w:t>
      </w:r>
    </w:p>
    <w:p w14:paraId="2DF01EE3" w14:textId="77777777" w:rsidR="00E81372" w:rsidRDefault="00000000">
      <w:pPr>
        <w:pStyle w:val="ListParagraph"/>
        <w:numPr>
          <w:ilvl w:val="0"/>
          <w:numId w:val="2"/>
        </w:numPr>
      </w:pPr>
      <w:r>
        <w:t>Source: https://www.kaggle.com/datasets/blastchar/telco-customer-churn</w:t>
      </w:r>
    </w:p>
    <w:p w14:paraId="6FDDAEF2" w14:textId="77777777" w:rsidR="00E81372" w:rsidRDefault="00000000">
      <w:pPr>
        <w:pStyle w:val="ListParagraph"/>
        <w:numPr>
          <w:ilvl w:val="0"/>
          <w:numId w:val="2"/>
        </w:numPr>
      </w:pPr>
      <w:r>
        <w:t>Features: demographics, services subscribed, contract, billing, payment method, tenure, monthly and total charges.</w:t>
      </w:r>
    </w:p>
    <w:p w14:paraId="268D7ADE" w14:textId="77777777" w:rsidR="00E81372" w:rsidRDefault="00000000">
      <w:pPr>
        <w:pStyle w:val="ListParagraph"/>
        <w:numPr>
          <w:ilvl w:val="0"/>
          <w:numId w:val="2"/>
        </w:numPr>
      </w:pPr>
      <w:r>
        <w:t>Target: Churn (Yes/No). 26.5% of customers churned.</w:t>
      </w:r>
    </w:p>
    <w:p w14:paraId="1CAF615B" w14:textId="77777777" w:rsidR="00E81372" w:rsidRDefault="00000000">
      <w:pPr>
        <w:pStyle w:val="Heading1"/>
      </w:pPr>
      <w:r>
        <w:t>4. Methodology</w:t>
      </w:r>
    </w:p>
    <w:p w14:paraId="0F369736" w14:textId="77777777" w:rsidR="00E81372" w:rsidRDefault="00000000">
      <w:pPr>
        <w:pStyle w:val="Heading2"/>
      </w:pPr>
      <w:r>
        <w:t>4.1 Data cleaning</w:t>
      </w:r>
    </w:p>
    <w:p w14:paraId="3C539A1B" w14:textId="77777777" w:rsidR="00E81372" w:rsidRDefault="00000000">
      <w:pPr>
        <w:pStyle w:val="ListParagraph"/>
        <w:numPr>
          <w:ilvl w:val="0"/>
          <w:numId w:val="2"/>
        </w:numPr>
      </w:pPr>
      <w:r>
        <w:t xml:space="preserve">Converted </w:t>
      </w:r>
      <w:proofErr w:type="spellStart"/>
      <w:r>
        <w:t>TotalCharges</w:t>
      </w:r>
      <w:proofErr w:type="spellEnd"/>
      <w:r>
        <w:t xml:space="preserve"> from text to numeric; 11 blank values (new customers with tenure 0) were filled with </w:t>
      </w:r>
      <w:proofErr w:type="spellStart"/>
      <w:r>
        <w:t>MonthlyCharges</w:t>
      </w:r>
      <w:proofErr w:type="spellEnd"/>
      <w:r>
        <w:t xml:space="preserve"> × tenure.</w:t>
      </w:r>
    </w:p>
    <w:p w14:paraId="6E4BCD15" w14:textId="77777777" w:rsidR="00E81372" w:rsidRDefault="00000000">
      <w:pPr>
        <w:pStyle w:val="ListParagraph"/>
        <w:numPr>
          <w:ilvl w:val="0"/>
          <w:numId w:val="2"/>
        </w:numPr>
      </w:pPr>
      <w:r>
        <w:t xml:space="preserve">Created </w:t>
      </w:r>
      <w:proofErr w:type="spellStart"/>
      <w:r>
        <w:t>ChurnFlag</w:t>
      </w:r>
      <w:proofErr w:type="spellEnd"/>
      <w:r>
        <w:t xml:space="preserve"> (0/1), tenure groups and readable SeniorCitizen labels.</w:t>
      </w:r>
    </w:p>
    <w:p w14:paraId="6D077F36" w14:textId="77777777" w:rsidR="00E81372" w:rsidRDefault="00000000">
      <w:pPr>
        <w:pStyle w:val="Heading2"/>
      </w:pPr>
      <w:r>
        <w:t>4.2 Model</w:t>
      </w:r>
    </w:p>
    <w:p w14:paraId="53A819B3" w14:textId="77777777" w:rsidR="00E81372" w:rsidRDefault="00000000">
      <w:pPr>
        <w:spacing w:after="120"/>
      </w:pPr>
      <w:r>
        <w:t xml:space="preserve">A scikit-learn pipeline scales numeric features, one-hot encodes categorical features and trains a Gradient Boosting classifier on 80% of the data (stratified split, </w:t>
      </w:r>
      <w:proofErr w:type="spellStart"/>
      <w:r>
        <w:t>random_state</w:t>
      </w:r>
      <w:proofErr w:type="spellEnd"/>
      <w:r>
        <w:t>=42). Performance is measured on the remaining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81372" w14:paraId="760461F7"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C0392B"/>
            <w:tcMar>
              <w:top w:w="60" w:type="dxa"/>
              <w:left w:w="100" w:type="dxa"/>
              <w:bottom w:w="60" w:type="dxa"/>
              <w:right w:w="100" w:type="dxa"/>
            </w:tcMar>
          </w:tcPr>
          <w:p w14:paraId="72EED532" w14:textId="77777777" w:rsidR="00E81372" w:rsidRDefault="00000000">
            <w:r>
              <w:rPr>
                <w:b/>
                <w:bCs/>
                <w:color w:val="FFFFFF"/>
                <w:sz w:val="20"/>
                <w:szCs w:val="20"/>
              </w:rPr>
              <w:t>Metric</w:t>
            </w:r>
          </w:p>
        </w:tc>
        <w:tc>
          <w:tcPr>
            <w:tcW w:w="4680" w:type="dxa"/>
            <w:tcBorders>
              <w:top w:val="single" w:sz="4" w:space="0" w:color="BBBBBB"/>
              <w:left w:val="single" w:sz="4" w:space="0" w:color="BBBBBB"/>
              <w:bottom w:val="single" w:sz="4" w:space="0" w:color="BBBBBB"/>
              <w:right w:val="single" w:sz="4" w:space="0" w:color="BBBBBB"/>
            </w:tcBorders>
            <w:shd w:val="clear" w:color="auto" w:fill="C0392B"/>
            <w:tcMar>
              <w:top w:w="60" w:type="dxa"/>
              <w:left w:w="100" w:type="dxa"/>
              <w:bottom w:w="60" w:type="dxa"/>
              <w:right w:w="100" w:type="dxa"/>
            </w:tcMar>
          </w:tcPr>
          <w:p w14:paraId="4F75D1F4" w14:textId="77777777" w:rsidR="00E81372" w:rsidRDefault="00000000">
            <w:r>
              <w:rPr>
                <w:b/>
                <w:bCs/>
                <w:color w:val="FFFFFF"/>
                <w:sz w:val="20"/>
                <w:szCs w:val="20"/>
              </w:rPr>
              <w:t>Value</w:t>
            </w:r>
          </w:p>
        </w:tc>
      </w:tr>
      <w:tr w:rsidR="00E81372" w14:paraId="34BDA522"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12F4941" w14:textId="77777777" w:rsidR="00E81372" w:rsidRDefault="00000000">
            <w:r>
              <w:rPr>
                <w:color w:val="000000"/>
                <w:sz w:val="20"/>
                <w:szCs w:val="20"/>
              </w:rPr>
              <w:t>Accuracy</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E19F44B" w14:textId="77777777" w:rsidR="00E81372" w:rsidRDefault="00000000">
            <w:r>
              <w:rPr>
                <w:color w:val="000000"/>
                <w:sz w:val="20"/>
                <w:szCs w:val="20"/>
              </w:rPr>
              <w:t>80.3%</w:t>
            </w:r>
          </w:p>
        </w:tc>
      </w:tr>
      <w:tr w:rsidR="00E81372" w14:paraId="0CD5479F"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A74D28E" w14:textId="77777777" w:rsidR="00E81372" w:rsidRDefault="00000000">
            <w:r>
              <w:rPr>
                <w:color w:val="000000"/>
                <w:sz w:val="20"/>
                <w:szCs w:val="20"/>
              </w:rPr>
              <w:t>ROC-AUC</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EBE7D2F" w14:textId="77777777" w:rsidR="00E81372" w:rsidRDefault="00000000">
            <w:r>
              <w:rPr>
                <w:color w:val="000000"/>
                <w:sz w:val="20"/>
                <w:szCs w:val="20"/>
              </w:rPr>
              <w:t>0.843</w:t>
            </w:r>
          </w:p>
        </w:tc>
      </w:tr>
      <w:tr w:rsidR="00E81372" w14:paraId="560A4036"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D29668A" w14:textId="77777777" w:rsidR="00E81372" w:rsidRDefault="00000000">
            <w:r>
              <w:rPr>
                <w:color w:val="000000"/>
                <w:sz w:val="20"/>
                <w:szCs w:val="20"/>
              </w:rPr>
              <w:t>F1 score (churn class)</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84FBCC8" w14:textId="77777777" w:rsidR="00E81372" w:rsidRDefault="00000000">
            <w:r>
              <w:rPr>
                <w:color w:val="000000"/>
                <w:sz w:val="20"/>
                <w:szCs w:val="20"/>
              </w:rPr>
              <w:t>0.581</w:t>
            </w:r>
          </w:p>
        </w:tc>
      </w:tr>
    </w:tbl>
    <w:p w14:paraId="624E459C" w14:textId="77777777" w:rsidR="00E81372" w:rsidRDefault="00E81372">
      <w:pPr>
        <w:spacing w:after="120"/>
      </w:pPr>
    </w:p>
    <w:p w14:paraId="6FD16462" w14:textId="77777777" w:rsidR="00E81372" w:rsidRDefault="00000000">
      <w:pPr>
        <w:pStyle w:val="Heading2"/>
      </w:pPr>
      <w:r>
        <w:t>4.3 Dashboard</w:t>
      </w:r>
    </w:p>
    <w:p w14:paraId="4F050753" w14:textId="77777777" w:rsidR="00E81372" w:rsidRDefault="00000000">
      <w:pPr>
        <w:pStyle w:val="ListParagraph"/>
        <w:numPr>
          <w:ilvl w:val="0"/>
          <w:numId w:val="2"/>
        </w:numPr>
      </w:pPr>
      <w:r>
        <w:t xml:space="preserve">Backend: pandas, NumPy, scikit-learn. Frontend: </w:t>
      </w:r>
      <w:proofErr w:type="spellStart"/>
      <w:r>
        <w:t>Streamlit</w:t>
      </w:r>
      <w:proofErr w:type="spellEnd"/>
      <w:r>
        <w:t xml:space="preserve"> and </w:t>
      </w:r>
      <w:proofErr w:type="spellStart"/>
      <w:r>
        <w:t>Plotly</w:t>
      </w:r>
      <w:proofErr w:type="spellEnd"/>
      <w:r>
        <w:t>, in a single Python file.</w:t>
      </w:r>
    </w:p>
    <w:p w14:paraId="0EF6E195" w14:textId="77777777" w:rsidR="00E81372" w:rsidRDefault="00000000">
      <w:pPr>
        <w:pStyle w:val="ListParagraph"/>
        <w:numPr>
          <w:ilvl w:val="0"/>
          <w:numId w:val="2"/>
        </w:numPr>
      </w:pPr>
      <w:r>
        <w:t>Page 1 Executive Overview: KPIs and churn trends.</w:t>
      </w:r>
    </w:p>
    <w:p w14:paraId="3038D038" w14:textId="77777777" w:rsidR="00E81372" w:rsidRDefault="00000000">
      <w:pPr>
        <w:pStyle w:val="ListParagraph"/>
        <w:numPr>
          <w:ilvl w:val="0"/>
          <w:numId w:val="2"/>
        </w:numPr>
      </w:pPr>
      <w:r>
        <w:t>Page 2 Churn Drivers &amp; Segments: feature importance, segment explorer, heatmap, model performance.</w:t>
      </w:r>
    </w:p>
    <w:p w14:paraId="0E98CBF0" w14:textId="77777777" w:rsidR="00E81372" w:rsidRDefault="00000000">
      <w:pPr>
        <w:pStyle w:val="ListParagraph"/>
        <w:numPr>
          <w:ilvl w:val="0"/>
          <w:numId w:val="2"/>
        </w:numPr>
      </w:pPr>
      <w:r>
        <w:t>Page 3 Risk, Opportunity &amp; Action: at-risk customers, top-15 priority list, recommended actions and a what-if scorer.</w:t>
      </w:r>
    </w:p>
    <w:p w14:paraId="6FD7BA0E" w14:textId="4CD8DFB7" w:rsidR="00E81372" w:rsidRDefault="00000000" w:rsidP="00AE39A2">
      <w:r>
        <w:br w:type="page"/>
        <w:t>4.4 Dashboard output (screenshots)</w:t>
      </w:r>
    </w:p>
    <w:p w14:paraId="4209946F" w14:textId="77777777" w:rsidR="00E81372" w:rsidRDefault="00000000">
      <w:pPr>
        <w:spacing w:after="120"/>
      </w:pPr>
      <w:r>
        <w:t xml:space="preserve">The screenshots below show the three pages of the running </w:t>
      </w:r>
      <w:proofErr w:type="spellStart"/>
      <w:r>
        <w:t>Streamlit</w:t>
      </w:r>
      <w:proofErr w:type="spellEnd"/>
      <w:r>
        <w:t xml:space="preserve"> dashboard.</w:t>
      </w:r>
    </w:p>
    <w:p w14:paraId="04904F27" w14:textId="77777777" w:rsidR="00E81372" w:rsidRDefault="00000000">
      <w:pPr>
        <w:jc w:val="center"/>
      </w:pPr>
      <w:r>
        <w:rPr>
          <w:noProof/>
        </w:rPr>
        <w:drawing>
          <wp:inline distT="0" distB="0" distL="0" distR="0" wp14:anchorId="044B147D" wp14:editId="4F5DC52B">
            <wp:extent cx="5715000" cy="3219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219450"/>
                    </a:xfrm>
                    <a:prstGeom prst="rect">
                      <a:avLst/>
                    </a:prstGeom>
                  </pic:spPr>
                </pic:pic>
              </a:graphicData>
            </a:graphic>
          </wp:inline>
        </w:drawing>
      </w:r>
    </w:p>
    <w:p w14:paraId="2F394311" w14:textId="77777777" w:rsidR="00E81372" w:rsidRDefault="00000000">
      <w:pPr>
        <w:spacing w:after="200"/>
        <w:jc w:val="center"/>
      </w:pPr>
      <w:r>
        <w:rPr>
          <w:i/>
          <w:iCs/>
          <w:sz w:val="18"/>
          <w:szCs w:val="18"/>
        </w:rPr>
        <w:t>Figure 5: Page 1 - Executive Overview</w:t>
      </w:r>
    </w:p>
    <w:p w14:paraId="42CEA9FC" w14:textId="77777777" w:rsidR="00E81372" w:rsidRDefault="00000000">
      <w:pPr>
        <w:jc w:val="center"/>
      </w:pPr>
      <w:r>
        <w:rPr>
          <w:noProof/>
        </w:rPr>
        <w:drawing>
          <wp:inline distT="0" distB="0" distL="0" distR="0" wp14:anchorId="5B61E094" wp14:editId="54F1856D">
            <wp:extent cx="5715000" cy="3219450"/>
            <wp:effectExtent l="0" t="0" r="0" b="0"/>
            <wp:docPr id="1095755601" name="Picture 1095755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219450"/>
                    </a:xfrm>
                    <a:prstGeom prst="rect">
                      <a:avLst/>
                    </a:prstGeom>
                  </pic:spPr>
                </pic:pic>
              </a:graphicData>
            </a:graphic>
          </wp:inline>
        </w:drawing>
      </w:r>
    </w:p>
    <w:p w14:paraId="0D5BF4FA" w14:textId="77777777" w:rsidR="00E81372" w:rsidRDefault="00000000">
      <w:pPr>
        <w:spacing w:after="200"/>
        <w:jc w:val="center"/>
      </w:pPr>
      <w:r>
        <w:rPr>
          <w:i/>
          <w:iCs/>
          <w:sz w:val="18"/>
          <w:szCs w:val="18"/>
        </w:rPr>
        <w:t>Figure 6: Page 2 - Churn Drivers &amp; Segments</w:t>
      </w:r>
    </w:p>
    <w:p w14:paraId="1BD1D8CA" w14:textId="77777777" w:rsidR="00E81372" w:rsidRDefault="00000000">
      <w:pPr>
        <w:jc w:val="center"/>
      </w:pPr>
      <w:r>
        <w:rPr>
          <w:noProof/>
        </w:rPr>
        <w:drawing>
          <wp:inline distT="0" distB="0" distL="0" distR="0" wp14:anchorId="50988382" wp14:editId="05F9F510">
            <wp:extent cx="5715000" cy="3219450"/>
            <wp:effectExtent l="0" t="0" r="0" b="0"/>
            <wp:docPr id="1977311045" name="Picture 197731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19450"/>
                    </a:xfrm>
                    <a:prstGeom prst="rect">
                      <a:avLst/>
                    </a:prstGeom>
                  </pic:spPr>
                </pic:pic>
              </a:graphicData>
            </a:graphic>
          </wp:inline>
        </w:drawing>
      </w:r>
    </w:p>
    <w:p w14:paraId="5C76792D" w14:textId="77777777" w:rsidR="00E81372" w:rsidRDefault="00000000">
      <w:pPr>
        <w:spacing w:after="200"/>
        <w:jc w:val="center"/>
      </w:pPr>
      <w:r>
        <w:rPr>
          <w:i/>
          <w:iCs/>
          <w:sz w:val="18"/>
          <w:szCs w:val="18"/>
        </w:rPr>
        <w:t>Figure 7: Page 3 - Risk, Opportunity &amp; Action</w:t>
      </w:r>
    </w:p>
    <w:p w14:paraId="48138B3D" w14:textId="77777777" w:rsidR="00E81372" w:rsidRDefault="00000000">
      <w:r>
        <w:br w:type="page"/>
      </w:r>
    </w:p>
    <w:p w14:paraId="30D17F79" w14:textId="77777777" w:rsidR="00E81372" w:rsidRDefault="00000000">
      <w:pPr>
        <w:pStyle w:val="Heading1"/>
      </w:pPr>
      <w:r>
        <w:t>5. Key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81372" w14:paraId="67C30370"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C0392B"/>
            <w:tcMar>
              <w:top w:w="60" w:type="dxa"/>
              <w:left w:w="100" w:type="dxa"/>
              <w:bottom w:w="60" w:type="dxa"/>
              <w:right w:w="100" w:type="dxa"/>
            </w:tcMar>
          </w:tcPr>
          <w:p w14:paraId="70141667" w14:textId="77777777" w:rsidR="00E81372" w:rsidRDefault="00000000">
            <w:r>
              <w:rPr>
                <w:b/>
                <w:bCs/>
                <w:color w:val="FFFFFF"/>
                <w:sz w:val="20"/>
                <w:szCs w:val="20"/>
              </w:rPr>
              <w:t>KPI</w:t>
            </w:r>
          </w:p>
        </w:tc>
        <w:tc>
          <w:tcPr>
            <w:tcW w:w="4680" w:type="dxa"/>
            <w:tcBorders>
              <w:top w:val="single" w:sz="4" w:space="0" w:color="BBBBBB"/>
              <w:left w:val="single" w:sz="4" w:space="0" w:color="BBBBBB"/>
              <w:bottom w:val="single" w:sz="4" w:space="0" w:color="BBBBBB"/>
              <w:right w:val="single" w:sz="4" w:space="0" w:color="BBBBBB"/>
            </w:tcBorders>
            <w:shd w:val="clear" w:color="auto" w:fill="C0392B"/>
            <w:tcMar>
              <w:top w:w="60" w:type="dxa"/>
              <w:left w:w="100" w:type="dxa"/>
              <w:bottom w:w="60" w:type="dxa"/>
              <w:right w:w="100" w:type="dxa"/>
            </w:tcMar>
          </w:tcPr>
          <w:p w14:paraId="4DAC5844" w14:textId="77777777" w:rsidR="00E81372" w:rsidRDefault="00000000">
            <w:r>
              <w:rPr>
                <w:b/>
                <w:bCs/>
                <w:color w:val="FFFFFF"/>
                <w:sz w:val="20"/>
                <w:szCs w:val="20"/>
              </w:rPr>
              <w:t>Value</w:t>
            </w:r>
          </w:p>
        </w:tc>
      </w:tr>
      <w:tr w:rsidR="00E81372" w14:paraId="7B1DA2BF"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F67DE9E" w14:textId="77777777" w:rsidR="00E81372" w:rsidRDefault="00000000">
            <w:r>
              <w:rPr>
                <w:color w:val="000000"/>
                <w:sz w:val="20"/>
                <w:szCs w:val="20"/>
              </w:rPr>
              <w:t>Total customers</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ED421B4" w14:textId="77777777" w:rsidR="00E81372" w:rsidRDefault="00000000">
            <w:r>
              <w:rPr>
                <w:color w:val="000000"/>
                <w:sz w:val="20"/>
                <w:szCs w:val="20"/>
              </w:rPr>
              <w:t>7,043</w:t>
            </w:r>
          </w:p>
        </w:tc>
      </w:tr>
      <w:tr w:rsidR="00E81372" w14:paraId="1B22198C"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AF9679B" w14:textId="77777777" w:rsidR="00E81372" w:rsidRDefault="00000000">
            <w:r>
              <w:rPr>
                <w:color w:val="000000"/>
                <w:sz w:val="20"/>
                <w:szCs w:val="20"/>
              </w:rPr>
              <w:t>Churn rate</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D0886A5" w14:textId="77777777" w:rsidR="00E81372" w:rsidRDefault="00000000">
            <w:r>
              <w:rPr>
                <w:color w:val="000000"/>
                <w:sz w:val="20"/>
                <w:szCs w:val="20"/>
              </w:rPr>
              <w:t>26.5%</w:t>
            </w:r>
          </w:p>
        </w:tc>
      </w:tr>
      <w:tr w:rsidR="00E81372" w14:paraId="4E00879F"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63ACCC8" w14:textId="77777777" w:rsidR="00E81372" w:rsidRDefault="00000000">
            <w:r>
              <w:rPr>
                <w:color w:val="000000"/>
                <w:sz w:val="20"/>
                <w:szCs w:val="20"/>
              </w:rPr>
              <w:t>Monthly recurring revenue</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CEBB9F" w14:textId="77777777" w:rsidR="00E81372" w:rsidRDefault="00000000">
            <w:r>
              <w:rPr>
                <w:color w:val="000000"/>
                <w:sz w:val="20"/>
                <w:szCs w:val="20"/>
              </w:rPr>
              <w:t>$456,117</w:t>
            </w:r>
          </w:p>
        </w:tc>
      </w:tr>
      <w:tr w:rsidR="00E81372" w14:paraId="05FEE1D6"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55FB5D5" w14:textId="77777777" w:rsidR="00E81372" w:rsidRDefault="00000000">
            <w:r>
              <w:rPr>
                <w:color w:val="000000"/>
                <w:sz w:val="20"/>
                <w:szCs w:val="20"/>
              </w:rPr>
              <w:t>Monthly revenue lost to churn</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3CF6267" w14:textId="77777777" w:rsidR="00E81372" w:rsidRDefault="00000000">
            <w:r>
              <w:rPr>
                <w:color w:val="000000"/>
                <w:sz w:val="20"/>
                <w:szCs w:val="20"/>
              </w:rPr>
              <w:t>$139,131</w:t>
            </w:r>
          </w:p>
        </w:tc>
      </w:tr>
      <w:tr w:rsidR="00E81372" w14:paraId="3E6F4809"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E2A8F1C" w14:textId="77777777" w:rsidR="00E81372" w:rsidRDefault="00000000">
            <w:r>
              <w:rPr>
                <w:color w:val="000000"/>
                <w:sz w:val="20"/>
                <w:szCs w:val="20"/>
              </w:rPr>
              <w:t>Average revenue per customer</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1C0D9C5" w14:textId="77777777" w:rsidR="00E81372" w:rsidRDefault="00000000">
            <w:r>
              <w:rPr>
                <w:color w:val="000000"/>
                <w:sz w:val="20"/>
                <w:szCs w:val="20"/>
              </w:rPr>
              <w:t>$64.76</w:t>
            </w:r>
          </w:p>
        </w:tc>
      </w:tr>
    </w:tbl>
    <w:p w14:paraId="4E2B6992" w14:textId="77777777" w:rsidR="00E81372" w:rsidRDefault="00E81372">
      <w:pPr>
        <w:spacing w:after="120"/>
      </w:pPr>
    </w:p>
    <w:p w14:paraId="727DD9E2" w14:textId="77777777" w:rsidR="00E81372" w:rsidRDefault="00000000">
      <w:pPr>
        <w:pStyle w:val="Heading1"/>
      </w:pPr>
      <w:r>
        <w:t>6. Insights</w:t>
      </w:r>
    </w:p>
    <w:p w14:paraId="611C96C1" w14:textId="77777777" w:rsidR="00E81372" w:rsidRDefault="00000000">
      <w:pPr>
        <w:pStyle w:val="Heading2"/>
      </w:pPr>
      <w:r>
        <w:t>6.1 Contract type is the strongest driver</w:t>
      </w:r>
    </w:p>
    <w:p w14:paraId="20D05A6F" w14:textId="77777777" w:rsidR="00E81372" w:rsidRDefault="00000000">
      <w:pPr>
        <w:jc w:val="center"/>
      </w:pPr>
      <w:r>
        <w:rPr>
          <w:noProof/>
        </w:rPr>
        <w:drawing>
          <wp:inline distT="0" distB="0" distL="0" distR="0" wp14:anchorId="613B0A54" wp14:editId="3108161A">
            <wp:extent cx="4953000" cy="2438400"/>
            <wp:effectExtent l="0" t="0" r="0" b="0"/>
            <wp:docPr id="1760417997" name="Picture 1760417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438400"/>
                    </a:xfrm>
                    <a:prstGeom prst="rect">
                      <a:avLst/>
                    </a:prstGeom>
                  </pic:spPr>
                </pic:pic>
              </a:graphicData>
            </a:graphic>
          </wp:inline>
        </w:drawing>
      </w:r>
    </w:p>
    <w:p w14:paraId="742A1283" w14:textId="77777777" w:rsidR="00E81372" w:rsidRDefault="00000000">
      <w:pPr>
        <w:spacing w:after="200"/>
        <w:jc w:val="center"/>
      </w:pPr>
      <w:r>
        <w:rPr>
          <w:i/>
          <w:iCs/>
          <w:sz w:val="18"/>
          <w:szCs w:val="18"/>
        </w:rPr>
        <w:t>Figure 1: Churn rate by contract type</w:t>
      </w:r>
    </w:p>
    <w:p w14:paraId="0D1522A8" w14:textId="77777777" w:rsidR="00E81372" w:rsidRDefault="00000000">
      <w:pPr>
        <w:spacing w:after="120"/>
      </w:pPr>
      <w:r>
        <w:t>Month-to-month customers churn at 42.7%, compared with 11.3% for one-year and 2.8% for two-year contracts.</w:t>
      </w:r>
    </w:p>
    <w:p w14:paraId="7EDF2C44" w14:textId="77777777" w:rsidR="00E81372" w:rsidRDefault="00000000">
      <w:pPr>
        <w:pStyle w:val="Heading2"/>
      </w:pPr>
      <w:r>
        <w:t>6.2 Early-tenure customers are most at risk</w:t>
      </w:r>
    </w:p>
    <w:p w14:paraId="52B23778" w14:textId="77777777" w:rsidR="00E81372" w:rsidRDefault="00000000">
      <w:pPr>
        <w:jc w:val="center"/>
      </w:pPr>
      <w:r>
        <w:rPr>
          <w:noProof/>
        </w:rPr>
        <w:drawing>
          <wp:inline distT="0" distB="0" distL="0" distR="0" wp14:anchorId="1E44B844" wp14:editId="4D5DD3DB">
            <wp:extent cx="4953000" cy="2438400"/>
            <wp:effectExtent l="0" t="0" r="0" b="0"/>
            <wp:docPr id="1662126850" name="Picture 1662126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438400"/>
                    </a:xfrm>
                    <a:prstGeom prst="rect">
                      <a:avLst/>
                    </a:prstGeom>
                  </pic:spPr>
                </pic:pic>
              </a:graphicData>
            </a:graphic>
          </wp:inline>
        </w:drawing>
      </w:r>
    </w:p>
    <w:p w14:paraId="1A06DFB9" w14:textId="77777777" w:rsidR="00E81372" w:rsidRDefault="00000000">
      <w:pPr>
        <w:spacing w:after="200"/>
        <w:jc w:val="center"/>
      </w:pPr>
      <w:r>
        <w:rPr>
          <w:i/>
          <w:iCs/>
          <w:sz w:val="18"/>
          <w:szCs w:val="18"/>
        </w:rPr>
        <w:t>Figure 2: Churn rate by tenure</w:t>
      </w:r>
    </w:p>
    <w:p w14:paraId="14C1699E" w14:textId="77777777" w:rsidR="00E81372" w:rsidRDefault="00000000">
      <w:pPr>
        <w:spacing w:after="120"/>
      </w:pPr>
      <w:r>
        <w:t>Customers in their first 12 months churn at 47.4%; churn falls steadily as tenure grows.</w:t>
      </w:r>
    </w:p>
    <w:p w14:paraId="5AFD88B8" w14:textId="77777777" w:rsidR="00E81372" w:rsidRDefault="00000000">
      <w:pPr>
        <w:pStyle w:val="Heading2"/>
      </w:pPr>
      <w:r>
        <w:t>6.3 Payment method and service type</w:t>
      </w:r>
    </w:p>
    <w:p w14:paraId="4B72EF22" w14:textId="77777777" w:rsidR="00E81372" w:rsidRDefault="00000000">
      <w:pPr>
        <w:jc w:val="center"/>
      </w:pPr>
      <w:r>
        <w:rPr>
          <w:noProof/>
        </w:rPr>
        <w:drawing>
          <wp:inline distT="0" distB="0" distL="0" distR="0" wp14:anchorId="23955985" wp14:editId="3397F871">
            <wp:extent cx="4953000" cy="2438400"/>
            <wp:effectExtent l="0" t="0" r="0" b="0"/>
            <wp:docPr id="208969559" name="Picture 208969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438400"/>
                    </a:xfrm>
                    <a:prstGeom prst="rect">
                      <a:avLst/>
                    </a:prstGeom>
                  </pic:spPr>
                </pic:pic>
              </a:graphicData>
            </a:graphic>
          </wp:inline>
        </w:drawing>
      </w:r>
    </w:p>
    <w:p w14:paraId="134CC199" w14:textId="77777777" w:rsidR="00E81372" w:rsidRDefault="00000000">
      <w:pPr>
        <w:spacing w:after="200"/>
        <w:jc w:val="center"/>
      </w:pPr>
      <w:r>
        <w:rPr>
          <w:i/>
          <w:iCs/>
          <w:sz w:val="18"/>
          <w:szCs w:val="18"/>
        </w:rPr>
        <w:t>Figure 3: Churn rate by payment method</w:t>
      </w:r>
    </w:p>
    <w:p w14:paraId="02ABC0AF" w14:textId="77777777" w:rsidR="00E81372" w:rsidRDefault="00000000">
      <w:pPr>
        <w:spacing w:after="120"/>
      </w:pPr>
      <w:r>
        <w:t>Electronic-check payers churn at 45.3% versus 15-19% for other methods. Fiber-optic customers churn at 41.9% (DSL 19.0%). Customers without tech support churn at 41.6% versus 15.2% with it.</w:t>
      </w:r>
    </w:p>
    <w:p w14:paraId="120BB299" w14:textId="77777777" w:rsidR="00E81372" w:rsidRDefault="00000000">
      <w:pPr>
        <w:pStyle w:val="Heading2"/>
      </w:pPr>
      <w:r>
        <w:t>6.4 Model feature importance</w:t>
      </w:r>
    </w:p>
    <w:p w14:paraId="65CF53D3" w14:textId="77777777" w:rsidR="00E81372" w:rsidRDefault="00000000">
      <w:pPr>
        <w:jc w:val="center"/>
      </w:pPr>
      <w:r>
        <w:rPr>
          <w:noProof/>
        </w:rPr>
        <w:drawing>
          <wp:inline distT="0" distB="0" distL="0" distR="0" wp14:anchorId="6822D892" wp14:editId="1BDB4ADC">
            <wp:extent cx="4953000" cy="2438400"/>
            <wp:effectExtent l="0" t="0" r="0" b="0"/>
            <wp:docPr id="625168279" name="Picture 625168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438400"/>
                    </a:xfrm>
                    <a:prstGeom prst="rect">
                      <a:avLst/>
                    </a:prstGeom>
                  </pic:spPr>
                </pic:pic>
              </a:graphicData>
            </a:graphic>
          </wp:inline>
        </w:drawing>
      </w:r>
    </w:p>
    <w:p w14:paraId="5DCFB7FE" w14:textId="77777777" w:rsidR="00E81372" w:rsidRDefault="00000000">
      <w:pPr>
        <w:spacing w:after="200"/>
        <w:jc w:val="center"/>
      </w:pPr>
      <w:r>
        <w:rPr>
          <w:i/>
          <w:iCs/>
          <w:sz w:val="18"/>
          <w:szCs w:val="18"/>
        </w:rPr>
        <w:t>Figure 4: Top 10 churn drivers</w:t>
      </w:r>
    </w:p>
    <w:p w14:paraId="04D26C29" w14:textId="77777777" w:rsidR="00E81372" w:rsidRDefault="00000000">
      <w:pPr>
        <w:spacing w:after="120"/>
      </w:pPr>
      <w:r>
        <w:t xml:space="preserve">Month-to-month contract (0.38) and tenure (0.14) dominate, followed by </w:t>
      </w:r>
      <w:proofErr w:type="spellStart"/>
      <w:r>
        <w:t>fiber</w:t>
      </w:r>
      <w:proofErr w:type="spellEnd"/>
      <w:r>
        <w:t>-optic service, charges, missing online security and electronic-check payment.</w:t>
      </w:r>
    </w:p>
    <w:p w14:paraId="178C0F0E" w14:textId="77777777" w:rsidR="00E81372" w:rsidRDefault="00000000">
      <w:pPr>
        <w:pStyle w:val="Heading1"/>
      </w:pPr>
      <w:r>
        <w:t>7. Risk, Opportunity and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81372" w14:paraId="0FF69B36"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C0392B"/>
            <w:tcMar>
              <w:top w:w="60" w:type="dxa"/>
              <w:left w:w="100" w:type="dxa"/>
              <w:bottom w:w="60" w:type="dxa"/>
              <w:right w:w="100" w:type="dxa"/>
            </w:tcMar>
          </w:tcPr>
          <w:p w14:paraId="732A3B5D" w14:textId="77777777" w:rsidR="00E81372" w:rsidRDefault="00000000">
            <w:r>
              <w:rPr>
                <w:b/>
                <w:bCs/>
                <w:color w:val="FFFFFF"/>
                <w:sz w:val="20"/>
                <w:szCs w:val="20"/>
              </w:rPr>
              <w:t>Category</w:t>
            </w:r>
          </w:p>
        </w:tc>
        <w:tc>
          <w:tcPr>
            <w:tcW w:w="7360" w:type="dxa"/>
            <w:tcBorders>
              <w:top w:val="single" w:sz="4" w:space="0" w:color="BBBBBB"/>
              <w:left w:val="single" w:sz="4" w:space="0" w:color="BBBBBB"/>
              <w:bottom w:val="single" w:sz="4" w:space="0" w:color="BBBBBB"/>
              <w:right w:val="single" w:sz="4" w:space="0" w:color="BBBBBB"/>
            </w:tcBorders>
            <w:shd w:val="clear" w:color="auto" w:fill="C0392B"/>
            <w:tcMar>
              <w:top w:w="60" w:type="dxa"/>
              <w:left w:w="100" w:type="dxa"/>
              <w:bottom w:w="60" w:type="dxa"/>
              <w:right w:w="100" w:type="dxa"/>
            </w:tcMar>
          </w:tcPr>
          <w:p w14:paraId="3634503A" w14:textId="77777777" w:rsidR="00E81372" w:rsidRDefault="00000000">
            <w:r>
              <w:rPr>
                <w:b/>
                <w:bCs/>
                <w:color w:val="FFFFFF"/>
                <w:sz w:val="20"/>
                <w:szCs w:val="20"/>
              </w:rPr>
              <w:t>Finding</w:t>
            </w:r>
          </w:p>
        </w:tc>
      </w:tr>
      <w:tr w:rsidR="00E81372" w14:paraId="76408AF6"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2AD2DCE" w14:textId="77777777" w:rsidR="00E81372" w:rsidRDefault="00000000">
            <w:r>
              <w:rPr>
                <w:color w:val="000000"/>
                <w:sz w:val="20"/>
                <w:szCs w:val="20"/>
              </w:rPr>
              <w:t>Risk</w:t>
            </w:r>
          </w:p>
        </w:tc>
        <w:tc>
          <w:tcPr>
            <w:tcW w:w="7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8C2DA61" w14:textId="77777777" w:rsidR="00E81372" w:rsidRDefault="00000000">
            <w:r>
              <w:rPr>
                <w:color w:val="000000"/>
                <w:sz w:val="20"/>
                <w:szCs w:val="20"/>
              </w:rPr>
              <w:t>424 active customers have a predicted churn probability of 50% or more, putting $33,262 of monthly revenue at risk. 354 of them are high-value (monthly charge above the median).</w:t>
            </w:r>
          </w:p>
        </w:tc>
      </w:tr>
      <w:tr w:rsidR="00E81372" w14:paraId="6A9C35CA"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51FFA67" w14:textId="77777777" w:rsidR="00E81372" w:rsidRDefault="00000000">
            <w:r>
              <w:rPr>
                <w:color w:val="000000"/>
                <w:sz w:val="20"/>
                <w:szCs w:val="20"/>
              </w:rPr>
              <w:t>Opportunity</w:t>
            </w:r>
          </w:p>
        </w:tc>
        <w:tc>
          <w:tcPr>
            <w:tcW w:w="7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6D5FEC8" w14:textId="77777777" w:rsidR="00E81372" w:rsidRDefault="00000000">
            <w:r>
              <w:rPr>
                <w:color w:val="000000"/>
                <w:sz w:val="20"/>
                <w:szCs w:val="20"/>
              </w:rPr>
              <w:t xml:space="preserve">Electronic-check, </w:t>
            </w:r>
            <w:proofErr w:type="spellStart"/>
            <w:r>
              <w:rPr>
                <w:color w:val="000000"/>
                <w:sz w:val="20"/>
                <w:szCs w:val="20"/>
              </w:rPr>
              <w:t>fiber</w:t>
            </w:r>
            <w:proofErr w:type="spellEnd"/>
            <w:r>
              <w:rPr>
                <w:color w:val="000000"/>
                <w:sz w:val="20"/>
                <w:szCs w:val="20"/>
              </w:rPr>
              <w:t>-optic and no-tech-support segments show very high churn and can be targeted with auto-pay, bundles and support offers.</w:t>
            </w:r>
          </w:p>
        </w:tc>
      </w:tr>
      <w:tr w:rsidR="00E81372" w14:paraId="0C986D5E"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5C87F3F" w14:textId="77777777" w:rsidR="00E81372" w:rsidRDefault="00000000">
            <w:r>
              <w:rPr>
                <w:color w:val="000000"/>
                <w:sz w:val="20"/>
                <w:szCs w:val="20"/>
              </w:rPr>
              <w:t>Action 1</w:t>
            </w:r>
          </w:p>
        </w:tc>
        <w:tc>
          <w:tcPr>
            <w:tcW w:w="7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7C646D6" w14:textId="77777777" w:rsidR="00E81372" w:rsidRDefault="00000000">
            <w:r>
              <w:rPr>
                <w:color w:val="000000"/>
                <w:sz w:val="20"/>
                <w:szCs w:val="20"/>
              </w:rPr>
              <w:t>Offer a discount for moving month-to-month customers to a 1-year contract.</w:t>
            </w:r>
          </w:p>
        </w:tc>
      </w:tr>
      <w:tr w:rsidR="00E81372" w14:paraId="41EB82EE"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EA858BC" w14:textId="77777777" w:rsidR="00E81372" w:rsidRDefault="00000000">
            <w:r>
              <w:rPr>
                <w:color w:val="000000"/>
                <w:sz w:val="20"/>
                <w:szCs w:val="20"/>
              </w:rPr>
              <w:t>Action 2</w:t>
            </w:r>
          </w:p>
        </w:tc>
        <w:tc>
          <w:tcPr>
            <w:tcW w:w="7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B60F6DF" w14:textId="77777777" w:rsidR="00E81372" w:rsidRDefault="00000000">
            <w:r>
              <w:rPr>
                <w:color w:val="000000"/>
                <w:sz w:val="20"/>
                <w:szCs w:val="20"/>
              </w:rPr>
              <w:t>Run an onboarding and check-in programme for customers in their first 12 months.</w:t>
            </w:r>
          </w:p>
        </w:tc>
      </w:tr>
      <w:tr w:rsidR="00E81372" w14:paraId="2BB2437C"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30ACDF7" w14:textId="77777777" w:rsidR="00E81372" w:rsidRDefault="00000000">
            <w:r>
              <w:rPr>
                <w:color w:val="000000"/>
                <w:sz w:val="20"/>
                <w:szCs w:val="20"/>
              </w:rPr>
              <w:t>Action 3</w:t>
            </w:r>
          </w:p>
        </w:tc>
        <w:tc>
          <w:tcPr>
            <w:tcW w:w="7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08C269D" w14:textId="77777777" w:rsidR="00E81372" w:rsidRDefault="00000000">
            <w:r>
              <w:rPr>
                <w:color w:val="000000"/>
                <w:sz w:val="20"/>
                <w:szCs w:val="20"/>
              </w:rPr>
              <w:t>Contact the 354 high-value at-risk customers with a retention offer, starting with the top-15 priority list in the dashboard.</w:t>
            </w:r>
          </w:p>
        </w:tc>
      </w:tr>
    </w:tbl>
    <w:p w14:paraId="70D3AC7C" w14:textId="77777777" w:rsidR="00E81372" w:rsidRDefault="00E81372">
      <w:pPr>
        <w:spacing w:after="120"/>
      </w:pPr>
    </w:p>
    <w:p w14:paraId="038CF2FB" w14:textId="77777777" w:rsidR="00E81372" w:rsidRDefault="00000000">
      <w:pPr>
        <w:pStyle w:val="Heading1"/>
      </w:pPr>
      <w:r>
        <w:t>8. How to Run</w:t>
      </w:r>
    </w:p>
    <w:p w14:paraId="51524A3E" w14:textId="77777777" w:rsidR="00E81372" w:rsidRDefault="00000000">
      <w:pPr>
        <w:pStyle w:val="ListParagraph"/>
        <w:numPr>
          <w:ilvl w:val="0"/>
          <w:numId w:val="2"/>
        </w:numPr>
      </w:pPr>
      <w:r>
        <w:t>Install dependencies: pip install -r requirements.txt</w:t>
      </w:r>
    </w:p>
    <w:p w14:paraId="5CF71C2A" w14:textId="77777777" w:rsidR="00E81372" w:rsidRDefault="00000000">
      <w:pPr>
        <w:pStyle w:val="ListParagraph"/>
        <w:numPr>
          <w:ilvl w:val="0"/>
          <w:numId w:val="2"/>
        </w:numPr>
      </w:pPr>
      <w:r>
        <w:t xml:space="preserve">Start the dashboard: </w:t>
      </w:r>
      <w:proofErr w:type="spellStart"/>
      <w:r>
        <w:t>streamlit</w:t>
      </w:r>
      <w:proofErr w:type="spellEnd"/>
      <w:r>
        <w:t xml:space="preserve"> run churn_intelligence_dashboard.py</w:t>
      </w:r>
    </w:p>
    <w:p w14:paraId="0F0069D4" w14:textId="77777777" w:rsidR="00E81372" w:rsidRDefault="00000000">
      <w:pPr>
        <w:pStyle w:val="ListParagraph"/>
        <w:numPr>
          <w:ilvl w:val="0"/>
          <w:numId w:val="2"/>
        </w:numPr>
      </w:pPr>
      <w:r>
        <w:t>The app loads the dataset automatically (local CSV, or the public mirror of the same data), or accepts an uploaded CSV.</w:t>
      </w:r>
    </w:p>
    <w:p w14:paraId="1DE89314" w14:textId="77777777" w:rsidR="00E81372" w:rsidRDefault="00000000">
      <w:pPr>
        <w:pStyle w:val="Heading1"/>
      </w:pPr>
      <w:r>
        <w:t>9. Conclusion</w:t>
      </w:r>
    </w:p>
    <w:p w14:paraId="7E5F2E6B" w14:textId="77777777" w:rsidR="00E81372" w:rsidRDefault="00000000">
      <w:pPr>
        <w:spacing w:after="120"/>
      </w:pPr>
      <w:r>
        <w:t xml:space="preserve">The dashboard shows that churn is concentrated among new, month-to-month, electronic-check and </w:t>
      </w:r>
      <w:proofErr w:type="spellStart"/>
      <w:r>
        <w:t>fiber</w:t>
      </w:r>
      <w:proofErr w:type="spellEnd"/>
      <w:r>
        <w:t>-optic customers. A model with 0.84 ROC-AUC identifies active customers likely to leave, letting the business focus retention spend on the highest-value, highest-risk accounts.</w:t>
      </w:r>
    </w:p>
    <w:p w14:paraId="2484BC01" w14:textId="77777777" w:rsidR="00E81372" w:rsidRDefault="00000000">
      <w:pPr>
        <w:pStyle w:val="Heading1"/>
      </w:pPr>
      <w:r>
        <w:t>10. Future Work</w:t>
      </w:r>
    </w:p>
    <w:p w14:paraId="132D3308" w14:textId="77777777" w:rsidR="00E81372" w:rsidRDefault="00000000">
      <w:pPr>
        <w:pStyle w:val="ListParagraph"/>
        <w:numPr>
          <w:ilvl w:val="0"/>
          <w:numId w:val="2"/>
        </w:numPr>
      </w:pPr>
      <w:r>
        <w:t>Add customer lifetime value and expected savings per retention offer.</w:t>
      </w:r>
    </w:p>
    <w:p w14:paraId="480B6404" w14:textId="77777777" w:rsidR="00E81372" w:rsidRDefault="00000000">
      <w:pPr>
        <w:pStyle w:val="ListParagraph"/>
        <w:numPr>
          <w:ilvl w:val="0"/>
          <w:numId w:val="2"/>
        </w:numPr>
      </w:pPr>
      <w:r>
        <w:t>Compare additional models and tune the decision threshold for cost-sensitive retention.</w:t>
      </w:r>
    </w:p>
    <w:p w14:paraId="7808CA70" w14:textId="77777777" w:rsidR="00E81372" w:rsidRDefault="00000000">
      <w:pPr>
        <w:pStyle w:val="ListParagraph"/>
        <w:numPr>
          <w:ilvl w:val="0"/>
          <w:numId w:val="2"/>
        </w:numPr>
      </w:pPr>
      <w:r>
        <w:t>Connect the dashboard to live billing data for automatic weekly scoring.</w:t>
      </w:r>
    </w:p>
    <w:sectPr w:rsidR="00E8137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1105"/>
    <w:multiLevelType w:val="hybridMultilevel"/>
    <w:tmpl w:val="3FA8822E"/>
    <w:lvl w:ilvl="0" w:tplc="95C2C1F0">
      <w:start w:val="1"/>
      <w:numFmt w:val="bullet"/>
      <w:lvlText w:val="•"/>
      <w:lvlJc w:val="left"/>
      <w:pPr>
        <w:ind w:left="720" w:hanging="360"/>
      </w:pPr>
    </w:lvl>
    <w:lvl w:ilvl="1" w:tplc="9AEAAF68">
      <w:numFmt w:val="decimal"/>
      <w:lvlText w:val=""/>
      <w:lvlJc w:val="left"/>
    </w:lvl>
    <w:lvl w:ilvl="2" w:tplc="AFD0562E">
      <w:numFmt w:val="decimal"/>
      <w:lvlText w:val=""/>
      <w:lvlJc w:val="left"/>
    </w:lvl>
    <w:lvl w:ilvl="3" w:tplc="A25AF334">
      <w:numFmt w:val="decimal"/>
      <w:lvlText w:val=""/>
      <w:lvlJc w:val="left"/>
    </w:lvl>
    <w:lvl w:ilvl="4" w:tplc="B2A4B632">
      <w:numFmt w:val="decimal"/>
      <w:lvlText w:val=""/>
      <w:lvlJc w:val="left"/>
    </w:lvl>
    <w:lvl w:ilvl="5" w:tplc="2CCAC08A">
      <w:numFmt w:val="decimal"/>
      <w:lvlText w:val=""/>
      <w:lvlJc w:val="left"/>
    </w:lvl>
    <w:lvl w:ilvl="6" w:tplc="EFECD08A">
      <w:numFmt w:val="decimal"/>
      <w:lvlText w:val=""/>
      <w:lvlJc w:val="left"/>
    </w:lvl>
    <w:lvl w:ilvl="7" w:tplc="F4248D5C">
      <w:numFmt w:val="decimal"/>
      <w:lvlText w:val=""/>
      <w:lvlJc w:val="left"/>
    </w:lvl>
    <w:lvl w:ilvl="8" w:tplc="A0C2D0CA">
      <w:numFmt w:val="decimal"/>
      <w:lvlText w:val=""/>
      <w:lvlJc w:val="left"/>
    </w:lvl>
  </w:abstractNum>
  <w:abstractNum w:abstractNumId="1" w15:restartNumberingAfterBreak="0">
    <w:nsid w:val="3FB71BC5"/>
    <w:multiLevelType w:val="hybridMultilevel"/>
    <w:tmpl w:val="FD52EA22"/>
    <w:lvl w:ilvl="0" w:tplc="D86C49CE">
      <w:start w:val="1"/>
      <w:numFmt w:val="bullet"/>
      <w:lvlText w:val="●"/>
      <w:lvlJc w:val="left"/>
      <w:pPr>
        <w:ind w:left="720" w:hanging="360"/>
      </w:pPr>
    </w:lvl>
    <w:lvl w:ilvl="1" w:tplc="BC800644">
      <w:start w:val="1"/>
      <w:numFmt w:val="bullet"/>
      <w:lvlText w:val="○"/>
      <w:lvlJc w:val="left"/>
      <w:pPr>
        <w:ind w:left="1440" w:hanging="360"/>
      </w:pPr>
    </w:lvl>
    <w:lvl w:ilvl="2" w:tplc="B224BB42">
      <w:start w:val="1"/>
      <w:numFmt w:val="bullet"/>
      <w:lvlText w:val="■"/>
      <w:lvlJc w:val="left"/>
      <w:pPr>
        <w:ind w:left="2160" w:hanging="360"/>
      </w:pPr>
    </w:lvl>
    <w:lvl w:ilvl="3" w:tplc="5D04E4FA">
      <w:start w:val="1"/>
      <w:numFmt w:val="bullet"/>
      <w:lvlText w:val="●"/>
      <w:lvlJc w:val="left"/>
      <w:pPr>
        <w:ind w:left="2880" w:hanging="360"/>
      </w:pPr>
    </w:lvl>
    <w:lvl w:ilvl="4" w:tplc="EE3C074E">
      <w:start w:val="1"/>
      <w:numFmt w:val="bullet"/>
      <w:lvlText w:val="○"/>
      <w:lvlJc w:val="left"/>
      <w:pPr>
        <w:ind w:left="3600" w:hanging="360"/>
      </w:pPr>
    </w:lvl>
    <w:lvl w:ilvl="5" w:tplc="ABC05854">
      <w:start w:val="1"/>
      <w:numFmt w:val="bullet"/>
      <w:lvlText w:val="■"/>
      <w:lvlJc w:val="left"/>
      <w:pPr>
        <w:ind w:left="4320" w:hanging="360"/>
      </w:pPr>
    </w:lvl>
    <w:lvl w:ilvl="6" w:tplc="E35CF818">
      <w:start w:val="1"/>
      <w:numFmt w:val="bullet"/>
      <w:lvlText w:val="●"/>
      <w:lvlJc w:val="left"/>
      <w:pPr>
        <w:ind w:left="5040" w:hanging="360"/>
      </w:pPr>
    </w:lvl>
    <w:lvl w:ilvl="7" w:tplc="65E684C4">
      <w:start w:val="1"/>
      <w:numFmt w:val="bullet"/>
      <w:lvlText w:val="●"/>
      <w:lvlJc w:val="left"/>
      <w:pPr>
        <w:ind w:left="5760" w:hanging="360"/>
      </w:pPr>
    </w:lvl>
    <w:lvl w:ilvl="8" w:tplc="E69693B0">
      <w:start w:val="1"/>
      <w:numFmt w:val="bullet"/>
      <w:lvlText w:val="●"/>
      <w:lvlJc w:val="left"/>
      <w:pPr>
        <w:ind w:left="6480" w:hanging="360"/>
      </w:pPr>
    </w:lvl>
  </w:abstractNum>
  <w:num w:numId="1" w16cid:durableId="1159467119">
    <w:abstractNumId w:val="1"/>
    <w:lvlOverride w:ilvl="0">
      <w:startOverride w:val="1"/>
    </w:lvlOverride>
  </w:num>
  <w:num w:numId="2" w16cid:durableId="17868489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372"/>
    <w:rsid w:val="00AE39A2"/>
    <w:rsid w:val="00E81372"/>
    <w:rsid w:val="00FD22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701A6"/>
  <w15:docId w15:val="{97E842A9-5D8D-48BB-8354-A6959B4A5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C0392B"/>
      <w:sz w:val="32"/>
      <w:szCs w:val="32"/>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705</Words>
  <Characters>4025</Characters>
  <Application>Microsoft Office Word</Application>
  <DocSecurity>0</DocSecurity>
  <Lines>33</Lines>
  <Paragraphs>9</Paragraphs>
  <ScaleCrop>false</ScaleCrop>
  <Company/>
  <LinksUpToDate>false</LinksUpToDate>
  <CharactersWithSpaces>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Sneha Tanty</cp:lastModifiedBy>
  <cp:revision>2</cp:revision>
  <dcterms:created xsi:type="dcterms:W3CDTF">2026-10-06T03:19:00Z</dcterms:created>
  <dcterms:modified xsi:type="dcterms:W3CDTF">2026-10-06T03:19:00Z</dcterms:modified>
</cp:coreProperties>
</file>