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1115" w14:textId="07BE3041" w:rsidR="00E0486D" w:rsidRPr="00373947" w:rsidRDefault="00E0486D" w:rsidP="00373947">
      <w:pPr>
        <w:pStyle w:val="Heading1"/>
        <w:rPr>
          <w:u w:val="single"/>
        </w:rPr>
      </w:pPr>
      <w:r w:rsidRPr="00373947">
        <w:rPr>
          <w:u w:val="single"/>
        </w:rPr>
        <w:t>Database</w:t>
      </w:r>
      <w:r w:rsidRPr="00373947">
        <w:rPr>
          <w:u w:val="single"/>
        </w:rPr>
        <w:t xml:space="preserve"> Week-5 Task-1</w:t>
      </w:r>
    </w:p>
    <w:p w14:paraId="5A9DCA35" w14:textId="77777777" w:rsidR="00E0486D" w:rsidRPr="00373947" w:rsidRDefault="00E0486D" w:rsidP="00373947">
      <w:pPr>
        <w:pStyle w:val="Heading1"/>
      </w:pPr>
      <w:r w:rsidRPr="00373947">
        <w:t>Solve the following questions and upload.</w:t>
      </w:r>
    </w:p>
    <w:p w14:paraId="34E01CBA" w14:textId="7E0A2D3C"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How do discretionary and mandatory access control models compare in terms of security effectiveness and administrative overhead in large-scale, multi-user database environments?</w:t>
      </w:r>
    </w:p>
    <w:p w14:paraId="58658ADE" w14:textId="23A86724" w:rsidR="00E0486D" w:rsidRPr="00373947" w:rsidRDefault="00E0486D"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Discretionary Access Control (DAC) gives data owners the ability to grant permissions, making it flexible but vulnerable to insider misuse and privilege abuse. Mandatory Access Control (MAC) enforces centralized security policies using classification levels, offering stronger security but higher administrative overhead. In large multi-user databases, DAC is easier to manage, while MAC provides better protection for sensitive data.</w:t>
      </w:r>
    </w:p>
    <w:p w14:paraId="5DCC83AC" w14:textId="77777777"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What are the performance and scalability implications of implementing strict ACID properties in distributed database systems, and how do modern databases balance consistency with availability?</w:t>
      </w:r>
    </w:p>
    <w:p w14:paraId="60B964EA" w14:textId="7866B198" w:rsidR="00E0486D" w:rsidRPr="00373947" w:rsidRDefault="00E0486D"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Strict ACID enforcement increases coordination overhead, latency, and limits scalability due to locking and consensus protocols. Modern distributed databases balance this by relaxing consistency (e.g., eventual consistency) and prioritizing availability using the CAP theorem, quorum mechanisms, and tunable consistency levels.</w:t>
      </w:r>
    </w:p>
    <w:p w14:paraId="0E76AC14" w14:textId="77777777"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How can machine learning techniques be used to predict and prevent concurrency anomalies such as lost updates, dirty reads, and inconsistent analysis in real-time transaction systems?</w:t>
      </w:r>
    </w:p>
    <w:p w14:paraId="7C8EFA2E" w14:textId="32EBC4EE" w:rsidR="00E0486D" w:rsidRPr="00373947" w:rsidRDefault="00E0486D"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Machine learning analyzes transaction patterns to predict conflicts before they occur. It helps prevent lost updates, dirty reads, and inconsistent analysis by dynamically adjusting scheduling, detecting anomalies, and proactively managing transaction conflicts in real time.</w:t>
      </w:r>
    </w:p>
    <w:p w14:paraId="1074E092" w14:textId="77777777"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What role do audit trails and logging mechanisms play in forensic investigations following a database security breach, and how can they be optimized for both detection and compliance?</w:t>
      </w:r>
    </w:p>
    <w:p w14:paraId="7E78DB28" w14:textId="28515EF2" w:rsidR="00E0486D" w:rsidRPr="00373947" w:rsidRDefault="00E0486D"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Audit trails provide a detailed record of database activities, enabling forensic investigation, breach detection, and compliance verification. Optimized logging includes tamper-proof storage, real-time alerts, and efficient log retention policies to balance performance and regulatory requirements.</w:t>
      </w:r>
    </w:p>
    <w:p w14:paraId="6D1FC562" w14:textId="77777777"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How does the choice of backup strategy (full, incremental, concurrent) impact recovery time objectives (RTO) and recovery point objectives (RPO) in enterprise database systems?</w:t>
      </w:r>
    </w:p>
    <w:p w14:paraId="348C5760" w14:textId="203341E6" w:rsidR="00E0486D" w:rsidRPr="00373947" w:rsidRDefault="00E0486D"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lastRenderedPageBreak/>
        <w:t>Full backups are simple but result in higher recovery time (RTO). Incremental backups reduce RTO and RPO but increase restoration complexity. Concurrent backups provide near-zero RTO and RPO but consume more system resources. Enterprises typically combine these strategies for optimal recovery.</w:t>
      </w:r>
    </w:p>
    <w:p w14:paraId="2A5B15D5" w14:textId="7DD33CF4"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 xml:space="preserve">What </w:t>
      </w:r>
      <w:r w:rsidRPr="00373947">
        <w:rPr>
          <w:rFonts w:ascii="Times New Roman" w:hAnsi="Times New Roman" w:cs="Times New Roman"/>
          <w:b/>
          <w:bCs/>
        </w:rPr>
        <w:t>trade-offs are there</w:t>
      </w:r>
      <w:r w:rsidRPr="00373947">
        <w:rPr>
          <w:rFonts w:ascii="Times New Roman" w:hAnsi="Times New Roman" w:cs="Times New Roman"/>
          <w:b/>
          <w:bCs/>
        </w:rPr>
        <w:t xml:space="preserve"> between two-phase locking (2PL) and optimistic concurrency control (OCC) in high-throughput transactional systems, particularly in cloud-native databases?</w:t>
      </w:r>
    </w:p>
    <w:p w14:paraId="4DF2BAC4" w14:textId="7F0CF507" w:rsidR="00E0486D" w:rsidRPr="00373947" w:rsidRDefault="00E0486D"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2PL ensures strong consistency but suffers from locking overhead and deadlocks. OCC avoids locks during execution, improving performance in low-conflict environments but causing higher rollback costs under contention. Cloud-native databases often favor OCC or hybrid models for scalability.</w:t>
      </w:r>
    </w:p>
    <w:p w14:paraId="457C7EFD" w14:textId="77777777" w:rsidR="00E0486D" w:rsidRPr="00373947" w:rsidRDefault="00E0486D" w:rsidP="00E0486D">
      <w:pPr>
        <w:pStyle w:val="ListParagraph"/>
        <w:numPr>
          <w:ilvl w:val="0"/>
          <w:numId w:val="3"/>
        </w:numPr>
        <w:jc w:val="both"/>
        <w:rPr>
          <w:rFonts w:ascii="Times New Roman" w:hAnsi="Times New Roman" w:cs="Times New Roman"/>
          <w:b/>
          <w:bCs/>
        </w:rPr>
      </w:pPr>
      <w:proofErr w:type="spellStart"/>
      <w:r w:rsidRPr="00373947">
        <w:rPr>
          <w:rFonts w:ascii="Times New Roman" w:hAnsi="Times New Roman" w:cs="Times New Roman"/>
          <w:b/>
          <w:bCs/>
        </w:rPr>
        <w:t>How</w:t>
      </w:r>
      <w:proofErr w:type="spellEnd"/>
      <w:r w:rsidRPr="00373947">
        <w:rPr>
          <w:rFonts w:ascii="Times New Roman" w:hAnsi="Times New Roman" w:cs="Times New Roman"/>
          <w:b/>
          <w:bCs/>
        </w:rPr>
        <w:t xml:space="preserve"> can blockchain technology be integrated with traditional database systems to enhance data integrity, auditability, and tamper-resistance in sectors such as finance and healthcare?</w:t>
      </w:r>
    </w:p>
    <w:p w14:paraId="66ADC3C9" w14:textId="401C62F4" w:rsidR="00E0486D" w:rsidRPr="00373947" w:rsidRDefault="00E0486D"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Blockchain can be integrated by storing cryptographic hashes or audit records alongside traditional databases. This enhances data integrity, auditability, and tamper resistance, especially in finance and healthcare, though it introduces performance and integration complexity.</w:t>
      </w:r>
    </w:p>
    <w:p w14:paraId="7F291E3B" w14:textId="77777777"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What are the challenges of ensuring referential integrity and constraint enforcement in real-time data streaming and event-driven architectures?</w:t>
      </w:r>
    </w:p>
    <w:p w14:paraId="00E76AFC" w14:textId="1BE1EDDC" w:rsidR="00E0486D" w:rsidRPr="00373947" w:rsidRDefault="00E0486D"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Real-time streaming systems face issues like out-of-order events, delayed data, and eventual consistency. Referential integrity is maintained through buffering, schema validation, and stateful stream processing rather than immediate constraint enforcement.</w:t>
      </w:r>
    </w:p>
    <w:p w14:paraId="41818996" w14:textId="77777777"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How do database recovery algorithms (e.g., UNDO/REDO based on checkpoints and logs) perform in the context of modern storage technologies like SSDs and persistent memory?</w:t>
      </w:r>
    </w:p>
    <w:p w14:paraId="2E8684E9" w14:textId="3CE0CD0B" w:rsidR="00E0486D" w:rsidRPr="00373947" w:rsidRDefault="00373947"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Modern storage technologies significantly improve recovery performance by enabling faster log writes, parallel REDO/UNDO operations, and quicker checkpointing. Traditional recovery algorithms remain effective but are optimized to leverage low-latency storage.</w:t>
      </w:r>
    </w:p>
    <w:p w14:paraId="56A2A8D7" w14:textId="6779AA27" w:rsidR="00E0486D" w:rsidRPr="00373947" w:rsidRDefault="00E0486D" w:rsidP="00E0486D">
      <w:pPr>
        <w:pStyle w:val="ListParagraph"/>
        <w:numPr>
          <w:ilvl w:val="0"/>
          <w:numId w:val="3"/>
        </w:numPr>
        <w:jc w:val="both"/>
        <w:rPr>
          <w:rFonts w:ascii="Times New Roman" w:hAnsi="Times New Roman" w:cs="Times New Roman"/>
          <w:b/>
          <w:bCs/>
        </w:rPr>
      </w:pPr>
      <w:r w:rsidRPr="00373947">
        <w:rPr>
          <w:rFonts w:ascii="Times New Roman" w:hAnsi="Times New Roman" w:cs="Times New Roman"/>
          <w:b/>
          <w:bCs/>
        </w:rPr>
        <w:t>What emerging threats (e.g., insider attacks, SQL injection, side-channel attacks) challenge traditional database security models, and what adaptive defense mechanisms are being developed?</w:t>
      </w:r>
    </w:p>
    <w:p w14:paraId="0DA5E2BC" w14:textId="7A698A2F" w:rsidR="00E0486D" w:rsidRPr="00373947" w:rsidRDefault="00373947" w:rsidP="00E0486D">
      <w:pPr>
        <w:pStyle w:val="ListParagraph"/>
        <w:numPr>
          <w:ilvl w:val="0"/>
          <w:numId w:val="5"/>
        </w:numPr>
        <w:jc w:val="both"/>
        <w:rPr>
          <w:rFonts w:ascii="Times New Roman" w:hAnsi="Times New Roman" w:cs="Times New Roman"/>
        </w:rPr>
      </w:pPr>
      <w:r w:rsidRPr="00373947">
        <w:rPr>
          <w:rFonts w:ascii="Times New Roman" w:hAnsi="Times New Roman" w:cs="Times New Roman"/>
        </w:rPr>
        <w:t>Threats such as insider attacks, SQL injection, and side-channel attacks expose weaknesses in static security models. Adaptive defenses include machine learning–based anomaly detection, query firewalls, runtime monitoring, and zero-trust security architectures.</w:t>
      </w:r>
    </w:p>
    <w:sectPr w:rsidR="00E0486D" w:rsidRPr="00373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84D4D"/>
    <w:multiLevelType w:val="hybridMultilevel"/>
    <w:tmpl w:val="96D878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DE35B5"/>
    <w:multiLevelType w:val="hybridMultilevel"/>
    <w:tmpl w:val="3716D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A60723"/>
    <w:multiLevelType w:val="hybridMultilevel"/>
    <w:tmpl w:val="D1E27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7A1AB6"/>
    <w:multiLevelType w:val="hybridMultilevel"/>
    <w:tmpl w:val="D8C0E7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2929F3"/>
    <w:multiLevelType w:val="hybridMultilevel"/>
    <w:tmpl w:val="01DEE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326566">
    <w:abstractNumId w:val="2"/>
  </w:num>
  <w:num w:numId="2" w16cid:durableId="72899148">
    <w:abstractNumId w:val="4"/>
  </w:num>
  <w:num w:numId="3" w16cid:durableId="46808742">
    <w:abstractNumId w:val="1"/>
  </w:num>
  <w:num w:numId="4" w16cid:durableId="1520465421">
    <w:abstractNumId w:val="0"/>
  </w:num>
  <w:num w:numId="5" w16cid:durableId="1239055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6D"/>
    <w:rsid w:val="00373947"/>
    <w:rsid w:val="00DD5F85"/>
    <w:rsid w:val="00E04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2C17"/>
  <w15:chartTrackingRefBased/>
  <w15:docId w15:val="{4DD5BA85-BDC4-4857-B4A6-AEBD2A60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947"/>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semiHidden/>
    <w:unhideWhenUsed/>
    <w:qFormat/>
    <w:rsid w:val="00E04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947"/>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semiHidden/>
    <w:rsid w:val="00E04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86D"/>
    <w:rPr>
      <w:rFonts w:eastAsiaTheme="majorEastAsia" w:cstheme="majorBidi"/>
      <w:color w:val="272727" w:themeColor="text1" w:themeTint="D8"/>
    </w:rPr>
  </w:style>
  <w:style w:type="paragraph" w:styleId="Title">
    <w:name w:val="Title"/>
    <w:basedOn w:val="Normal"/>
    <w:next w:val="Normal"/>
    <w:link w:val="TitleChar"/>
    <w:uiPriority w:val="10"/>
    <w:qFormat/>
    <w:rsid w:val="00E0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86D"/>
    <w:pPr>
      <w:spacing w:before="160"/>
      <w:jc w:val="center"/>
    </w:pPr>
    <w:rPr>
      <w:i/>
      <w:iCs/>
      <w:color w:val="404040" w:themeColor="text1" w:themeTint="BF"/>
    </w:rPr>
  </w:style>
  <w:style w:type="character" w:customStyle="1" w:styleId="QuoteChar">
    <w:name w:val="Quote Char"/>
    <w:basedOn w:val="DefaultParagraphFont"/>
    <w:link w:val="Quote"/>
    <w:uiPriority w:val="29"/>
    <w:rsid w:val="00E0486D"/>
    <w:rPr>
      <w:i/>
      <w:iCs/>
      <w:color w:val="404040" w:themeColor="text1" w:themeTint="BF"/>
    </w:rPr>
  </w:style>
  <w:style w:type="paragraph" w:styleId="ListParagraph">
    <w:name w:val="List Paragraph"/>
    <w:basedOn w:val="Normal"/>
    <w:uiPriority w:val="34"/>
    <w:qFormat/>
    <w:rsid w:val="00E0486D"/>
    <w:pPr>
      <w:ind w:left="720"/>
      <w:contextualSpacing/>
    </w:pPr>
  </w:style>
  <w:style w:type="character" w:styleId="IntenseEmphasis">
    <w:name w:val="Intense Emphasis"/>
    <w:basedOn w:val="DefaultParagraphFont"/>
    <w:uiPriority w:val="21"/>
    <w:qFormat/>
    <w:rsid w:val="00E0486D"/>
    <w:rPr>
      <w:i/>
      <w:iCs/>
      <w:color w:val="2F5496" w:themeColor="accent1" w:themeShade="BF"/>
    </w:rPr>
  </w:style>
  <w:style w:type="paragraph" w:styleId="IntenseQuote">
    <w:name w:val="Intense Quote"/>
    <w:basedOn w:val="Normal"/>
    <w:next w:val="Normal"/>
    <w:link w:val="IntenseQuoteChar"/>
    <w:uiPriority w:val="30"/>
    <w:qFormat/>
    <w:rsid w:val="00E04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86D"/>
    <w:rPr>
      <w:i/>
      <w:iCs/>
      <w:color w:val="2F5496" w:themeColor="accent1" w:themeShade="BF"/>
    </w:rPr>
  </w:style>
  <w:style w:type="character" w:styleId="IntenseReference">
    <w:name w:val="Intense Reference"/>
    <w:basedOn w:val="DefaultParagraphFont"/>
    <w:uiPriority w:val="32"/>
    <w:qFormat/>
    <w:rsid w:val="00E048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Thakur</dc:creator>
  <cp:keywords/>
  <dc:description/>
  <cp:lastModifiedBy>Sneha Thakur</cp:lastModifiedBy>
  <cp:revision>1</cp:revision>
  <dcterms:created xsi:type="dcterms:W3CDTF">2026-02-09T05:13:00Z</dcterms:created>
  <dcterms:modified xsi:type="dcterms:W3CDTF">2026-02-09T05:26:00Z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b6780eaf-8f44-43a7-88a6-64fd5d132b3c</vt:lpwstr>
  </property>
</Properties>
</file>