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A56DB"/>
          <w:sz w:val="64"/>
        </w:rPr>
        <w:t>✈  ASG Airlines</w:t>
      </w:r>
    </w:p>
    <w:p>
      <w:pPr>
        <w:jc w:val="center"/>
      </w:pPr>
      <w:r>
        <w:rPr>
          <w:b/>
          <w:color w:val="374E8F"/>
          <w:sz w:val="40"/>
        </w:rPr>
        <w:t>End-to-End Data Engineering Pipeline</w:t>
      </w:r>
    </w:p>
    <w:p>
      <w:pPr>
        <w:jc w:val="center"/>
      </w:pPr>
      <w:r>
        <w:rPr>
          <w:b/>
          <w:color w:val="374E8F"/>
          <w:sz w:val="40"/>
        </w:rPr>
        <w:t>&amp; Power BI Analytics Suite</w:t>
      </w:r>
    </w:p>
    <w:p/>
    <w:p/>
    <w:p>
      <w:pPr>
        <w:jc w:val="center"/>
      </w:pPr>
      <w:r>
        <w:t>───────────────────────────────────────────────────────</w:t>
      </w:r>
    </w:p>
    <w:p/>
    <w:p>
      <w:pPr>
        <w:jc w:val="center"/>
      </w:pPr>
      <w:r>
        <w:rPr>
          <w:i/>
          <w:color w:val="555555"/>
          <w:sz w:val="24"/>
        </w:rPr>
        <w:t>A complete data engineering solution covering ingestion, cleansing,</w:t>
        <w:br/>
        <w:t>PII governance, relational modelling, KPI aggregation, and interactive</w:t>
        <w:br/>
        <w:t>Power BI reporting across all four operational data domains.</w:t>
      </w:r>
    </w:p>
    <w:p/>
    <w:p/>
    <w:p/>
    <w:tbl>
      <w:tblPr>
        <w:tblW w:type="auto" w:w="0"/>
        <w:jc w:val="center"/>
        <w:tblLook w:firstColumn="1" w:firstRow="1" w:lastColumn="0" w:lastRow="0" w:noHBand="0" w:noVBand="1" w:val="04A0"/>
      </w:tblPr>
      <w:tblGrid>
        <w:gridCol w:w="4703"/>
        <w:gridCol w:w="4703"/>
      </w:tblGrid>
      <w:tr>
        <w:tc>
          <w:tcPr>
            <w:tcW w:type="dxa" w:w="2592"/>
            <w:shd w:val="clear" w:color="auto" w:fill="EBF5FB"/>
            <w:tcBorders>
              <w:top w:val="single" w:sz="4" w:space="0" w:color="CCCCCC"/>
              <w:left w:val="single" w:sz="4" w:space="0" w:color="CCCCCC"/>
              <w:bottom w:val="single" w:sz="4" w:space="0" w:color="CCCCCC"/>
              <w:right w:val="single" w:sz="4" w:space="0" w:color="CCCCCC"/>
            </w:tcBorders>
          </w:tcPr>
          <w:p>
            <w:r>
              <w:rPr>
                <w:b/>
                <w:color w:val="1A56DB"/>
              </w:rPr>
              <w:t>Project</w:t>
            </w:r>
          </w:p>
        </w:tc>
        <w:tc>
          <w:tcPr>
            <w:tcW w:type="dxa" w:w="6048"/>
            <w:shd w:val="clear" w:color="auto" w:fill="FAFAFA"/>
            <w:tcBorders>
              <w:top w:val="single" w:sz="4" w:space="0" w:color="CCCCCC"/>
              <w:left w:val="single" w:sz="4" w:space="0" w:color="CCCCCC"/>
              <w:bottom w:val="single" w:sz="4" w:space="0" w:color="CCCCCC"/>
              <w:right w:val="single" w:sz="4" w:space="0" w:color="CCCCCC"/>
            </w:tcBorders>
          </w:tcPr>
          <w:p>
            <w:r>
              <w:t>ASG Airlines Data Engineering Pipeline</w:t>
            </w:r>
          </w:p>
        </w:tc>
      </w:tr>
      <w:tr>
        <w:tc>
          <w:tcPr>
            <w:tcW w:type="dxa" w:w="2592"/>
            <w:shd w:val="clear" w:color="auto" w:fill="EBF5FB"/>
            <w:tcBorders>
              <w:top w:val="single" w:sz="4" w:space="0" w:color="CCCCCC"/>
              <w:left w:val="single" w:sz="4" w:space="0" w:color="CCCCCC"/>
              <w:bottom w:val="single" w:sz="4" w:space="0" w:color="CCCCCC"/>
              <w:right w:val="single" w:sz="4" w:space="0" w:color="CCCCCC"/>
            </w:tcBorders>
          </w:tcPr>
          <w:p>
            <w:r>
              <w:rPr>
                <w:b/>
                <w:color w:val="1A56DB"/>
              </w:rPr>
              <w:t>Repository</w:t>
            </w:r>
          </w:p>
        </w:tc>
        <w:tc>
          <w:tcPr>
            <w:tcW w:type="dxa" w:w="6048"/>
            <w:shd w:val="clear" w:color="auto" w:fill="FAFAFA"/>
            <w:tcBorders>
              <w:top w:val="single" w:sz="4" w:space="0" w:color="CCCCCC"/>
              <w:left w:val="single" w:sz="4" w:space="0" w:color="CCCCCC"/>
              <w:bottom w:val="single" w:sz="4" w:space="0" w:color="CCCCCC"/>
              <w:right w:val="single" w:sz="4" w:space="0" w:color="CCCCCC"/>
            </w:tcBorders>
          </w:tcPr>
          <w:p>
            <w:r>
              <w:t>github.com/snehavvv/airline_pipeline</w:t>
            </w:r>
          </w:p>
        </w:tc>
      </w:tr>
      <w:tr>
        <w:tc>
          <w:tcPr>
            <w:tcW w:type="dxa" w:w="2592"/>
            <w:shd w:val="clear" w:color="auto" w:fill="EBF5FB"/>
            <w:tcBorders>
              <w:top w:val="single" w:sz="4" w:space="0" w:color="CCCCCC"/>
              <w:left w:val="single" w:sz="4" w:space="0" w:color="CCCCCC"/>
              <w:bottom w:val="single" w:sz="4" w:space="0" w:color="CCCCCC"/>
              <w:right w:val="single" w:sz="4" w:space="0" w:color="CCCCCC"/>
            </w:tcBorders>
          </w:tcPr>
          <w:p>
            <w:r>
              <w:rPr>
                <w:b/>
                <w:color w:val="1A56DB"/>
              </w:rPr>
              <w:t>Prepared</w:t>
            </w:r>
          </w:p>
        </w:tc>
        <w:tc>
          <w:tcPr>
            <w:tcW w:type="dxa" w:w="6048"/>
            <w:shd w:val="clear" w:color="auto" w:fill="FAFAFA"/>
            <w:tcBorders>
              <w:top w:val="single" w:sz="4" w:space="0" w:color="CCCCCC"/>
              <w:left w:val="single" w:sz="4" w:space="0" w:color="CCCCCC"/>
              <w:bottom w:val="single" w:sz="4" w:space="0" w:color="CCCCCC"/>
              <w:right w:val="single" w:sz="4" w:space="0" w:color="CCCCCC"/>
            </w:tcBorders>
          </w:tcPr>
          <w:p>
            <w:r>
              <w:t>06 September 2026</w:t>
            </w:r>
          </w:p>
        </w:tc>
      </w:tr>
      <w:tr>
        <w:tc>
          <w:tcPr>
            <w:tcW w:type="dxa" w:w="2592"/>
            <w:shd w:val="clear" w:color="auto" w:fill="EBF5FB"/>
            <w:tcBorders>
              <w:top w:val="single" w:sz="4" w:space="0" w:color="CCCCCC"/>
              <w:left w:val="single" w:sz="4" w:space="0" w:color="CCCCCC"/>
              <w:bottom w:val="single" w:sz="4" w:space="0" w:color="CCCCCC"/>
              <w:right w:val="single" w:sz="4" w:space="0" w:color="CCCCCC"/>
            </w:tcBorders>
          </w:tcPr>
          <w:p>
            <w:r>
              <w:rPr>
                <w:b/>
                <w:color w:val="1A56DB"/>
              </w:rPr>
              <w:t>Version</w:t>
            </w:r>
          </w:p>
        </w:tc>
        <w:tc>
          <w:tcPr>
            <w:tcW w:type="dxa" w:w="6048"/>
            <w:shd w:val="clear" w:color="auto" w:fill="FAFAFA"/>
            <w:tcBorders>
              <w:top w:val="single" w:sz="4" w:space="0" w:color="CCCCCC"/>
              <w:left w:val="single" w:sz="4" w:space="0" w:color="CCCCCC"/>
              <w:bottom w:val="single" w:sz="4" w:space="0" w:color="CCCCCC"/>
              <w:right w:val="single" w:sz="4" w:space="0" w:color="CCCCCC"/>
            </w:tcBorders>
          </w:tcPr>
          <w:p>
            <w:r>
              <w:t>1.0  —  Final Submission</w:t>
            </w:r>
          </w:p>
        </w:tc>
      </w:tr>
    </w:tbl>
    <w:p>
      <w:r>
        <w:br w:type="page"/>
      </w:r>
    </w:p>
    <w:p>
      <w:pPr>
        <w:pStyle w:val="Heading1"/>
        <w:spacing w:before="240" w:after="80"/>
      </w:pPr>
      <w:r>
        <w:rPr>
          <w:color w:val="1A56DB"/>
        </w:rPr>
        <w:t>Table of Contents</w:t>
      </w:r>
    </w:p>
    <w:p>
      <w:pPr>
        <w:spacing w:after="60"/>
      </w:pPr>
      <w:r>
        <w:rPr>
          <w:b/>
          <w:color w:val="1A56DB"/>
        </w:rPr>
        <w:t xml:space="preserve">  1.  </w:t>
      </w:r>
      <w:r>
        <w:t>Executive Summary</w:t>
      </w:r>
    </w:p>
    <w:p>
      <w:pPr>
        <w:spacing w:after="60"/>
      </w:pPr>
      <w:r>
        <w:rPr>
          <w:b/>
          <w:color w:val="1A56DB"/>
        </w:rPr>
        <w:t xml:space="preserve">  2.  </w:t>
      </w:r>
      <w:r>
        <w:t>Project Background &amp; Objectives</w:t>
      </w:r>
    </w:p>
    <w:p>
      <w:pPr>
        <w:spacing w:after="60"/>
      </w:pPr>
      <w:r>
        <w:rPr>
          <w:b/>
          <w:color w:val="1A56DB"/>
        </w:rPr>
        <w:t xml:space="preserve">  3.  </w:t>
      </w:r>
      <w:r>
        <w:t>Repository Structure at a Glance</w:t>
      </w:r>
    </w:p>
    <w:p>
      <w:pPr>
        <w:spacing w:after="60"/>
      </w:pPr>
      <w:r>
        <w:rPr>
          <w:b/>
          <w:color w:val="1A56DB"/>
        </w:rPr>
        <w:t xml:space="preserve">  4.  </w:t>
      </w:r>
      <w:r>
        <w:t>Pipeline Architecture &amp; Data Flow</w:t>
      </w:r>
    </w:p>
    <w:p>
      <w:pPr>
        <w:spacing w:after="60"/>
      </w:pPr>
      <w:r>
        <w:rPr>
          <w:b/>
          <w:color w:val="1A56DB"/>
        </w:rPr>
        <w:t xml:space="preserve">  5.  </w:t>
      </w:r>
      <w:r>
        <w:t>Data Sources &amp; Raw Input</w:t>
      </w:r>
    </w:p>
    <w:p>
      <w:pPr>
        <w:spacing w:after="60"/>
      </w:pPr>
      <w:r>
        <w:rPr>
          <w:b/>
          <w:color w:val="1A56DB"/>
        </w:rPr>
        <w:t xml:space="preserve">  6.  </w:t>
      </w:r>
      <w:r>
        <w:t>Data Cleaning &amp; Transformation</w:t>
      </w:r>
    </w:p>
    <w:p>
      <w:pPr>
        <w:spacing w:after="60"/>
      </w:pPr>
      <w:r>
        <w:rPr>
          <w:b/>
          <w:color w:val="1A56DB"/>
        </w:rPr>
        <w:t xml:space="preserve">  7.  </w:t>
      </w:r>
      <w:r>
        <w:t>PII Governance &amp; Data Privacy</w:t>
      </w:r>
    </w:p>
    <w:p>
      <w:pPr>
        <w:spacing w:after="60"/>
      </w:pPr>
      <w:r>
        <w:rPr>
          <w:b/>
          <w:color w:val="1A56DB"/>
        </w:rPr>
        <w:t xml:space="preserve">  8.  </w:t>
      </w:r>
      <w:r>
        <w:t>Master Dataset &amp; Relational Model</w:t>
      </w:r>
    </w:p>
    <w:p>
      <w:pPr>
        <w:spacing w:after="60"/>
      </w:pPr>
      <w:r>
        <w:rPr>
          <w:b/>
          <w:color w:val="1A56DB"/>
        </w:rPr>
        <w:t xml:space="preserve">  9.  </w:t>
      </w:r>
      <w:r>
        <w:t>KPI Aggregation Engine</w:t>
      </w:r>
    </w:p>
    <w:p>
      <w:pPr>
        <w:spacing w:after="60"/>
      </w:pPr>
      <w:r>
        <w:rPr>
          <w:b/>
          <w:color w:val="1A56DB"/>
        </w:rPr>
        <w:t xml:space="preserve">  10.  </w:t>
      </w:r>
      <w:r>
        <w:t>Power BI Dashboard &amp; Reporting Suite</w:t>
      </w:r>
    </w:p>
    <w:p>
      <w:pPr>
        <w:spacing w:after="60"/>
      </w:pPr>
      <w:r>
        <w:rPr>
          <w:b/>
          <w:color w:val="1A56DB"/>
        </w:rPr>
        <w:t xml:space="preserve">  11.  </w:t>
      </w:r>
      <w:r>
        <w:t>How to Run the Pipeline</w:t>
      </w:r>
    </w:p>
    <w:p>
      <w:pPr>
        <w:spacing w:after="60"/>
      </w:pPr>
      <w:r>
        <w:rPr>
          <w:b/>
          <w:color w:val="1A56DB"/>
        </w:rPr>
        <w:t xml:space="preserve">  12.  </w:t>
      </w:r>
      <w:r>
        <w:t>Code Quality, Error Handling &amp; Logging</w:t>
      </w:r>
    </w:p>
    <w:p>
      <w:pPr>
        <w:spacing w:after="60"/>
      </w:pPr>
      <w:r>
        <w:rPr>
          <w:b/>
          <w:color w:val="1A56DB"/>
        </w:rPr>
        <w:t xml:space="preserve">  13.  </w:t>
      </w:r>
      <w:r>
        <w:t>Environment &amp; Dependencies</w:t>
      </w:r>
    </w:p>
    <w:p>
      <w:pPr>
        <w:spacing w:after="60"/>
      </w:pPr>
      <w:r>
        <w:rPr>
          <w:b/>
          <w:color w:val="1A56DB"/>
        </w:rPr>
        <w:t xml:space="preserve">  14.  </w:t>
      </w:r>
      <w:r>
        <w:t>Deliverables Checklist</w:t>
      </w:r>
    </w:p>
    <w:p>
      <w:pPr>
        <w:spacing w:after="60"/>
      </w:pPr>
      <w:r>
        <w:rPr>
          <w:b/>
          <w:color w:val="1A56DB"/>
        </w:rPr>
        <w:t xml:space="preserve">  15.  </w:t>
      </w:r>
      <w:r>
        <w:t>Conclusion</w:t>
      </w:r>
    </w:p>
    <w:p>
      <w:r>
        <w:br w:type="page"/>
      </w:r>
    </w:p>
    <w:p>
      <w:pPr>
        <w:pStyle w:val="Heading1"/>
        <w:spacing w:before="240" w:after="80"/>
      </w:pPr>
      <w:r>
        <w:rPr>
          <w:color w:val="1A56DB"/>
        </w:rPr>
        <w:t>1. Executive Summary</w:t>
      </w:r>
    </w:p>
    <w:p>
      <w:pPr>
        <w:spacing w:after="120"/>
      </w:pPr>
      <w:r>
        <w:rPr>
          <w:b w:val="0"/>
          <w:i w:val="0"/>
        </w:rPr>
        <w:t>The ASG Airlines Data Engineering Pipeline is a full-stack, enterprise-grade solution that turns four raw Excel worksheets into a clean, governed, analytically rich data foundation — complete with a live Power BI dashboard. Every stage of the journey, from the moment a raw Excel file lands on disk to the moment a business stakeholder clicks a slicer in Power BI, has been designed with reliability, privacy, and insight in mind.</w:t>
      </w:r>
    </w:p>
    <w:p>
      <w:pPr>
        <w:spacing w:after="120"/>
      </w:pPr>
      <w:r>
        <w:rPr>
          <w:b w:val="0"/>
          <w:i w:val="0"/>
        </w:rPr>
        <w:t>Rather than treating each table in isolation, this pipeline joins all four operational datasets — flights, bookings, passengers, and payments — into one unified master fact table. Twelve KPI summary datasets are then computed on top of that master table, seven of which go beyond the basic requirements to surface deeper commercial, financial, and demographic intelligence.</w:t>
      </w:r>
    </w:p>
    <w:p>
      <w:pPr>
        <w:spacing w:after="40"/>
      </w:pPr>
      <w:r>
        <w:rPr>
          <w:b w:val="0"/>
          <w:i w:val="0"/>
        </w:rPr>
        <w:t>The result is a production-ready artefact set: clean CSVs, an aggregated data layer, a .pbix Power BI report with DAX measures, architectural diagrams, and the Word document you are reading now.</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1A56DB"/>
            <w:tcBorders>
              <w:top w:val="single" w:sz="4" w:space="0" w:color="CCCCCC"/>
              <w:left w:val="single" w:sz="4" w:space="0" w:color="CCCCCC"/>
              <w:bottom w:val="single" w:sz="4" w:space="0" w:color="CCCCCC"/>
              <w:right w:val="single" w:sz="4" w:space="0" w:color="CCCCCC"/>
            </w:tcBorders>
          </w:tcPr>
          <w:p>
            <w:pPr>
              <w:jc w:val="center"/>
            </w:pPr>
            <w:r>
              <w:rPr>
                <w:b/>
                <w:color w:val="FFFFFF"/>
                <w:sz w:val="40"/>
              </w:rPr>
              <w:t>4</w:t>
            </w:r>
          </w:p>
        </w:tc>
        <w:tc>
          <w:tcPr>
            <w:tcW w:type="dxa" w:w="2351"/>
            <w:shd w:val="clear" w:color="auto" w:fill="1A56DB"/>
            <w:tcBorders>
              <w:top w:val="single" w:sz="4" w:space="0" w:color="CCCCCC"/>
              <w:left w:val="single" w:sz="4" w:space="0" w:color="CCCCCC"/>
              <w:bottom w:val="single" w:sz="4" w:space="0" w:color="CCCCCC"/>
              <w:right w:val="single" w:sz="4" w:space="0" w:color="CCCCCC"/>
            </w:tcBorders>
          </w:tcPr>
          <w:p>
            <w:pPr>
              <w:jc w:val="center"/>
            </w:pPr>
            <w:r>
              <w:rPr>
                <w:b/>
                <w:color w:val="FFFFFF"/>
                <w:sz w:val="40"/>
              </w:rPr>
              <w:t>12</w:t>
            </w:r>
          </w:p>
        </w:tc>
        <w:tc>
          <w:tcPr>
            <w:tcW w:type="dxa" w:w="2351"/>
            <w:shd w:val="clear" w:color="auto" w:fill="1A56DB"/>
            <w:tcBorders>
              <w:top w:val="single" w:sz="4" w:space="0" w:color="CCCCCC"/>
              <w:left w:val="single" w:sz="4" w:space="0" w:color="CCCCCC"/>
              <w:bottom w:val="single" w:sz="4" w:space="0" w:color="CCCCCC"/>
              <w:right w:val="single" w:sz="4" w:space="0" w:color="CCCCCC"/>
            </w:tcBorders>
          </w:tcPr>
          <w:p>
            <w:pPr>
              <w:jc w:val="center"/>
            </w:pPr>
            <w:r>
              <w:rPr>
                <w:b/>
                <w:color w:val="FFFFFF"/>
                <w:sz w:val="40"/>
              </w:rPr>
              <w:t>984</w:t>
            </w:r>
          </w:p>
        </w:tc>
        <w:tc>
          <w:tcPr>
            <w:tcW w:type="dxa" w:w="2351"/>
            <w:shd w:val="clear" w:color="auto" w:fill="1A56DB"/>
            <w:tcBorders>
              <w:top w:val="single" w:sz="4" w:space="0" w:color="CCCCCC"/>
              <w:left w:val="single" w:sz="4" w:space="0" w:color="CCCCCC"/>
              <w:bottom w:val="single" w:sz="4" w:space="0" w:color="CCCCCC"/>
              <w:right w:val="single" w:sz="4" w:space="0" w:color="CCCCCC"/>
            </w:tcBorders>
          </w:tcPr>
          <w:p>
            <w:pPr>
              <w:jc w:val="center"/>
            </w:pPr>
            <w:r>
              <w:rPr>
                <w:b/>
                <w:color w:val="FFFFFF"/>
                <w:sz w:val="40"/>
              </w:rPr>
              <w:t>₹7.75 M</w:t>
            </w:r>
          </w:p>
        </w:tc>
      </w:tr>
      <w:tr>
        <w:tc>
          <w:tcPr>
            <w:tcW w:type="dxa" w:w="2351"/>
            <w:shd w:val="clear" w:color="auto" w:fill="EBF5FB"/>
            <w:tcBorders>
              <w:top w:val="single" w:sz="4" w:space="0" w:color="CCCCCC"/>
              <w:left w:val="single" w:sz="4" w:space="0" w:color="CCCCCC"/>
              <w:bottom w:val="single" w:sz="4" w:space="0" w:color="CCCCCC"/>
              <w:right w:val="single" w:sz="4" w:space="0" w:color="CCCCCC"/>
            </w:tcBorders>
          </w:tcPr>
          <w:p>
            <w:pPr>
              <w:jc w:val="center"/>
            </w:pPr>
            <w:r>
              <w:rPr>
                <w:sz w:val="18"/>
              </w:rPr>
              <w:t>Source Tables</w:t>
            </w:r>
          </w:p>
        </w:tc>
        <w:tc>
          <w:tcPr>
            <w:tcW w:type="dxa" w:w="2351"/>
            <w:shd w:val="clear" w:color="auto" w:fill="EBF5FB"/>
            <w:tcBorders>
              <w:top w:val="single" w:sz="4" w:space="0" w:color="CCCCCC"/>
              <w:left w:val="single" w:sz="4" w:space="0" w:color="CCCCCC"/>
              <w:bottom w:val="single" w:sz="4" w:space="0" w:color="CCCCCC"/>
              <w:right w:val="single" w:sz="4" w:space="0" w:color="CCCCCC"/>
            </w:tcBorders>
          </w:tcPr>
          <w:p>
            <w:pPr>
              <w:jc w:val="center"/>
            </w:pPr>
            <w:r>
              <w:rPr>
                <w:sz w:val="18"/>
              </w:rPr>
              <w:t>KPI Datasets</w:t>
            </w:r>
          </w:p>
        </w:tc>
        <w:tc>
          <w:tcPr>
            <w:tcW w:type="dxa" w:w="2351"/>
            <w:shd w:val="clear" w:color="auto" w:fill="EBF5FB"/>
            <w:tcBorders>
              <w:top w:val="single" w:sz="4" w:space="0" w:color="CCCCCC"/>
              <w:left w:val="single" w:sz="4" w:space="0" w:color="CCCCCC"/>
              <w:bottom w:val="single" w:sz="4" w:space="0" w:color="CCCCCC"/>
              <w:right w:val="single" w:sz="4" w:space="0" w:color="CCCCCC"/>
            </w:tcBorders>
          </w:tcPr>
          <w:p>
            <w:pPr>
              <w:jc w:val="center"/>
            </w:pPr>
            <w:r>
              <w:rPr>
                <w:sz w:val="18"/>
              </w:rPr>
              <w:t>Flights Processed</w:t>
            </w:r>
          </w:p>
        </w:tc>
        <w:tc>
          <w:tcPr>
            <w:tcW w:type="dxa" w:w="2351"/>
            <w:shd w:val="clear" w:color="auto" w:fill="EBF5FB"/>
            <w:tcBorders>
              <w:top w:val="single" w:sz="4" w:space="0" w:color="CCCCCC"/>
              <w:left w:val="single" w:sz="4" w:space="0" w:color="CCCCCC"/>
              <w:bottom w:val="single" w:sz="4" w:space="0" w:color="CCCCCC"/>
              <w:right w:val="single" w:sz="4" w:space="0" w:color="CCCCCC"/>
            </w:tcBorders>
          </w:tcPr>
          <w:p>
            <w:pPr>
              <w:jc w:val="center"/>
            </w:pPr>
            <w:r>
              <w:rPr>
                <w:sz w:val="18"/>
              </w:rPr>
              <w:t>Total Revenue</w:t>
            </w:r>
          </w:p>
        </w:tc>
      </w:tr>
    </w:tbl>
    <w:p/>
    <w:p>
      <w:r>
        <w:br w:type="page"/>
      </w:r>
    </w:p>
    <w:p>
      <w:pPr>
        <w:pStyle w:val="Heading1"/>
        <w:spacing w:before="240" w:after="80"/>
      </w:pPr>
      <w:r>
        <w:rPr>
          <w:color w:val="1A56DB"/>
        </w:rPr>
        <w:t>2. Project Background &amp; Objectives</w:t>
      </w:r>
    </w:p>
    <w:p>
      <w:pPr>
        <w:spacing w:after="120"/>
      </w:pPr>
      <w:r>
        <w:rPr>
          <w:b w:val="0"/>
          <w:i w:val="0"/>
        </w:rPr>
        <w:t>ASG Airlines operates across a range of domestic routes and generates transactional data from four distinct operational systems: flight scheduling, reservation management, passenger profiling, and payment processing. Historically, each system exported its own Excel sheet, leaving analysts to manually stitch the data together — a time-consuming, error-prone process that made it impossible to answer joined questions like "which airline earns the most revenue per confirmed booking?" or "what age group cancels most often?".</w:t>
      </w:r>
    </w:p>
    <w:p>
      <w:pPr>
        <w:spacing w:after="120"/>
      </w:pPr>
      <w:r>
        <w:rPr>
          <w:b w:val="0"/>
          <w:i w:val="0"/>
        </w:rPr>
        <w:t>This project was commissioned to eliminate that manual effort and replace it with an automated, repeatable pipeline. The specific objectives were:</w:t>
      </w:r>
    </w:p>
    <w:p>
      <w:pPr>
        <w:pStyle w:val="ListBullet"/>
        <w:spacing w:after="60"/>
        <w:ind w:left="360"/>
      </w:pPr>
      <w:r>
        <w:rPr>
          <w:b/>
        </w:rPr>
        <w:t xml:space="preserve">Ingest: </w:t>
      </w:r>
      <w:r>
        <w:t>Ingest all four source tables from a single Excel workbook reliably.</w:t>
      </w:r>
    </w:p>
    <w:p>
      <w:pPr>
        <w:pStyle w:val="ListBullet"/>
        <w:spacing w:after="60"/>
        <w:ind w:left="360"/>
      </w:pPr>
      <w:r>
        <w:rPr>
          <w:b/>
        </w:rPr>
        <w:t xml:space="preserve">Clean: </w:t>
      </w:r>
      <w:r>
        <w:t>Standardise, deduplicate, and impute data so it can be trusted downstream.</w:t>
      </w:r>
    </w:p>
    <w:p>
      <w:pPr>
        <w:pStyle w:val="ListBullet"/>
        <w:spacing w:after="60"/>
        <w:ind w:left="360"/>
      </w:pPr>
      <w:r>
        <w:rPr>
          <w:b/>
        </w:rPr>
        <w:t xml:space="preserve">Govern: </w:t>
      </w:r>
      <w:r>
        <w:t>Protect sensitive passenger information through cryptographic hashing and pseudonymisation.</w:t>
      </w:r>
    </w:p>
    <w:p>
      <w:pPr>
        <w:pStyle w:val="ListBullet"/>
        <w:spacing w:after="60"/>
        <w:ind w:left="360"/>
      </w:pPr>
      <w:r>
        <w:rPr>
          <w:b/>
        </w:rPr>
        <w:t xml:space="preserve">Model: </w:t>
      </w:r>
      <w:r>
        <w:t>Produce a unified master dataset that joins all four tables on their natural keys.</w:t>
      </w:r>
    </w:p>
    <w:p>
      <w:pPr>
        <w:pStyle w:val="ListBullet"/>
        <w:spacing w:after="60"/>
        <w:ind w:left="360"/>
      </w:pPr>
      <w:r>
        <w:rPr>
          <w:b/>
        </w:rPr>
        <w:t xml:space="preserve">Aggregate: </w:t>
      </w:r>
      <w:r>
        <w:t>Compute business-facing KPI summaries that can be consumed directly by Power BI or Excel.</w:t>
      </w:r>
    </w:p>
    <w:p>
      <w:pPr>
        <w:pStyle w:val="ListBullet"/>
        <w:spacing w:after="60"/>
        <w:ind w:left="360"/>
      </w:pPr>
      <w:r>
        <w:rPr>
          <w:b/>
        </w:rPr>
        <w:t xml:space="preserve">Visualise: </w:t>
      </w:r>
      <w:r>
        <w:t>Visualise insights in an interactive Power BI dashboard with real-time filtering.</w:t>
      </w:r>
    </w:p>
    <w:p>
      <w:pPr>
        <w:pStyle w:val="ListBullet"/>
        <w:spacing w:after="60"/>
        <w:ind w:left="360"/>
      </w:pPr>
      <w:r>
        <w:rPr>
          <w:b/>
        </w:rPr>
        <w:t xml:space="preserve">Document: </w:t>
      </w:r>
      <w:r>
        <w:t>Document the entire solution so any team member can understand, replicate, and extend it.</w:t>
      </w:r>
    </w:p>
    <w:p>
      <w:pPr>
        <w:spacing w:before="40" w:after="40"/>
        <w:pBdr>
          <w:bottom w:val="single" w:sz="6" w:space="1" w:color="C0C0C0"/>
        </w:pBdr>
      </w:pPr>
    </w:p>
    <w:p/>
    <w:p>
      <w:pPr>
        <w:pStyle w:val="Heading1"/>
        <w:spacing w:before="240" w:after="80"/>
      </w:pPr>
      <w:r>
        <w:rPr>
          <w:color w:val="1A56DB"/>
        </w:rPr>
        <w:t>3. Repository Structure at a Glance</w:t>
      </w:r>
    </w:p>
    <w:p>
      <w:pPr>
        <w:spacing w:after="120"/>
      </w:pPr>
      <w:r>
        <w:rPr>
          <w:b w:val="0"/>
          <w:i w:val="0"/>
        </w:rPr>
        <w:t>The repository is organised so that each folder has a single, clear responsibility. Nothing lives in an unexpected place — if you are looking for cleaned data, it is in data/cleaned; if you are looking for the dashboard, it is in powerbi/. Here is the full layout with a plain-English description of every file:</w:t>
      </w:r>
    </w:p>
    <w:p>
      <w:pPr>
        <w:spacing w:before="80" w:after="80"/>
        <w:ind w:left="720" w:right="720"/>
        <w:shd w:val="clear" w:color="auto" w:fill="EEF4FB"/>
      </w:pPr>
      <w:r>
        <w:rPr>
          <w:rFonts w:ascii="Courier New" w:hAnsi="Courier New"/>
          <w:color w:val="1E407C"/>
          <w:sz w:val="18"/>
        </w:rPr>
        <w:t>airline_pipeline/</w:t>
        <w:br/>
        <w:t>├── run_pipeline.py                        # One-click ETL runner</w:t>
        <w:br/>
        <w:t>├── ASG_Airlines_Pipeline.ipynb            # Interactive Jupyter walkthrough</w:t>
        <w:br/>
        <w:t>├── create_docx_documentation.py           # Generates this Word document</w:t>
        <w:br/>
        <w:t>├── requirements.txt                       # Python dependency list</w:t>
        <w:br/>
        <w:t>├── .gitignore                             # Excludes raw PII source &amp; caches</w:t>
        <w:br/>
        <w:t>├── README.md                              # Quick-start &amp; deliverable index</w:t>
        <w:br/>
        <w:t>├── Solution_Walkthrough.md                # Narrative architecture walkthrough</w:t>
        <w:br/>
        <w:t>│</w:t>
        <w:br/>
        <w:t>├── data/</w:t>
        <w:br/>
        <w:t>│   ├── raw/</w:t>
        <w:br/>
        <w:t>│   │   └── sample_usecase_airlines.xlsx   # Safe, synthetic sample workbook</w:t>
        <w:br/>
        <w:t>│   ├── cleaned/</w:t>
        <w:br/>
        <w:t>│   │   ├── flights_cleaned.csv</w:t>
        <w:br/>
        <w:t>│   │   ├── bookings_cleaned.csv</w:t>
        <w:br/>
        <w:t>│   │   ├── passengers_cleaned.csv</w:t>
        <w:br/>
        <w:t>│   │   ├── payments_cleaned.csv</w:t>
        <w:br/>
        <w:t>│   │   └── master_dataset.csv             # 4-table unified fact table</w:t>
        <w:br/>
        <w:t>│   └── aggregated/</w:t>
        <w:br/>
        <w:t>│       └── kpi_*.csv  (×12 files)         # KPI summary datasets</w:t>
        <w:br/>
        <w:t>│</w:t>
        <w:br/>
        <w:t>├── powerbi/</w:t>
        <w:br/>
        <w:t>│   ├── ASG_Airlines_Dashboard.pbix        # Native Power BI report</w:t>
        <w:br/>
        <w:t>│   ├── POWERBI_SETUP_GUIDE.md             # DAX measures &amp; page setup guide</w:t>
        <w:br/>
        <w:t>│   ├── generate_dashboard_and_screenshots.py</w:t>
        <w:br/>
        <w:t>│   ├── check_powerbi_files.py</w:t>
        <w:br/>
        <w:t>│   └── previews/                          # High-res page render images</w:t>
        <w:br/>
        <w:t>│</w:t>
        <w:br/>
        <w:t>└── docs/</w:t>
        <w:br/>
        <w:t xml:space="preserve">    ├── architecture_data_flow_diagram.png</w:t>
        <w:br/>
        <w:t xml:space="preserve">    ├── relational_data_model_diagram.png</w:t>
        <w:br/>
        <w:t xml:space="preserve">    ├── generate_diagrams.py</w:t>
        <w:br/>
        <w:t xml:space="preserve">    └── create_docx_documentation.py</w:t>
      </w:r>
    </w:p>
    <w:p/>
    <w:p>
      <w:r>
        <w:br w:type="page"/>
      </w:r>
    </w:p>
    <w:p>
      <w:pPr>
        <w:pStyle w:val="Heading1"/>
        <w:spacing w:before="240" w:after="80"/>
      </w:pPr>
      <w:r>
        <w:rPr>
          <w:color w:val="1A56DB"/>
        </w:rPr>
        <w:t>4. Pipeline Architecture &amp; Data Flow</w:t>
      </w:r>
    </w:p>
    <w:p>
      <w:pPr>
        <w:spacing w:after="120"/>
      </w:pPr>
      <w:r>
        <w:rPr>
          <w:b w:val="0"/>
          <w:i w:val="0"/>
        </w:rPr>
        <w:t>The pipeline follows a classic Extract → Transform → Load (ETL) pattern, broken into six distinct, fault-tolerant stages. Each stage is wrapped in its own try/except block, meaning a failure in one area produces a clear error message and stops execution gracefully rather than silently corrupting downstream data.</w:t>
      </w:r>
    </w:p>
    <w:p>
      <w:pPr>
        <w:pStyle w:val="Heading2"/>
        <w:spacing w:before="160" w:after="80"/>
      </w:pPr>
      <w:r>
        <w:rPr>
          <w:color w:val="374E8F"/>
        </w:rPr>
        <w:t>Stage 1 — Dynamic Ingestion &amp; File Discovery</w:t>
      </w:r>
    </w:p>
    <w:p>
      <w:pPr>
        <w:spacing w:after="120"/>
      </w:pPr>
      <w:r>
        <w:rPr>
          <w:b w:val="0"/>
          <w:i w:val="0"/>
        </w:rPr>
        <w:t>The pipeline begins by locating the source workbook. It searches a prioritised list of candidate paths: the production file (UseCase - Airlines.xlsx) in data/raw/, a copy one directory above, and finally a committed synthetic sample. This fallback logic means the pipeline runs out of the box even without the original, potentially sensitive, PII-carrying file. All four sheets — flights, bookings, passengers, payments — are read and validated against expected column schemas before any transformation begins.</w:t>
      </w:r>
    </w:p>
    <w:p/>
    <w:p>
      <w:pPr>
        <w:pStyle w:val="Heading2"/>
        <w:spacing w:before="160" w:after="80"/>
      </w:pPr>
      <w:r>
        <w:rPr>
          <w:color w:val="374E8F"/>
        </w:rPr>
        <w:t>Stage 2 — Cleaning &amp; Standardisation (Flights)</w:t>
      </w:r>
    </w:p>
    <w:p>
      <w:pPr>
        <w:spacing w:after="120"/>
      </w:pPr>
      <w:r>
        <w:rPr>
          <w:b w:val="0"/>
          <w:i w:val="0"/>
        </w:rPr>
        <w:t>Column names are normalised to snake_case. String fields are stripped of leading and trailing whitespace and converted to uppercase for consistency. Datetime columns are coerced using pandas to_datetime with errors="coerce", turning unparseable strings into NaN rather than crashing the script. Rows missing any of the five critical identifier or timestamp fields are dropped and logged by count.</w:t>
      </w:r>
    </w:p>
    <w:p/>
    <w:p>
      <w:pPr>
        <w:pStyle w:val="Heading2"/>
        <w:spacing w:before="160" w:after="80"/>
      </w:pPr>
      <w:r>
        <w:rPr>
          <w:color w:val="374E8F"/>
        </w:rPr>
        <w:t>Stage 3 — Business Logic (Airline Imputation &amp; Duration Calculation)</w:t>
      </w:r>
    </w:p>
    <w:p>
      <w:pPr>
        <w:spacing w:after="120"/>
      </w:pPr>
      <w:r>
        <w:rPr>
          <w:b w:val="0"/>
          <w:i w:val="0"/>
        </w:rPr>
        <w:t>Two non-trivial transformations happen here. First, flights labelled UNKNOWN for airline are intelligently reassigned by inspecting the two-character prefix of their flight_id: AI maps to Air India, SJ to SpiceJet, 6F to IndiGo, UK to Vistara, and G8 to Go First. Second, flight duration is calculated directly as (arrival_time − departure_time), which correctly handles overnight journeys where the arrival date crosses midnight without inflating the duration by 24 hours.</w:t>
      </w:r>
    </w:p>
    <w:p/>
    <w:p>
      <w:pPr>
        <w:pStyle w:val="Heading2"/>
        <w:spacing w:before="160" w:after="80"/>
      </w:pPr>
      <w:r>
        <w:rPr>
          <w:color w:val="374E8F"/>
        </w:rPr>
        <w:t>Stage 4 — PII Governance &amp; Cryptographic Security</w:t>
      </w:r>
    </w:p>
    <w:p>
      <w:pPr>
        <w:spacing w:after="120"/>
      </w:pPr>
      <w:r>
        <w:rPr>
          <w:b w:val="0"/>
          <w:i w:val="0"/>
        </w:rPr>
        <w:t>Five highly sensitive passenger fields — aadhaar_id, email, phone, passport_number, and emergency_contact_phone — are irreversibly hashed using SHA-256 via Python's hashlib library. Name fields (first_name, last_name, emergency_contact_name) are pseudonymised to show only the first initial followed by asterisks (e.g., Vivaan → V***). Date of birth is generalised from an exact date to a birth year and an age-band category (Under 18, 18–30, 31–45, 46–60, 60+). None of the original sensitive values are written to disk.</w:t>
      </w:r>
    </w:p>
    <w:p/>
    <w:p>
      <w:pPr>
        <w:pStyle w:val="Heading2"/>
        <w:spacing w:before="160" w:after="80"/>
      </w:pPr>
      <w:r>
        <w:rPr>
          <w:color w:val="374E8F"/>
        </w:rPr>
        <w:t>Stage 5 — Master Relational Join</w:t>
      </w:r>
    </w:p>
    <w:p>
      <w:pPr>
        <w:spacing w:after="120"/>
      </w:pPr>
      <w:r>
        <w:rPr>
          <w:b w:val="0"/>
          <w:i w:val="0"/>
        </w:rPr>
        <w:t>All four cleaned tables are merged sequentially: bookings left-joins passengers on passenger_id, then left-joins flights on flight_id, then left-joins payments on booking_id. The result is master_dataset.csv — a single, denormalised fact table that captures the complete story of every booking: who flew, on which flight, to where, at what cost, and how they paid.</w:t>
      </w:r>
    </w:p>
    <w:p/>
    <w:p>
      <w:pPr>
        <w:pStyle w:val="Heading2"/>
        <w:spacing w:before="160" w:after="80"/>
      </w:pPr>
      <w:r>
        <w:rPr>
          <w:color w:val="374E8F"/>
        </w:rPr>
        <w:t>Stage 6 — KPI Aggregation Engine</w:t>
      </w:r>
    </w:p>
    <w:p>
      <w:pPr>
        <w:spacing w:after="120"/>
      </w:pPr>
      <w:r>
        <w:rPr>
          <w:b w:val="0"/>
          <w:i w:val="0"/>
        </w:rPr>
        <w:t>Using the master dataset as its input, the pipeline computes twelve aggregated summary tables covering route traffic, airline performance, financial revenue, delay rates, payment methods, passenger demographics, booking conversion, overnight routes, departure time-slot patterns, loyalty segmentation, and route duration benchmarks. Each table is saved as a standalone CSV, ready for direct import into Power BI or Excel.</w:t>
      </w:r>
    </w:p>
    <w:p/>
    <w:p>
      <w:r>
        <w:br w:type="page"/>
      </w:r>
    </w:p>
    <w:p>
      <w:pPr>
        <w:pStyle w:val="Heading1"/>
        <w:spacing w:before="240" w:after="80"/>
      </w:pPr>
      <w:r>
        <w:rPr>
          <w:color w:val="1A56DB"/>
        </w:rPr>
        <w:t>5. Data Sources &amp; Raw Input</w:t>
      </w:r>
    </w:p>
    <w:p>
      <w:pPr>
        <w:spacing w:after="120"/>
      </w:pPr>
      <w:r>
        <w:rPr>
          <w:b w:val="0"/>
          <w:i w:val="0"/>
        </w:rPr>
        <w:t>The single source of truth for this pipeline is UseCase - Airlines.xlsx, a multi-tab Excel workbook containing four worksheets. A synthetic sample (sample_usecase_airlines.xlsx) is committed to the repository so the pipeline can be run immediately by anyone who clones it, without requiring access to the original data file.</w:t>
      </w:r>
    </w:p>
    <w:tbl>
      <w:tblPr>
        <w:tblW w:type="auto" w:w="0"/>
        <w:jc w:val="left"/>
        <w:tblLook w:firstColumn="1" w:firstRow="1" w:lastColumn="0" w:lastRow="0" w:noHBand="0" w:noVBand="1" w:val="04A0"/>
      </w:tblPr>
      <w:tblGrid>
        <w:gridCol w:w="3135"/>
        <w:gridCol w:w="3135"/>
        <w:gridCol w:w="3135"/>
      </w:tblGrid>
      <w:tr>
        <w:tc>
          <w:tcPr>
            <w:tcW w:type="dxa" w:w="3135"/>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Sheet Name</w:t>
            </w:r>
          </w:p>
        </w:tc>
        <w:tc>
          <w:tcPr>
            <w:tcW w:type="dxa" w:w="3135"/>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Primary Key</w:t>
            </w:r>
          </w:p>
        </w:tc>
        <w:tc>
          <w:tcPr>
            <w:tcW w:type="dxa" w:w="3135"/>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Description</w:t>
            </w:r>
          </w:p>
        </w:tc>
      </w:tr>
      <w:tr>
        <w:tc>
          <w:tcPr>
            <w:tcW w:type="dxa" w:w="3135"/>
            <w:shd w:val="clear" w:color="auto" w:fill="EBF5FB"/>
            <w:tcBorders>
              <w:top w:val="single" w:sz="4" w:space="0" w:color="CCCCCC"/>
              <w:left w:val="single" w:sz="4" w:space="0" w:color="CCCCCC"/>
              <w:bottom w:val="single" w:sz="4" w:space="0" w:color="CCCCCC"/>
              <w:right w:val="single" w:sz="4" w:space="0" w:color="CCCCCC"/>
            </w:tcBorders>
          </w:tcPr>
          <w:p>
            <w:r>
              <w:rPr>
                <w:b/>
              </w:rPr>
              <w:t>flights</w:t>
            </w:r>
          </w:p>
        </w:tc>
        <w:tc>
          <w:tcPr>
            <w:tcW w:type="dxa" w:w="3135"/>
            <w:tcBorders>
              <w:top w:val="single" w:sz="4" w:space="0" w:color="CCCCCC"/>
              <w:left w:val="single" w:sz="4" w:space="0" w:color="CCCCCC"/>
              <w:bottom w:val="single" w:sz="4" w:space="0" w:color="CCCCCC"/>
              <w:right w:val="single" w:sz="4" w:space="0" w:color="CCCCCC"/>
            </w:tcBorders>
          </w:tcPr>
          <w:p>
            <w:r>
              <w:rPr>
                <w:rFonts w:ascii="Courier New" w:hAnsi="Courier New"/>
              </w:rPr>
              <w:t>flight_id</w:t>
            </w:r>
          </w:p>
        </w:tc>
        <w:tc>
          <w:tcPr>
            <w:tcW w:type="dxa" w:w="3135"/>
            <w:tcBorders>
              <w:top w:val="single" w:sz="4" w:space="0" w:color="CCCCCC"/>
              <w:left w:val="single" w:sz="4" w:space="0" w:color="CCCCCC"/>
              <w:bottom w:val="single" w:sz="4" w:space="0" w:color="CCCCCC"/>
              <w:right w:val="single" w:sz="4" w:space="0" w:color="CCCCCC"/>
            </w:tcBorders>
          </w:tcPr>
          <w:p>
            <w:r>
              <w:t>Flight schedule records: airline, route (source → destination), departure &amp; arrival times</w:t>
            </w:r>
          </w:p>
        </w:tc>
      </w:tr>
      <w:tr>
        <w:tc>
          <w:tcPr>
            <w:tcW w:type="dxa" w:w="3135"/>
            <w:shd w:val="clear" w:color="auto" w:fill="EBF5FB"/>
            <w:tcBorders>
              <w:top w:val="single" w:sz="4" w:space="0" w:color="CCCCCC"/>
              <w:left w:val="single" w:sz="4" w:space="0" w:color="CCCCCC"/>
              <w:bottom w:val="single" w:sz="4" w:space="0" w:color="CCCCCC"/>
              <w:right w:val="single" w:sz="4" w:space="0" w:color="CCCCCC"/>
            </w:tcBorders>
          </w:tcPr>
          <w:p>
            <w:r>
              <w:rPr>
                <w:b/>
              </w:rPr>
              <w:t>bookings</w:t>
            </w:r>
          </w:p>
        </w:tc>
        <w:tc>
          <w:tcPr>
            <w:tcW w:type="dxa" w:w="3135"/>
            <w:tcBorders>
              <w:top w:val="single" w:sz="4" w:space="0" w:color="CCCCCC"/>
              <w:left w:val="single" w:sz="4" w:space="0" w:color="CCCCCC"/>
              <w:bottom w:val="single" w:sz="4" w:space="0" w:color="CCCCCC"/>
              <w:right w:val="single" w:sz="4" w:space="0" w:color="CCCCCC"/>
            </w:tcBorders>
          </w:tcPr>
          <w:p>
            <w:r>
              <w:rPr>
                <w:rFonts w:ascii="Courier New" w:hAnsi="Courier New"/>
              </w:rPr>
              <w:t>booking_id</w:t>
            </w:r>
          </w:p>
        </w:tc>
        <w:tc>
          <w:tcPr>
            <w:tcW w:type="dxa" w:w="3135"/>
            <w:tcBorders>
              <w:top w:val="single" w:sz="4" w:space="0" w:color="CCCCCC"/>
              <w:left w:val="single" w:sz="4" w:space="0" w:color="CCCCCC"/>
              <w:bottom w:val="single" w:sz="4" w:space="0" w:color="CCCCCC"/>
              <w:right w:val="single" w:sz="4" w:space="0" w:color="CCCCCC"/>
            </w:tcBorders>
          </w:tcPr>
          <w:p>
            <w:r>
              <w:t>Reservation records linking passengers to flights with booking status (Confirmed/Cancelled)</w:t>
            </w:r>
          </w:p>
        </w:tc>
      </w:tr>
      <w:tr>
        <w:tc>
          <w:tcPr>
            <w:tcW w:type="dxa" w:w="3135"/>
            <w:shd w:val="clear" w:color="auto" w:fill="EBF5FB"/>
            <w:tcBorders>
              <w:top w:val="single" w:sz="4" w:space="0" w:color="CCCCCC"/>
              <w:left w:val="single" w:sz="4" w:space="0" w:color="CCCCCC"/>
              <w:bottom w:val="single" w:sz="4" w:space="0" w:color="CCCCCC"/>
              <w:right w:val="single" w:sz="4" w:space="0" w:color="CCCCCC"/>
            </w:tcBorders>
          </w:tcPr>
          <w:p>
            <w:r>
              <w:rPr>
                <w:b/>
              </w:rPr>
              <w:t>passengers</w:t>
            </w:r>
          </w:p>
        </w:tc>
        <w:tc>
          <w:tcPr>
            <w:tcW w:type="dxa" w:w="3135"/>
            <w:tcBorders>
              <w:top w:val="single" w:sz="4" w:space="0" w:color="CCCCCC"/>
              <w:left w:val="single" w:sz="4" w:space="0" w:color="CCCCCC"/>
              <w:bottom w:val="single" w:sz="4" w:space="0" w:color="CCCCCC"/>
              <w:right w:val="single" w:sz="4" w:space="0" w:color="CCCCCC"/>
            </w:tcBorders>
          </w:tcPr>
          <w:p>
            <w:r>
              <w:rPr>
                <w:rFonts w:ascii="Courier New" w:hAnsi="Courier New"/>
              </w:rPr>
              <w:t>passenger_id</w:t>
            </w:r>
          </w:p>
        </w:tc>
        <w:tc>
          <w:tcPr>
            <w:tcW w:type="dxa" w:w="3135"/>
            <w:tcBorders>
              <w:top w:val="single" w:sz="4" w:space="0" w:color="CCCCCC"/>
              <w:left w:val="single" w:sz="4" w:space="0" w:color="CCCCCC"/>
              <w:bottom w:val="single" w:sz="4" w:space="0" w:color="CCCCCC"/>
              <w:right w:val="single" w:sz="4" w:space="0" w:color="CCCCCC"/>
            </w:tcBorders>
          </w:tcPr>
          <w:p>
            <w:r>
              <w:t>Traveller profiles: name, contact details, demographics (all PII-protected after processing)</w:t>
            </w:r>
          </w:p>
        </w:tc>
      </w:tr>
      <w:tr>
        <w:tc>
          <w:tcPr>
            <w:tcW w:type="dxa" w:w="3135"/>
            <w:shd w:val="clear" w:color="auto" w:fill="EBF5FB"/>
            <w:tcBorders>
              <w:top w:val="single" w:sz="4" w:space="0" w:color="CCCCCC"/>
              <w:left w:val="single" w:sz="4" w:space="0" w:color="CCCCCC"/>
              <w:bottom w:val="single" w:sz="4" w:space="0" w:color="CCCCCC"/>
              <w:right w:val="single" w:sz="4" w:space="0" w:color="CCCCCC"/>
            </w:tcBorders>
          </w:tcPr>
          <w:p>
            <w:r>
              <w:rPr>
                <w:b/>
              </w:rPr>
              <w:t>payments</w:t>
            </w:r>
          </w:p>
        </w:tc>
        <w:tc>
          <w:tcPr>
            <w:tcW w:type="dxa" w:w="3135"/>
            <w:tcBorders>
              <w:top w:val="single" w:sz="4" w:space="0" w:color="CCCCCC"/>
              <w:left w:val="single" w:sz="4" w:space="0" w:color="CCCCCC"/>
              <w:bottom w:val="single" w:sz="4" w:space="0" w:color="CCCCCC"/>
              <w:right w:val="single" w:sz="4" w:space="0" w:color="CCCCCC"/>
            </w:tcBorders>
          </w:tcPr>
          <w:p>
            <w:r>
              <w:rPr>
                <w:rFonts w:ascii="Courier New" w:hAnsi="Courier New"/>
              </w:rPr>
              <w:t>booking_id</w:t>
            </w:r>
          </w:p>
        </w:tc>
        <w:tc>
          <w:tcPr>
            <w:tcW w:type="dxa" w:w="3135"/>
            <w:tcBorders>
              <w:top w:val="single" w:sz="4" w:space="0" w:color="CCCCCC"/>
              <w:left w:val="single" w:sz="4" w:space="0" w:color="CCCCCC"/>
              <w:bottom w:val="single" w:sz="4" w:space="0" w:color="CCCCCC"/>
              <w:right w:val="single" w:sz="4" w:space="0" w:color="CCCCCC"/>
            </w:tcBorders>
          </w:tcPr>
          <w:p>
            <w:r>
              <w:t>Financial transaction records: amount paid and payment method (UPI, Credit/Debit Card, Net Banking)</w:t>
            </w:r>
          </w:p>
        </w:tc>
      </w:tr>
    </w:tbl>
    <w:p/>
    <w:p>
      <w:pPr>
        <w:spacing w:after="120"/>
      </w:pPr>
      <w:r>
        <w:rPr>
          <w:b w:val="0"/>
          <w:i w:val="0"/>
        </w:rPr>
        <w:t>Note: The production workbook (UseCase - Airlines.xlsx) is intentionally excluded from version control via .gitignore because it may contain real passenger PII. The pipeline script detects its absence automatically and falls back to the safe synthetic sample.</w:t>
      </w:r>
    </w:p>
    <w:p/>
    <w:p>
      <w:r>
        <w:br w:type="page"/>
      </w:r>
    </w:p>
    <w:p>
      <w:pPr>
        <w:pStyle w:val="Heading1"/>
        <w:spacing w:before="240" w:after="80"/>
      </w:pPr>
      <w:r>
        <w:rPr>
          <w:color w:val="1A56DB"/>
        </w:rPr>
        <w:t>6. Data Cleaning &amp; Transformation</w:t>
      </w:r>
    </w:p>
    <w:p>
      <w:pPr>
        <w:spacing w:after="120"/>
      </w:pPr>
      <w:r>
        <w:rPr>
          <w:b w:val="0"/>
          <w:i w:val="0"/>
        </w:rPr>
        <w:t>Raw operational data is rarely clean. The pipeline applies a systematic series of transformations to each table before they are ever joined or analysed.</w:t>
      </w:r>
    </w:p>
    <w:p>
      <w:pPr>
        <w:pStyle w:val="Heading2"/>
        <w:spacing w:before="160" w:after="80"/>
      </w:pPr>
      <w:r>
        <w:rPr>
          <w:color w:val="374E8F"/>
        </w:rPr>
        <w:t>6.1 Structural Standardisation</w:t>
      </w:r>
    </w:p>
    <w:p>
      <w:pPr>
        <w:pStyle w:val="ListBullet"/>
        <w:spacing w:after="60"/>
        <w:ind w:left="360"/>
      </w:pPr>
      <w:r>
        <w:t>Unnamed or index-only columns produced by Excel exports are dropped automatically.</w:t>
      </w:r>
    </w:p>
    <w:p>
      <w:pPr>
        <w:pStyle w:val="ListBullet"/>
        <w:spacing w:after="60"/>
        <w:ind w:left="360"/>
      </w:pPr>
      <w:r>
        <w:t>All column names are renamed to a fixed, expected snake_case schema.</w:t>
      </w:r>
    </w:p>
    <w:p>
      <w:pPr>
        <w:pStyle w:val="ListBullet"/>
        <w:spacing w:after="60"/>
        <w:ind w:left="360"/>
      </w:pPr>
      <w:r>
        <w:t>String fields are stripped of whitespace and converted to uppercase.</w:t>
      </w:r>
    </w:p>
    <w:p>
      <w:pPr>
        <w:pStyle w:val="ListBullet"/>
        <w:spacing w:after="60"/>
        <w:ind w:left="360"/>
      </w:pPr>
      <w:r>
        <w:t>Datetime fields are parsed with errors="coerce" — unparseable values become NaN rather than crashing the pipeline.</w:t>
      </w:r>
    </w:p>
    <w:p>
      <w:pPr>
        <w:pStyle w:val="Heading2"/>
        <w:spacing w:before="160" w:after="80"/>
      </w:pPr>
      <w:r>
        <w:rPr>
          <w:color w:val="374E8F"/>
        </w:rPr>
        <w:t>6.2 Deduplication</w:t>
      </w:r>
    </w:p>
    <w:p>
      <w:pPr>
        <w:pStyle w:val="ListBullet"/>
        <w:spacing w:after="60"/>
        <w:ind w:left="360"/>
      </w:pPr>
      <w:r>
        <w:t>Full duplicate rows (identical on every column) are removed across all tables.</w:t>
      </w:r>
    </w:p>
    <w:p>
      <w:pPr>
        <w:pStyle w:val="ListBullet"/>
        <w:spacing w:after="60"/>
        <w:ind w:left="360"/>
      </w:pPr>
      <w:r>
        <w:t>Duplicate flight_id entries are removed, retaining the first valid occurrence.</w:t>
      </w:r>
    </w:p>
    <w:p>
      <w:pPr>
        <w:pStyle w:val="ListBullet"/>
        <w:spacing w:after="60"/>
        <w:ind w:left="360"/>
      </w:pPr>
      <w:r>
        <w:t>The count of dropped duplicates is written to the log for audit purposes.</w:t>
      </w:r>
    </w:p>
    <w:p>
      <w:pPr>
        <w:pStyle w:val="Heading2"/>
        <w:spacing w:before="160" w:after="80"/>
      </w:pPr>
      <w:r>
        <w:rPr>
          <w:color w:val="374E8F"/>
        </w:rPr>
        <w:t>6.3 Airline Name Imputation</w:t>
      </w:r>
    </w:p>
    <w:p>
      <w:pPr>
        <w:spacing w:after="120"/>
      </w:pPr>
      <w:r>
        <w:rPr>
          <w:b w:val="0"/>
          <w:i w:val="0"/>
        </w:rPr>
        <w:t>Flights recorded with the airline name "UNKNOWN" are reassigned using the internationally recognised two-character IATA prefix of their flight_id:</w:t>
      </w:r>
    </w:p>
    <w:tbl>
      <w:tblPr>
        <w:tblW w:type="auto" w:w="0"/>
        <w:jc w:val="left"/>
        <w:tblLook w:firstColumn="1" w:firstRow="1" w:lastColumn="0" w:lastRow="0" w:noHBand="0" w:noVBand="1" w:val="04A0"/>
      </w:tblPr>
      <w:tblGrid>
        <w:gridCol w:w="4703"/>
        <w:gridCol w:w="4703"/>
      </w:tblGrid>
      <w:tr>
        <w:tc>
          <w:tcPr>
            <w:tcW w:type="dxa" w:w="4703"/>
            <w:shd w:val="clear" w:color="auto" w:fill="374E8F"/>
            <w:tcBorders>
              <w:top w:val="single" w:sz="4" w:space="0" w:color="CCCCCC"/>
              <w:left w:val="single" w:sz="4" w:space="0" w:color="CCCCCC"/>
              <w:bottom w:val="single" w:sz="4" w:space="0" w:color="CCCCCC"/>
              <w:right w:val="single" w:sz="4" w:space="0" w:color="CCCCCC"/>
            </w:tcBorders>
          </w:tcPr>
          <w:p>
            <w:r>
              <w:rPr>
                <w:b/>
                <w:color w:val="FFFFFF"/>
              </w:rPr>
              <w:t>Flight ID Prefix</w:t>
            </w:r>
          </w:p>
        </w:tc>
        <w:tc>
          <w:tcPr>
            <w:tcW w:type="dxa" w:w="4703"/>
            <w:shd w:val="clear" w:color="auto" w:fill="374E8F"/>
            <w:tcBorders>
              <w:top w:val="single" w:sz="4" w:space="0" w:color="CCCCCC"/>
              <w:left w:val="single" w:sz="4" w:space="0" w:color="CCCCCC"/>
              <w:bottom w:val="single" w:sz="4" w:space="0" w:color="CCCCCC"/>
              <w:right w:val="single" w:sz="4" w:space="0" w:color="CCCCCC"/>
            </w:tcBorders>
          </w:tcPr>
          <w:p>
            <w:r>
              <w:rPr>
                <w:b/>
                <w:color w:val="FFFFFF"/>
              </w:rPr>
              <w:t>Airline Name</w:t>
            </w:r>
          </w:p>
        </w:tc>
      </w:tr>
      <w:tr>
        <w:tc>
          <w:tcPr>
            <w:tcW w:type="dxa" w:w="4703"/>
            <w:shd w:val="clear" w:color="auto" w:fill="EBF5FB"/>
            <w:tcBorders>
              <w:top w:val="single" w:sz="4" w:space="0" w:color="CCCCCC"/>
              <w:left w:val="single" w:sz="4" w:space="0" w:color="CCCCCC"/>
              <w:bottom w:val="single" w:sz="4" w:space="0" w:color="CCCCCC"/>
              <w:right w:val="single" w:sz="4" w:space="0" w:color="CCCCCC"/>
            </w:tcBorders>
          </w:tcPr>
          <w:p>
            <w:r>
              <w:rPr>
                <w:rFonts w:ascii="Courier New" w:hAnsi="Courier New"/>
              </w:rPr>
              <w:t>AI</w:t>
            </w:r>
          </w:p>
        </w:tc>
        <w:tc>
          <w:tcPr>
            <w:tcW w:type="dxa" w:w="4703"/>
            <w:tcBorders>
              <w:top w:val="single" w:sz="4" w:space="0" w:color="CCCCCC"/>
              <w:left w:val="single" w:sz="4" w:space="0" w:color="CCCCCC"/>
              <w:bottom w:val="single" w:sz="4" w:space="0" w:color="CCCCCC"/>
              <w:right w:val="single" w:sz="4" w:space="0" w:color="CCCCCC"/>
            </w:tcBorders>
          </w:tcPr>
          <w:p>
            <w:r>
              <w:t>Air India</w:t>
            </w:r>
          </w:p>
        </w:tc>
      </w:tr>
      <w:tr>
        <w:tc>
          <w:tcPr>
            <w:tcW w:type="dxa" w:w="4703"/>
            <w:shd w:val="clear" w:color="auto" w:fill="EBF5FB"/>
            <w:tcBorders>
              <w:top w:val="single" w:sz="4" w:space="0" w:color="CCCCCC"/>
              <w:left w:val="single" w:sz="4" w:space="0" w:color="CCCCCC"/>
              <w:bottom w:val="single" w:sz="4" w:space="0" w:color="CCCCCC"/>
              <w:right w:val="single" w:sz="4" w:space="0" w:color="CCCCCC"/>
            </w:tcBorders>
          </w:tcPr>
          <w:p>
            <w:r>
              <w:rPr>
                <w:rFonts w:ascii="Courier New" w:hAnsi="Courier New"/>
              </w:rPr>
              <w:t>SJ</w:t>
            </w:r>
          </w:p>
        </w:tc>
        <w:tc>
          <w:tcPr>
            <w:tcW w:type="dxa" w:w="4703"/>
            <w:tcBorders>
              <w:top w:val="single" w:sz="4" w:space="0" w:color="CCCCCC"/>
              <w:left w:val="single" w:sz="4" w:space="0" w:color="CCCCCC"/>
              <w:bottom w:val="single" w:sz="4" w:space="0" w:color="CCCCCC"/>
              <w:right w:val="single" w:sz="4" w:space="0" w:color="CCCCCC"/>
            </w:tcBorders>
          </w:tcPr>
          <w:p>
            <w:r>
              <w:t>SpiceJet</w:t>
            </w:r>
          </w:p>
        </w:tc>
      </w:tr>
      <w:tr>
        <w:tc>
          <w:tcPr>
            <w:tcW w:type="dxa" w:w="4703"/>
            <w:shd w:val="clear" w:color="auto" w:fill="EBF5FB"/>
            <w:tcBorders>
              <w:top w:val="single" w:sz="4" w:space="0" w:color="CCCCCC"/>
              <w:left w:val="single" w:sz="4" w:space="0" w:color="CCCCCC"/>
              <w:bottom w:val="single" w:sz="4" w:space="0" w:color="CCCCCC"/>
              <w:right w:val="single" w:sz="4" w:space="0" w:color="CCCCCC"/>
            </w:tcBorders>
          </w:tcPr>
          <w:p>
            <w:r>
              <w:rPr>
                <w:rFonts w:ascii="Courier New" w:hAnsi="Courier New"/>
              </w:rPr>
              <w:t>6F</w:t>
            </w:r>
          </w:p>
        </w:tc>
        <w:tc>
          <w:tcPr>
            <w:tcW w:type="dxa" w:w="4703"/>
            <w:tcBorders>
              <w:top w:val="single" w:sz="4" w:space="0" w:color="CCCCCC"/>
              <w:left w:val="single" w:sz="4" w:space="0" w:color="CCCCCC"/>
              <w:bottom w:val="single" w:sz="4" w:space="0" w:color="CCCCCC"/>
              <w:right w:val="single" w:sz="4" w:space="0" w:color="CCCCCC"/>
            </w:tcBorders>
          </w:tcPr>
          <w:p>
            <w:r>
              <w:t>IndiGo</w:t>
            </w:r>
          </w:p>
        </w:tc>
      </w:tr>
      <w:tr>
        <w:tc>
          <w:tcPr>
            <w:tcW w:type="dxa" w:w="4703"/>
            <w:shd w:val="clear" w:color="auto" w:fill="EBF5FB"/>
            <w:tcBorders>
              <w:top w:val="single" w:sz="4" w:space="0" w:color="CCCCCC"/>
              <w:left w:val="single" w:sz="4" w:space="0" w:color="CCCCCC"/>
              <w:bottom w:val="single" w:sz="4" w:space="0" w:color="CCCCCC"/>
              <w:right w:val="single" w:sz="4" w:space="0" w:color="CCCCCC"/>
            </w:tcBorders>
          </w:tcPr>
          <w:p>
            <w:r>
              <w:rPr>
                <w:rFonts w:ascii="Courier New" w:hAnsi="Courier New"/>
              </w:rPr>
              <w:t>UK</w:t>
            </w:r>
          </w:p>
        </w:tc>
        <w:tc>
          <w:tcPr>
            <w:tcW w:type="dxa" w:w="4703"/>
            <w:tcBorders>
              <w:top w:val="single" w:sz="4" w:space="0" w:color="CCCCCC"/>
              <w:left w:val="single" w:sz="4" w:space="0" w:color="CCCCCC"/>
              <w:bottom w:val="single" w:sz="4" w:space="0" w:color="CCCCCC"/>
              <w:right w:val="single" w:sz="4" w:space="0" w:color="CCCCCC"/>
            </w:tcBorders>
          </w:tcPr>
          <w:p>
            <w:r>
              <w:t>Vistara</w:t>
            </w:r>
          </w:p>
        </w:tc>
      </w:tr>
      <w:tr>
        <w:tc>
          <w:tcPr>
            <w:tcW w:type="dxa" w:w="4703"/>
            <w:shd w:val="clear" w:color="auto" w:fill="EBF5FB"/>
            <w:tcBorders>
              <w:top w:val="single" w:sz="4" w:space="0" w:color="CCCCCC"/>
              <w:left w:val="single" w:sz="4" w:space="0" w:color="CCCCCC"/>
              <w:bottom w:val="single" w:sz="4" w:space="0" w:color="CCCCCC"/>
              <w:right w:val="single" w:sz="4" w:space="0" w:color="CCCCCC"/>
            </w:tcBorders>
          </w:tcPr>
          <w:p>
            <w:r>
              <w:rPr>
                <w:rFonts w:ascii="Courier New" w:hAnsi="Courier New"/>
              </w:rPr>
              <w:t>G8</w:t>
            </w:r>
          </w:p>
        </w:tc>
        <w:tc>
          <w:tcPr>
            <w:tcW w:type="dxa" w:w="4703"/>
            <w:tcBorders>
              <w:top w:val="single" w:sz="4" w:space="0" w:color="CCCCCC"/>
              <w:left w:val="single" w:sz="4" w:space="0" w:color="CCCCCC"/>
              <w:bottom w:val="single" w:sz="4" w:space="0" w:color="CCCCCC"/>
              <w:right w:val="single" w:sz="4" w:space="0" w:color="CCCCCC"/>
            </w:tcBorders>
          </w:tcPr>
          <w:p>
            <w:r>
              <w:t>Go First</w:t>
            </w:r>
          </w:p>
        </w:tc>
      </w:tr>
    </w:tbl>
    <w:p/>
    <w:p>
      <w:pPr>
        <w:pStyle w:val="Heading2"/>
        <w:spacing w:before="160" w:after="80"/>
      </w:pPr>
      <w:r>
        <w:rPr>
          <w:color w:val="374E8F"/>
        </w:rPr>
        <w:t>6.4 Overnight Flight Duration Fix</w:t>
      </w:r>
    </w:p>
    <w:p>
      <w:pPr>
        <w:spacing w:after="120"/>
      </w:pPr>
      <w:r>
        <w:rPr>
          <w:b w:val="0"/>
          <w:i w:val="0"/>
        </w:rPr>
        <w:t>Flights that depart before midnight and arrive after midnight have a positive, natural duration (e.g., 23:45 → 00:30 is 45 minutes). A naive subtraction, however, would produce a negative number. The pipeline calculates duration correctly as (arrival_time − departure_time) using pandas Timedelta arithmetic, which handles date-crossing arithmetic automatically. Durations are stored in minutes as an integer column (duration_mins).</w:t>
      </w:r>
    </w:p>
    <w:p>
      <w:pPr>
        <w:pStyle w:val="Heading2"/>
        <w:spacing w:before="160" w:after="80"/>
      </w:pPr>
      <w:r>
        <w:rPr>
          <w:color w:val="374E8F"/>
        </w:rPr>
        <w:t>6.5 Delay Flag</w:t>
      </w:r>
    </w:p>
    <w:p>
      <w:pPr>
        <w:spacing w:after="120"/>
      </w:pPr>
      <w:r>
        <w:rPr>
          <w:b w:val="0"/>
          <w:i w:val="0"/>
        </w:rPr>
        <w:t>A binary is_delayed flag (0/1) is assigned heuristically: if a flight's duration exceeds 130% of the average duration for that specific route, it is considered delayed. This route-relative threshold avoids penalising long-haul routes that are simply longer by nature.</w:t>
      </w:r>
    </w:p>
    <w:p/>
    <w:p>
      <w:r>
        <w:br w:type="page"/>
      </w:r>
    </w:p>
    <w:p>
      <w:pPr>
        <w:pStyle w:val="Heading1"/>
        <w:spacing w:before="240" w:after="80"/>
      </w:pPr>
      <w:r>
        <w:rPr>
          <w:color w:val="1A56DB"/>
        </w:rPr>
        <w:t>7. PII Governance &amp; Data Privacy</w:t>
      </w:r>
    </w:p>
    <w:p>
      <w:pPr>
        <w:spacing w:after="120"/>
      </w:pPr>
      <w:r>
        <w:rPr>
          <w:b w:val="0"/>
          <w:i w:val="0"/>
        </w:rPr>
        <w:t>Passenger data is among the most sensitive information an airline handles. The pipeline applies a three-layer privacy protection strategy so that the cleaned outputs can be shared, stored in version control, and imported into dashboards without exposing any real personal details.</w:t>
      </w:r>
    </w:p>
    <w:p>
      <w:pPr>
        <w:pStyle w:val="Heading2"/>
        <w:spacing w:before="160" w:after="80"/>
      </w:pPr>
      <w:r>
        <w:rPr>
          <w:color w:val="374E8F"/>
        </w:rPr>
        <w:t>7.1 SHA-256 Cryptographic Hashing</w:t>
      </w:r>
    </w:p>
    <w:p>
      <w:pPr>
        <w:spacing w:after="120"/>
      </w:pPr>
      <w:r>
        <w:rPr>
          <w:b w:val="0"/>
          <w:i w:val="0"/>
        </w:rPr>
        <w:t>The following five fields are irreversibly hashed using SHA-256 via Python's built-in hashlib library. A consistent UTF-8 encoding is applied before hashing so that the same input always produces the same hash — enabling joins on hashed keys if needed.</w:t>
      </w:r>
    </w:p>
    <w:p>
      <w:pPr>
        <w:pStyle w:val="ListBullet"/>
        <w:spacing w:after="60"/>
        <w:ind w:left="360"/>
      </w:pPr>
      <w:r>
        <w:t>aadhaar_id</w:t>
      </w:r>
    </w:p>
    <w:p>
      <w:pPr>
        <w:pStyle w:val="ListBullet"/>
        <w:spacing w:after="60"/>
        <w:ind w:left="360"/>
      </w:pPr>
      <w:r>
        <w:t>email</w:t>
      </w:r>
    </w:p>
    <w:p>
      <w:pPr>
        <w:pStyle w:val="ListBullet"/>
        <w:spacing w:after="60"/>
        <w:ind w:left="360"/>
      </w:pPr>
      <w:r>
        <w:t>phone</w:t>
      </w:r>
    </w:p>
    <w:p>
      <w:pPr>
        <w:pStyle w:val="ListBullet"/>
        <w:spacing w:after="60"/>
        <w:ind w:left="360"/>
      </w:pPr>
      <w:r>
        <w:t>passport_number</w:t>
      </w:r>
    </w:p>
    <w:p>
      <w:pPr>
        <w:pStyle w:val="ListBullet"/>
        <w:spacing w:after="60"/>
        <w:ind w:left="360"/>
      </w:pPr>
      <w:r>
        <w:t>emergency_contact_phone</w:t>
      </w:r>
    </w:p>
    <w:p>
      <w:pPr>
        <w:pStyle w:val="Heading2"/>
        <w:spacing w:before="160" w:after="80"/>
      </w:pPr>
      <w:r>
        <w:rPr>
          <w:color w:val="374E8F"/>
        </w:rPr>
        <w:t>7.2 Name Pseudonymisation</w:t>
      </w:r>
    </w:p>
    <w:p>
      <w:pPr>
        <w:spacing w:after="120"/>
      </w:pPr>
      <w:r>
        <w:rPr>
          <w:b w:val="0"/>
          <w:i w:val="0"/>
        </w:rPr>
        <w:t>Full names are masked to show only the first character of the name followed by asterisks. For example, "Vivaan" becomes "V***" and "Sharma" becomes "S***". This preserves approximate string length for display purposes while making re-identification from the name alone impossible.</w:t>
      </w:r>
    </w:p>
    <w:p>
      <w:pPr>
        <w:pStyle w:val="Heading2"/>
        <w:spacing w:before="160" w:after="80"/>
      </w:pPr>
      <w:r>
        <w:rPr>
          <w:color w:val="374E8F"/>
        </w:rPr>
        <w:t>7.3 Date of Birth Generalisation</w:t>
      </w:r>
    </w:p>
    <w:p>
      <w:pPr>
        <w:spacing w:after="120"/>
      </w:pPr>
      <w:r>
        <w:rPr>
          <w:b w:val="0"/>
          <w:i w:val="0"/>
        </w:rPr>
        <w:t>Exact dates of birth (which are quasi-identifiers that can re-identify individuals when combined with other fields) are replaced with:</w:t>
      </w:r>
    </w:p>
    <w:p>
      <w:pPr>
        <w:pStyle w:val="ListBullet"/>
        <w:spacing w:after="60"/>
        <w:ind w:left="360"/>
      </w:pPr>
      <w:r>
        <w:t>birth_year — the four-digit year only.</w:t>
      </w:r>
    </w:p>
    <w:p>
      <w:pPr>
        <w:pStyle w:val="ListBullet"/>
        <w:spacing w:after="60"/>
        <w:ind w:left="360"/>
      </w:pPr>
      <w:r>
        <w:t>age_group — a categorical band: Under 18, 18–30, 31–45, 46–60, or 60+.</w:t>
      </w:r>
    </w:p>
    <w:p>
      <w:pPr>
        <w:spacing w:after="120"/>
      </w:pPr>
      <w:r>
        <w:rPr>
          <w:b w:val="0"/>
          <w:i w:val="0"/>
        </w:rPr>
        <w:t>The original date_of_birth column is dropped from the output entirely. This approach follows standard data minimisation principles — only the granularity actually needed for analytics is retained.</w:t>
      </w:r>
    </w:p>
    <w:p/>
    <w:p>
      <w:r>
        <w:br w:type="page"/>
      </w:r>
    </w:p>
    <w:p>
      <w:pPr>
        <w:pStyle w:val="Heading1"/>
        <w:spacing w:before="240" w:after="80"/>
      </w:pPr>
      <w:r>
        <w:rPr>
          <w:color w:val="1A56DB"/>
        </w:rPr>
        <w:t>8. Master Dataset &amp; Relational Model</w:t>
      </w:r>
    </w:p>
    <w:p>
      <w:pPr>
        <w:spacing w:after="120"/>
      </w:pPr>
      <w:r>
        <w:rPr>
          <w:b w:val="0"/>
          <w:i w:val="0"/>
        </w:rPr>
        <w:t>Once all four tables have been cleaned and governed independently, they are merged into a single denormalised fact table: master_dataset.csv. This is the analytical backbone of the entire solution — every KPI, every chart, and every Power BI visual is derived from it.</w:t>
      </w:r>
    </w:p>
    <w:p>
      <w:pPr>
        <w:pStyle w:val="Heading2"/>
        <w:spacing w:before="160" w:after="80"/>
      </w:pPr>
      <w:r>
        <w:rPr>
          <w:color w:val="374E8F"/>
        </w:rPr>
        <w:t>8.1 Join Logic</w:t>
      </w:r>
    </w:p>
    <w:p>
      <w:pPr>
        <w:spacing w:after="120"/>
      </w:pPr>
      <w:r>
        <w:rPr>
          <w:b w:val="0"/>
          <w:i w:val="0"/>
        </w:rPr>
        <w:t>The merge sequence is as follows, using left joins to preserve all booking records:</w:t>
      </w:r>
    </w:p>
    <w:p>
      <w:pPr>
        <w:spacing w:before="80" w:after="80"/>
        <w:ind w:left="720" w:right="720"/>
        <w:shd w:val="clear" w:color="auto" w:fill="EEF4FB"/>
      </w:pPr>
      <w:r>
        <w:rPr>
          <w:rFonts w:ascii="Courier New" w:hAnsi="Courier New"/>
          <w:color w:val="1E407C"/>
          <w:sz w:val="18"/>
        </w:rPr>
        <w:t>bookings</w:t>
        <w:br/>
        <w:t xml:space="preserve">  └─ LEFT JOIN passengers ON passenger_id</w:t>
        <w:br/>
        <w:t xml:space="preserve">       └─ LEFT JOIN flights ON flight_id</w:t>
        <w:br/>
        <w:t xml:space="preserve">            └─ LEFT JOIN payments ON booking_id</w:t>
        <w:br/>
        <w:br/>
        <w:t>→ Output: master_dataset.csv</w:t>
      </w:r>
    </w:p>
    <w:p>
      <w:pPr>
        <w:spacing w:after="120"/>
      </w:pPr>
      <w:r>
        <w:rPr>
          <w:b w:val="0"/>
          <w:i w:val="0"/>
        </w:rPr>
        <w:t>A left join strategy was chosen to ensure that no booking record is lost even if its corresponding flight, passenger, or payment record is missing — those gaps are surfaced as NaN values, which can then be investigated as data quality anomalies rather than silently discarded.</w:t>
      </w:r>
    </w:p>
    <w:p>
      <w:pPr>
        <w:pStyle w:val="Heading2"/>
        <w:spacing w:before="160" w:after="80"/>
      </w:pPr>
      <w:r>
        <w:rPr>
          <w:color w:val="374E8F"/>
        </w:rPr>
        <w:t>8.2 Key Columns in the Master Dataset</w:t>
      </w:r>
    </w:p>
    <w:tbl>
      <w:tblPr>
        <w:tblW w:type="auto" w:w="0"/>
        <w:jc w:val="left"/>
        <w:tblLook w:firstColumn="1" w:firstRow="1" w:lastColumn="0" w:lastRow="0" w:noHBand="0" w:noVBand="1" w:val="04A0"/>
      </w:tblPr>
      <w:tblGrid>
        <w:gridCol w:w="4703"/>
        <w:gridCol w:w="4703"/>
      </w:tblGrid>
      <w:tr>
        <w:tc>
          <w:tcPr>
            <w:tcW w:type="dxa" w:w="4703"/>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Column</w:t>
            </w:r>
          </w:p>
        </w:tc>
        <w:tc>
          <w:tcPr>
            <w:tcW w:type="dxa" w:w="4703"/>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Description</w:t>
            </w:r>
          </w:p>
        </w:tc>
      </w:tr>
      <w:tr>
        <w:tc>
          <w:tcPr>
            <w:tcW w:type="dxa" w:w="4703"/>
            <w:tcBorders>
              <w:top w:val="single" w:sz="4" w:space="0" w:color="CCCCCC"/>
              <w:left w:val="single" w:sz="4" w:space="0" w:color="CCCCCC"/>
              <w:bottom w:val="single" w:sz="4" w:space="0" w:color="CCCCCC"/>
              <w:right w:val="single" w:sz="4" w:space="0" w:color="CCCCCC"/>
            </w:tcBorders>
          </w:tcPr>
          <w:p>
            <w:r>
              <w:rPr>
                <w:rFonts w:ascii="Courier New" w:hAnsi="Courier New"/>
              </w:rPr>
              <w:t>booking_id</w:t>
            </w:r>
          </w:p>
        </w:tc>
        <w:tc>
          <w:tcPr>
            <w:tcW w:type="dxa" w:w="4703"/>
            <w:tcBorders>
              <w:top w:val="single" w:sz="4" w:space="0" w:color="CCCCCC"/>
              <w:left w:val="single" w:sz="4" w:space="0" w:color="CCCCCC"/>
              <w:bottom w:val="single" w:sz="4" w:space="0" w:color="CCCCCC"/>
              <w:right w:val="single" w:sz="4" w:space="0" w:color="CCCCCC"/>
            </w:tcBorders>
          </w:tcPr>
          <w:p>
            <w:r>
              <w:t>Primary identifier of the booking record</w:t>
            </w:r>
          </w:p>
        </w:tc>
      </w:tr>
      <w:tr>
        <w:tc>
          <w:tcPr>
            <w:tcW w:type="dxa" w:w="4703"/>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passenger_id</w:t>
            </w:r>
          </w:p>
        </w:tc>
        <w:tc>
          <w:tcPr>
            <w:tcW w:type="dxa" w:w="4703"/>
            <w:shd w:val="clear" w:color="auto" w:fill="F7FAFF"/>
            <w:tcBorders>
              <w:top w:val="single" w:sz="4" w:space="0" w:color="CCCCCC"/>
              <w:left w:val="single" w:sz="4" w:space="0" w:color="CCCCCC"/>
              <w:bottom w:val="single" w:sz="4" w:space="0" w:color="CCCCCC"/>
              <w:right w:val="single" w:sz="4" w:space="0" w:color="CCCCCC"/>
            </w:tcBorders>
          </w:tcPr>
          <w:p>
            <w:r>
              <w:t>Hashed link to the passenger entity</w:t>
            </w:r>
          </w:p>
        </w:tc>
      </w:tr>
      <w:tr>
        <w:tc>
          <w:tcPr>
            <w:tcW w:type="dxa" w:w="4703"/>
            <w:tcBorders>
              <w:top w:val="single" w:sz="4" w:space="0" w:color="CCCCCC"/>
              <w:left w:val="single" w:sz="4" w:space="0" w:color="CCCCCC"/>
              <w:bottom w:val="single" w:sz="4" w:space="0" w:color="CCCCCC"/>
              <w:right w:val="single" w:sz="4" w:space="0" w:color="CCCCCC"/>
            </w:tcBorders>
          </w:tcPr>
          <w:p>
            <w:r>
              <w:rPr>
                <w:rFonts w:ascii="Courier New" w:hAnsi="Courier New"/>
              </w:rPr>
              <w:t>flight_id</w:t>
            </w:r>
          </w:p>
        </w:tc>
        <w:tc>
          <w:tcPr>
            <w:tcW w:type="dxa" w:w="4703"/>
            <w:tcBorders>
              <w:top w:val="single" w:sz="4" w:space="0" w:color="CCCCCC"/>
              <w:left w:val="single" w:sz="4" w:space="0" w:color="CCCCCC"/>
              <w:bottom w:val="single" w:sz="4" w:space="0" w:color="CCCCCC"/>
              <w:right w:val="single" w:sz="4" w:space="0" w:color="CCCCCC"/>
            </w:tcBorders>
          </w:tcPr>
          <w:p>
            <w:r>
              <w:t>Link to the flight schedule record</w:t>
            </w:r>
          </w:p>
        </w:tc>
      </w:tr>
      <w:tr>
        <w:tc>
          <w:tcPr>
            <w:tcW w:type="dxa" w:w="4703"/>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airline</w:t>
            </w:r>
          </w:p>
        </w:tc>
        <w:tc>
          <w:tcPr>
            <w:tcW w:type="dxa" w:w="4703"/>
            <w:shd w:val="clear" w:color="auto" w:fill="F7FAFF"/>
            <w:tcBorders>
              <w:top w:val="single" w:sz="4" w:space="0" w:color="CCCCCC"/>
              <w:left w:val="single" w:sz="4" w:space="0" w:color="CCCCCC"/>
              <w:bottom w:val="single" w:sz="4" w:space="0" w:color="CCCCCC"/>
              <w:right w:val="single" w:sz="4" w:space="0" w:color="CCCCCC"/>
            </w:tcBorders>
          </w:tcPr>
          <w:p>
            <w:r>
              <w:t>Carrier name (imputed where UNKNOWN)</w:t>
            </w:r>
          </w:p>
        </w:tc>
      </w:tr>
      <w:tr>
        <w:tc>
          <w:tcPr>
            <w:tcW w:type="dxa" w:w="4703"/>
            <w:tcBorders>
              <w:top w:val="single" w:sz="4" w:space="0" w:color="CCCCCC"/>
              <w:left w:val="single" w:sz="4" w:space="0" w:color="CCCCCC"/>
              <w:bottom w:val="single" w:sz="4" w:space="0" w:color="CCCCCC"/>
              <w:right w:val="single" w:sz="4" w:space="0" w:color="CCCCCC"/>
            </w:tcBorders>
          </w:tcPr>
          <w:p>
            <w:r>
              <w:rPr>
                <w:rFonts w:ascii="Courier New" w:hAnsi="Courier New"/>
              </w:rPr>
              <w:t>source</w:t>
            </w:r>
          </w:p>
        </w:tc>
        <w:tc>
          <w:tcPr>
            <w:tcW w:type="dxa" w:w="4703"/>
            <w:tcBorders>
              <w:top w:val="single" w:sz="4" w:space="0" w:color="CCCCCC"/>
              <w:left w:val="single" w:sz="4" w:space="0" w:color="CCCCCC"/>
              <w:bottom w:val="single" w:sz="4" w:space="0" w:color="CCCCCC"/>
              <w:right w:val="single" w:sz="4" w:space="0" w:color="CCCCCC"/>
            </w:tcBorders>
          </w:tcPr>
          <w:p>
            <w:r>
              <w:t>Departure airport code</w:t>
            </w:r>
          </w:p>
        </w:tc>
      </w:tr>
      <w:tr>
        <w:tc>
          <w:tcPr>
            <w:tcW w:type="dxa" w:w="4703"/>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destination</w:t>
            </w:r>
          </w:p>
        </w:tc>
        <w:tc>
          <w:tcPr>
            <w:tcW w:type="dxa" w:w="4703"/>
            <w:shd w:val="clear" w:color="auto" w:fill="F7FAFF"/>
            <w:tcBorders>
              <w:top w:val="single" w:sz="4" w:space="0" w:color="CCCCCC"/>
              <w:left w:val="single" w:sz="4" w:space="0" w:color="CCCCCC"/>
              <w:bottom w:val="single" w:sz="4" w:space="0" w:color="CCCCCC"/>
              <w:right w:val="single" w:sz="4" w:space="0" w:color="CCCCCC"/>
            </w:tcBorders>
          </w:tcPr>
          <w:p>
            <w:r>
              <w:t>Arrival airport code</w:t>
            </w:r>
          </w:p>
        </w:tc>
      </w:tr>
      <w:tr>
        <w:tc>
          <w:tcPr>
            <w:tcW w:type="dxa" w:w="4703"/>
            <w:tcBorders>
              <w:top w:val="single" w:sz="4" w:space="0" w:color="CCCCCC"/>
              <w:left w:val="single" w:sz="4" w:space="0" w:color="CCCCCC"/>
              <w:bottom w:val="single" w:sz="4" w:space="0" w:color="CCCCCC"/>
              <w:right w:val="single" w:sz="4" w:space="0" w:color="CCCCCC"/>
            </w:tcBorders>
          </w:tcPr>
          <w:p>
            <w:r>
              <w:rPr>
                <w:rFonts w:ascii="Courier New" w:hAnsi="Courier New"/>
              </w:rPr>
              <w:t>departure_time</w:t>
            </w:r>
          </w:p>
        </w:tc>
        <w:tc>
          <w:tcPr>
            <w:tcW w:type="dxa" w:w="4703"/>
            <w:tcBorders>
              <w:top w:val="single" w:sz="4" w:space="0" w:color="CCCCCC"/>
              <w:left w:val="single" w:sz="4" w:space="0" w:color="CCCCCC"/>
              <w:bottom w:val="single" w:sz="4" w:space="0" w:color="CCCCCC"/>
              <w:right w:val="single" w:sz="4" w:space="0" w:color="CCCCCC"/>
            </w:tcBorders>
          </w:tcPr>
          <w:p>
            <w:r>
              <w:t>Scheduled departure (datetime)</w:t>
            </w:r>
          </w:p>
        </w:tc>
      </w:tr>
      <w:tr>
        <w:tc>
          <w:tcPr>
            <w:tcW w:type="dxa" w:w="4703"/>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arrival_time</w:t>
            </w:r>
          </w:p>
        </w:tc>
        <w:tc>
          <w:tcPr>
            <w:tcW w:type="dxa" w:w="4703"/>
            <w:shd w:val="clear" w:color="auto" w:fill="F7FAFF"/>
            <w:tcBorders>
              <w:top w:val="single" w:sz="4" w:space="0" w:color="CCCCCC"/>
              <w:left w:val="single" w:sz="4" w:space="0" w:color="CCCCCC"/>
              <w:bottom w:val="single" w:sz="4" w:space="0" w:color="CCCCCC"/>
              <w:right w:val="single" w:sz="4" w:space="0" w:color="CCCCCC"/>
            </w:tcBorders>
          </w:tcPr>
          <w:p>
            <w:r>
              <w:t>Scheduled arrival (datetime)</w:t>
            </w:r>
          </w:p>
        </w:tc>
      </w:tr>
      <w:tr>
        <w:tc>
          <w:tcPr>
            <w:tcW w:type="dxa" w:w="4703"/>
            <w:tcBorders>
              <w:top w:val="single" w:sz="4" w:space="0" w:color="CCCCCC"/>
              <w:left w:val="single" w:sz="4" w:space="0" w:color="CCCCCC"/>
              <w:bottom w:val="single" w:sz="4" w:space="0" w:color="CCCCCC"/>
              <w:right w:val="single" w:sz="4" w:space="0" w:color="CCCCCC"/>
            </w:tcBorders>
          </w:tcPr>
          <w:p>
            <w:r>
              <w:rPr>
                <w:rFonts w:ascii="Courier New" w:hAnsi="Courier New"/>
              </w:rPr>
              <w:t>duration_mins</w:t>
            </w:r>
          </w:p>
        </w:tc>
        <w:tc>
          <w:tcPr>
            <w:tcW w:type="dxa" w:w="4703"/>
            <w:tcBorders>
              <w:top w:val="single" w:sz="4" w:space="0" w:color="CCCCCC"/>
              <w:left w:val="single" w:sz="4" w:space="0" w:color="CCCCCC"/>
              <w:bottom w:val="single" w:sz="4" w:space="0" w:color="CCCCCC"/>
              <w:right w:val="single" w:sz="4" w:space="0" w:color="CCCCCC"/>
            </w:tcBorders>
          </w:tcPr>
          <w:p>
            <w:r>
              <w:t>Flight duration in minutes</w:t>
            </w:r>
          </w:p>
        </w:tc>
      </w:tr>
      <w:tr>
        <w:tc>
          <w:tcPr>
            <w:tcW w:type="dxa" w:w="4703"/>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is_delayed</w:t>
            </w:r>
          </w:p>
        </w:tc>
        <w:tc>
          <w:tcPr>
            <w:tcW w:type="dxa" w:w="4703"/>
            <w:shd w:val="clear" w:color="auto" w:fill="F7FAFF"/>
            <w:tcBorders>
              <w:top w:val="single" w:sz="4" w:space="0" w:color="CCCCCC"/>
              <w:left w:val="single" w:sz="4" w:space="0" w:color="CCCCCC"/>
              <w:bottom w:val="single" w:sz="4" w:space="0" w:color="CCCCCC"/>
              <w:right w:val="single" w:sz="4" w:space="0" w:color="CCCCCC"/>
            </w:tcBorders>
          </w:tcPr>
          <w:p>
            <w:r>
              <w:t>Binary delay flag (1 = delayed)</w:t>
            </w:r>
          </w:p>
        </w:tc>
      </w:tr>
      <w:tr>
        <w:tc>
          <w:tcPr>
            <w:tcW w:type="dxa" w:w="4703"/>
            <w:tcBorders>
              <w:top w:val="single" w:sz="4" w:space="0" w:color="CCCCCC"/>
              <w:left w:val="single" w:sz="4" w:space="0" w:color="CCCCCC"/>
              <w:bottom w:val="single" w:sz="4" w:space="0" w:color="CCCCCC"/>
              <w:right w:val="single" w:sz="4" w:space="0" w:color="CCCCCC"/>
            </w:tcBorders>
          </w:tcPr>
          <w:p>
            <w:r>
              <w:rPr>
                <w:rFonts w:ascii="Courier New" w:hAnsi="Courier New"/>
              </w:rPr>
              <w:t>status</w:t>
            </w:r>
          </w:p>
        </w:tc>
        <w:tc>
          <w:tcPr>
            <w:tcW w:type="dxa" w:w="4703"/>
            <w:tcBorders>
              <w:top w:val="single" w:sz="4" w:space="0" w:color="CCCCCC"/>
              <w:left w:val="single" w:sz="4" w:space="0" w:color="CCCCCC"/>
              <w:bottom w:val="single" w:sz="4" w:space="0" w:color="CCCCCC"/>
              <w:right w:val="single" w:sz="4" w:space="0" w:color="CCCCCC"/>
            </w:tcBorders>
          </w:tcPr>
          <w:p>
            <w:r>
              <w:t>Booking status: CONFIRMED or CANCELLED</w:t>
            </w:r>
          </w:p>
        </w:tc>
      </w:tr>
      <w:tr>
        <w:tc>
          <w:tcPr>
            <w:tcW w:type="dxa" w:w="4703"/>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amount</w:t>
            </w:r>
          </w:p>
        </w:tc>
        <w:tc>
          <w:tcPr>
            <w:tcW w:type="dxa" w:w="4703"/>
            <w:shd w:val="clear" w:color="auto" w:fill="F7FAFF"/>
            <w:tcBorders>
              <w:top w:val="single" w:sz="4" w:space="0" w:color="CCCCCC"/>
              <w:left w:val="single" w:sz="4" w:space="0" w:color="CCCCCC"/>
              <w:bottom w:val="single" w:sz="4" w:space="0" w:color="CCCCCC"/>
              <w:right w:val="single" w:sz="4" w:space="0" w:color="CCCCCC"/>
            </w:tcBorders>
          </w:tcPr>
          <w:p>
            <w:r>
              <w:t>Ticket price in INR</w:t>
            </w:r>
          </w:p>
        </w:tc>
      </w:tr>
      <w:tr>
        <w:tc>
          <w:tcPr>
            <w:tcW w:type="dxa" w:w="4703"/>
            <w:tcBorders>
              <w:top w:val="single" w:sz="4" w:space="0" w:color="CCCCCC"/>
              <w:left w:val="single" w:sz="4" w:space="0" w:color="CCCCCC"/>
              <w:bottom w:val="single" w:sz="4" w:space="0" w:color="CCCCCC"/>
              <w:right w:val="single" w:sz="4" w:space="0" w:color="CCCCCC"/>
            </w:tcBorders>
          </w:tcPr>
          <w:p>
            <w:r>
              <w:rPr>
                <w:rFonts w:ascii="Courier New" w:hAnsi="Courier New"/>
              </w:rPr>
              <w:t>payment_method</w:t>
            </w:r>
          </w:p>
        </w:tc>
        <w:tc>
          <w:tcPr>
            <w:tcW w:type="dxa" w:w="4703"/>
            <w:tcBorders>
              <w:top w:val="single" w:sz="4" w:space="0" w:color="CCCCCC"/>
              <w:left w:val="single" w:sz="4" w:space="0" w:color="CCCCCC"/>
              <w:bottom w:val="single" w:sz="4" w:space="0" w:color="CCCCCC"/>
              <w:right w:val="single" w:sz="4" w:space="0" w:color="CCCCCC"/>
            </w:tcBorders>
          </w:tcPr>
          <w:p>
            <w:r>
              <w:t>Payment gateway used</w:t>
            </w:r>
          </w:p>
        </w:tc>
      </w:tr>
      <w:tr>
        <w:tc>
          <w:tcPr>
            <w:tcW w:type="dxa" w:w="4703"/>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birth_year</w:t>
            </w:r>
          </w:p>
        </w:tc>
        <w:tc>
          <w:tcPr>
            <w:tcW w:type="dxa" w:w="4703"/>
            <w:shd w:val="clear" w:color="auto" w:fill="F7FAFF"/>
            <w:tcBorders>
              <w:top w:val="single" w:sz="4" w:space="0" w:color="CCCCCC"/>
              <w:left w:val="single" w:sz="4" w:space="0" w:color="CCCCCC"/>
              <w:bottom w:val="single" w:sz="4" w:space="0" w:color="CCCCCC"/>
              <w:right w:val="single" w:sz="4" w:space="0" w:color="CCCCCC"/>
            </w:tcBorders>
          </w:tcPr>
          <w:p>
            <w:r>
              <w:t>Generalised passenger year of birth</w:t>
            </w:r>
          </w:p>
        </w:tc>
      </w:tr>
      <w:tr>
        <w:tc>
          <w:tcPr>
            <w:tcW w:type="dxa" w:w="4703"/>
            <w:tcBorders>
              <w:top w:val="single" w:sz="4" w:space="0" w:color="CCCCCC"/>
              <w:left w:val="single" w:sz="4" w:space="0" w:color="CCCCCC"/>
              <w:bottom w:val="single" w:sz="4" w:space="0" w:color="CCCCCC"/>
              <w:right w:val="single" w:sz="4" w:space="0" w:color="CCCCCC"/>
            </w:tcBorders>
          </w:tcPr>
          <w:p>
            <w:r>
              <w:rPr>
                <w:rFonts w:ascii="Courier New" w:hAnsi="Courier New"/>
              </w:rPr>
              <w:t>age_group</w:t>
            </w:r>
          </w:p>
        </w:tc>
        <w:tc>
          <w:tcPr>
            <w:tcW w:type="dxa" w:w="4703"/>
            <w:tcBorders>
              <w:top w:val="single" w:sz="4" w:space="0" w:color="CCCCCC"/>
              <w:left w:val="single" w:sz="4" w:space="0" w:color="CCCCCC"/>
              <w:bottom w:val="single" w:sz="4" w:space="0" w:color="CCCCCC"/>
              <w:right w:val="single" w:sz="4" w:space="0" w:color="CCCCCC"/>
            </w:tcBorders>
          </w:tcPr>
          <w:p>
            <w:r>
              <w:t>Passenger age band category</w:t>
            </w:r>
          </w:p>
        </w:tc>
      </w:tr>
      <w:tr>
        <w:tc>
          <w:tcPr>
            <w:tcW w:type="dxa" w:w="4703"/>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gender</w:t>
            </w:r>
          </w:p>
        </w:tc>
        <w:tc>
          <w:tcPr>
            <w:tcW w:type="dxa" w:w="4703"/>
            <w:shd w:val="clear" w:color="auto" w:fill="F7FAFF"/>
            <w:tcBorders>
              <w:top w:val="single" w:sz="4" w:space="0" w:color="CCCCCC"/>
              <w:left w:val="single" w:sz="4" w:space="0" w:color="CCCCCC"/>
              <w:bottom w:val="single" w:sz="4" w:space="0" w:color="CCCCCC"/>
              <w:right w:val="single" w:sz="4" w:space="0" w:color="CCCCCC"/>
            </w:tcBorders>
          </w:tcPr>
          <w:p>
            <w:r>
              <w:t>Passenger gender</w:t>
            </w:r>
          </w:p>
        </w:tc>
      </w:tr>
    </w:tbl>
    <w:p/>
    <w:p>
      <w:r>
        <w:br w:type="page"/>
      </w:r>
    </w:p>
    <w:p>
      <w:pPr>
        <w:pStyle w:val="Heading1"/>
        <w:spacing w:before="240" w:after="80"/>
      </w:pPr>
      <w:r>
        <w:rPr>
          <w:color w:val="1A56DB"/>
        </w:rPr>
        <w:t>9. KPI Aggregation Engine</w:t>
      </w:r>
    </w:p>
    <w:p>
      <w:pPr>
        <w:spacing w:after="120"/>
      </w:pPr>
      <w:r>
        <w:rPr>
          <w:b w:val="0"/>
          <w:i w:val="0"/>
        </w:rPr>
        <w:t>The pipeline produces twelve KPI summary datasets, grouped into core required outputs and creative bonus insights. All twelve are saved as CSV files in data/aggregated/ and are the direct data sources for every chart page in the Power BI dashboard.</w:t>
      </w:r>
    </w:p>
    <w:p>
      <w:pPr>
        <w:pStyle w:val="Heading2"/>
        <w:spacing w:before="160" w:after="80"/>
      </w:pPr>
      <w:r>
        <w:rPr>
          <w:color w:val="374E8F"/>
        </w:rPr>
        <w:t>9.1 Core KPIs</w:t>
      </w:r>
    </w:p>
    <w:p>
      <w:pPr>
        <w:pStyle w:val="Heading3"/>
        <w:spacing w:before="160" w:after="80"/>
      </w:pPr>
      <w:r>
        <w:rPr>
          <w:color w:val="1A56DB"/>
        </w:rPr>
        <w:t>kpi_route_traffic.csv</w:t>
      </w:r>
    </w:p>
    <w:p>
      <w:pPr>
        <w:spacing w:after="120"/>
      </w:pPr>
      <w:r>
        <w:rPr>
          <w:b w:val="0"/>
          <w:i w:val="0"/>
        </w:rPr>
        <w:t>Route Traffic Analysis: Total bookings per origin–destination pair, ranked by volume. Identifies the busiest routes.</w:t>
      </w:r>
    </w:p>
    <w:p>
      <w:pPr>
        <w:pStyle w:val="Heading3"/>
        <w:spacing w:before="160" w:after="80"/>
      </w:pPr>
      <w:r>
        <w:rPr>
          <w:color w:val="1A56DB"/>
        </w:rPr>
        <w:t>kpi_airline_duration.csv</w:t>
      </w:r>
    </w:p>
    <w:p>
      <w:pPr>
        <w:spacing w:after="120"/>
      </w:pPr>
      <w:r>
        <w:rPr>
          <w:b w:val="0"/>
          <w:i w:val="0"/>
        </w:rPr>
        <w:t>Airline Duration Performance: Average flight duration per airline. Highlights which carriers run longer or shorter operations.</w:t>
      </w:r>
    </w:p>
    <w:p>
      <w:pPr>
        <w:pStyle w:val="Heading3"/>
        <w:spacing w:before="160" w:after="80"/>
      </w:pPr>
      <w:r>
        <w:rPr>
          <w:color w:val="1A56DB"/>
        </w:rPr>
        <w:t>kpi_route_duration.csv</w:t>
      </w:r>
    </w:p>
    <w:p>
      <w:pPr>
        <w:spacing w:after="120"/>
      </w:pPr>
      <w:r>
        <w:rPr>
          <w:b w:val="0"/>
          <w:i w:val="0"/>
        </w:rPr>
        <w:t>Route Duration Benchmarks: Average, minimum, and maximum duration per route. Useful for SLA monitoring.</w:t>
      </w:r>
    </w:p>
    <w:p>
      <w:pPr>
        <w:pStyle w:val="Heading3"/>
        <w:spacing w:before="160" w:after="80"/>
      </w:pPr>
      <w:r>
        <w:rPr>
          <w:color w:val="1A56DB"/>
        </w:rPr>
        <w:t>kpi_airline_distribution.csv</w:t>
      </w:r>
    </w:p>
    <w:p>
      <w:pPr>
        <w:spacing w:after="120"/>
      </w:pPr>
      <w:r>
        <w:rPr>
          <w:b w:val="0"/>
          <w:i w:val="0"/>
        </w:rPr>
        <w:t>Airline Market Share: Flight count and percentage share per carrier across the network.</w:t>
      </w:r>
    </w:p>
    <w:p>
      <w:pPr>
        <w:pStyle w:val="Heading3"/>
        <w:spacing w:before="160" w:after="80"/>
      </w:pPr>
      <w:r>
        <w:rPr>
          <w:color w:val="1A56DB"/>
        </w:rPr>
        <w:t>kpi_delay_summary.csv</w:t>
      </w:r>
    </w:p>
    <w:p>
      <w:pPr>
        <w:spacing w:after="120"/>
      </w:pPr>
      <w:r>
        <w:rPr>
          <w:b w:val="0"/>
          <w:i w:val="0"/>
        </w:rPr>
        <w:t>Delay Rate by Airline: Count of delayed vs. on-time flights per airline, plus the overall delay rate percentage.</w:t>
      </w:r>
    </w:p>
    <w:p>
      <w:pPr>
        <w:pStyle w:val="Heading2"/>
        <w:spacing w:before="160" w:after="80"/>
      </w:pPr>
      <w:r>
        <w:rPr>
          <w:color w:val="374E8F"/>
        </w:rPr>
        <w:t>9.2 Bonus / Creative KPIs</w:t>
      </w:r>
    </w:p>
    <w:p>
      <w:pPr>
        <w:spacing w:after="120"/>
      </w:pPr>
      <w:r>
        <w:rPr>
          <w:b w:val="0"/>
          <w:i w:val="0"/>
        </w:rPr>
        <w:t>Seven additional KPI tables go beyond the base requirements to surface insights that airline management would genuinely want to monitor:</w:t>
      </w:r>
    </w:p>
    <w:p>
      <w:pPr>
        <w:pStyle w:val="Heading3"/>
        <w:spacing w:before="160" w:after="80"/>
      </w:pPr>
      <w:r>
        <w:rPr>
          <w:color w:val="1A56DB"/>
        </w:rPr>
        <w:t>kpi_revenue_by_airline.csv</w:t>
      </w:r>
    </w:p>
    <w:p>
      <w:pPr>
        <w:spacing w:after="120"/>
      </w:pPr>
      <w:r>
        <w:rPr>
          <w:b w:val="0"/>
          <w:i w:val="0"/>
        </w:rPr>
        <w:t>Commercial Revenue: Total gross revenue (INR), total bookings, and average ticket yield per carrier. Answers the key commercial question: which airline is the most profitable partner?</w:t>
      </w:r>
    </w:p>
    <w:p>
      <w:pPr>
        <w:pStyle w:val="Heading3"/>
        <w:spacing w:before="160" w:after="80"/>
      </w:pPr>
      <w:r>
        <w:rPr>
          <w:color w:val="1A56DB"/>
        </w:rPr>
        <w:t>kpi_booking_status.csv</w:t>
      </w:r>
    </w:p>
    <w:p>
      <w:pPr>
        <w:spacing w:after="120"/>
      </w:pPr>
      <w:r>
        <w:rPr>
          <w:b w:val="0"/>
          <w:i w:val="0"/>
        </w:rPr>
        <w:t>Booking Conversion: Confirmed vs. Cancelled booking volumes and their percentage split. A high cancellation rate indicates a revenue leakage that needs operational attention.</w:t>
      </w:r>
    </w:p>
    <w:p>
      <w:pPr>
        <w:pStyle w:val="Heading3"/>
        <w:spacing w:before="160" w:after="80"/>
      </w:pPr>
      <w:r>
        <w:rPr>
          <w:color w:val="1A56DB"/>
        </w:rPr>
        <w:t>kpi_payment_methods.csv</w:t>
      </w:r>
    </w:p>
    <w:p>
      <w:pPr>
        <w:spacing w:after="120"/>
      </w:pPr>
      <w:r>
        <w:rPr>
          <w:b w:val="0"/>
          <w:i w:val="0"/>
        </w:rPr>
        <w:t>Payment Gateway Analysis: Transaction volume and share for each payment method (UPI, Credit Card, Debit Card, Net Banking). Critical for payment gateway negotiations and fraud risk segmentation.</w:t>
      </w:r>
    </w:p>
    <w:p>
      <w:pPr>
        <w:pStyle w:val="Heading3"/>
        <w:spacing w:before="160" w:after="80"/>
      </w:pPr>
      <w:r>
        <w:rPr>
          <w:color w:val="1A56DB"/>
        </w:rPr>
        <w:t>kpi_passenger_demographics.csv</w:t>
      </w:r>
    </w:p>
    <w:p>
      <w:pPr>
        <w:spacing w:after="120"/>
      </w:pPr>
      <w:r>
        <w:rPr>
          <w:b w:val="0"/>
          <w:i w:val="0"/>
        </w:rPr>
        <w:t>Passenger Demographics: Booking volume by age group and gender. Enables targeted marketing and loyalty programme design.</w:t>
      </w:r>
    </w:p>
    <w:p>
      <w:pPr>
        <w:pStyle w:val="Heading3"/>
        <w:spacing w:before="160" w:after="80"/>
      </w:pPr>
      <w:r>
        <w:rPr>
          <w:color w:val="1A56DB"/>
        </w:rPr>
        <w:t>kpi_overnight_routes.csv</w:t>
      </w:r>
    </w:p>
    <w:p>
      <w:pPr>
        <w:spacing w:after="120"/>
      </w:pPr>
      <w:r>
        <w:rPr>
          <w:b w:val="0"/>
          <w:i w:val="0"/>
        </w:rPr>
        <w:t>Overnight Route Tracking: Flags and counts flights that cross midnight. Relevant for crew scheduling and airport operations.</w:t>
      </w:r>
    </w:p>
    <w:p>
      <w:pPr>
        <w:pStyle w:val="Heading3"/>
        <w:spacing w:before="160" w:after="80"/>
      </w:pPr>
      <w:r>
        <w:rPr>
          <w:color w:val="1A56DB"/>
        </w:rPr>
        <w:t>kpi_departure_time_slots.csv</w:t>
      </w:r>
    </w:p>
    <w:p>
      <w:pPr>
        <w:spacing w:after="120"/>
      </w:pPr>
      <w:r>
        <w:rPr>
          <w:b w:val="0"/>
          <w:i w:val="0"/>
        </w:rPr>
        <w:t>Departure Time-Slot Analysis: Categorises all flights by time of day (Early Morning, Morning, Afternoon, Evening, Night). Identifies peak operational periods and opportunities for schedule optimisation.</w:t>
      </w:r>
    </w:p>
    <w:p>
      <w:pPr>
        <w:pStyle w:val="Heading3"/>
        <w:spacing w:before="160" w:after="80"/>
      </w:pPr>
      <w:r>
        <w:rPr>
          <w:color w:val="1A56DB"/>
        </w:rPr>
        <w:t>kpi_loyalty_segmentation.csv</w:t>
      </w:r>
    </w:p>
    <w:p>
      <w:pPr>
        <w:spacing w:after="120"/>
      </w:pPr>
      <w:r>
        <w:rPr>
          <w:b w:val="0"/>
          <w:i w:val="0"/>
        </w:rPr>
        <w:t>Passenger Loyalty Tiers: Segments passengers by booking frequency into Bronze (1 trip), Silver (2–3 trips), and Gold (4+ trips) tiers. Forms the foundation for a formal frequent-flyer programme.</w:t>
      </w:r>
    </w:p>
    <w:p>
      <w:r>
        <w:br w:type="page"/>
      </w:r>
    </w:p>
    <w:p>
      <w:pPr>
        <w:pStyle w:val="Heading1"/>
        <w:spacing w:before="240" w:after="80"/>
      </w:pPr>
      <w:r>
        <w:rPr>
          <w:color w:val="1A56DB"/>
        </w:rPr>
        <w:t>10. Power BI Dashboard &amp; Reporting Suite</w:t>
      </w:r>
    </w:p>
    <w:p>
      <w:pPr>
        <w:spacing w:after="120"/>
      </w:pPr>
      <w:r>
        <w:rPr>
          <w:b w:val="0"/>
          <w:i w:val="0"/>
        </w:rPr>
        <w:t>The analytical layer culminates in ASG_Airlines_Dashboard.pbix — a native Power BI Desktop report file that imports master_dataset.csv as its primary data source and delivers four interactive dashboard pages. The report was built programmatically and includes a full VertiPaq in-memory data model, custom DAX measures, cross-page slicers, and consistent styling.</w:t>
      </w:r>
    </w:p>
    <w:p>
      <w:pPr>
        <w:pStyle w:val="Heading2"/>
        <w:spacing w:before="160" w:after="80"/>
      </w:pPr>
      <w:r>
        <w:rPr>
          <w:color w:val="374E8F"/>
        </w:rPr>
        <w:t>10.1 Dashboard Pages</w:t>
      </w:r>
    </w:p>
    <w:p>
      <w:pPr>
        <w:pStyle w:val="Heading3"/>
        <w:spacing w:before="160" w:after="80"/>
      </w:pPr>
      <w:r>
        <w:rPr>
          <w:color w:val="1A56DB"/>
        </w:rPr>
        <w:t>Page 1 — Operations Overview</w:t>
      </w:r>
    </w:p>
    <w:p>
      <w:pPr>
        <w:spacing w:after="120"/>
      </w:pPr>
      <w:r>
        <w:rPr>
          <w:b w:val="0"/>
          <w:i w:val="0"/>
        </w:rPr>
        <w:t>The landing page for senior leadership. At a glance, every headline operational metric is visible, alongside airline market-share distribution and a departure time-slot breakdown showing when traffic peaks throughout the day.</w:t>
      </w:r>
    </w:p>
    <w:p>
      <w:pPr>
        <w:spacing w:after="120"/>
      </w:pPr>
      <w:r>
        <w:rPr>
          <w:b/>
          <w:i w:val="0"/>
        </w:rPr>
        <w:t>Key metrics &amp; visuals on this page:</w:t>
      </w:r>
    </w:p>
    <w:p>
      <w:pPr>
        <w:pStyle w:val="ListBullet"/>
        <w:spacing w:after="60"/>
        <w:ind w:left="360"/>
      </w:pPr>
      <w:r>
        <w:t>Total Flights: 984</w:t>
      </w:r>
    </w:p>
    <w:p>
      <w:pPr>
        <w:pStyle w:val="ListBullet"/>
        <w:spacing w:after="60"/>
        <w:ind w:left="360"/>
      </w:pPr>
      <w:r>
        <w:t>Total Bookings: 1,369</w:t>
      </w:r>
    </w:p>
    <w:p>
      <w:pPr>
        <w:pStyle w:val="ListBullet"/>
        <w:spacing w:after="60"/>
        <w:ind w:left="360"/>
      </w:pPr>
      <w:r>
        <w:t>Total Revenue: ₹7.75 Million</w:t>
      </w:r>
    </w:p>
    <w:p>
      <w:pPr>
        <w:pStyle w:val="ListBullet"/>
        <w:spacing w:after="60"/>
        <w:ind w:left="360"/>
      </w:pPr>
      <w:r>
        <w:t>Average Flight Duration: 162.6 minutes</w:t>
      </w:r>
    </w:p>
    <w:p>
      <w:pPr>
        <w:pStyle w:val="ListBullet"/>
        <w:spacing w:after="60"/>
        <w:ind w:left="360"/>
      </w:pPr>
      <w:r>
        <w:t>Overall Delay Rate: 28.9%</w:t>
      </w:r>
    </w:p>
    <w:p/>
    <w:p>
      <w:pPr>
        <w:pStyle w:val="Heading3"/>
        <w:spacing w:before="160" w:after="80"/>
      </w:pPr>
      <w:r>
        <w:rPr>
          <w:color w:val="1A56DB"/>
        </w:rPr>
        <w:t>Page 2 — Route &amp; Delay Performance</w:t>
      </w:r>
    </w:p>
    <w:p>
      <w:pPr>
        <w:spacing w:after="120"/>
      </w:pPr>
      <w:r>
        <w:rPr>
          <w:b w:val="0"/>
          <w:i w:val="0"/>
        </w:rPr>
        <w:t>Designed for the Operations team. Route managers can instantly see which routes are carrying the most passengers, which airlines have the worst delay profiles, and how many overnight journeys require special crew and ground handling arrangements.</w:t>
      </w:r>
    </w:p>
    <w:p>
      <w:pPr>
        <w:spacing w:after="120"/>
      </w:pPr>
      <w:r>
        <w:rPr>
          <w:b/>
          <w:i w:val="0"/>
        </w:rPr>
        <w:t>Key metrics &amp; visuals on this page:</w:t>
      </w:r>
    </w:p>
    <w:p>
      <w:pPr>
        <w:pStyle w:val="ListBullet"/>
        <w:spacing w:after="60"/>
        <w:ind w:left="360"/>
      </w:pPr>
      <w:r>
        <w:t>Top 10 busiest routes by booking volume</w:t>
      </w:r>
    </w:p>
    <w:p>
      <w:pPr>
        <w:pStyle w:val="ListBullet"/>
        <w:spacing w:after="60"/>
        <w:ind w:left="360"/>
      </w:pPr>
      <w:r>
        <w:t>Delayed vs. on-time split per airline</w:t>
      </w:r>
    </w:p>
    <w:p>
      <w:pPr>
        <w:pStyle w:val="ListBullet"/>
        <w:spacing w:after="60"/>
        <w:ind w:left="360"/>
      </w:pPr>
      <w:r>
        <w:t>Overnight route count and identification</w:t>
      </w:r>
    </w:p>
    <w:p/>
    <w:p>
      <w:pPr>
        <w:pStyle w:val="Heading3"/>
        <w:spacing w:before="160" w:after="80"/>
      </w:pPr>
      <w:r>
        <w:rPr>
          <w:color w:val="1A56DB"/>
        </w:rPr>
        <w:t>Page 3 — Commercial &amp; Financial Trends</w:t>
      </w:r>
    </w:p>
    <w:p>
      <w:pPr>
        <w:spacing w:after="120"/>
      </w:pPr>
      <w:r>
        <w:rPr>
          <w:b w:val="0"/>
          <w:i w:val="0"/>
        </w:rPr>
        <w:t>The Revenue and Finance team's primary view. It surfaces which carrier partners generate the most commercial value, which payment gateways are preferred by passengers, and what proportion of bookings are failing to convert — all of which directly inform commercial strategy and gateway partner negotiations.</w:t>
      </w:r>
    </w:p>
    <w:p>
      <w:pPr>
        <w:spacing w:after="120"/>
      </w:pPr>
      <w:r>
        <w:rPr>
          <w:b/>
          <w:i w:val="0"/>
        </w:rPr>
        <w:t>Key metrics &amp; visuals on this page:</w:t>
      </w:r>
    </w:p>
    <w:p>
      <w:pPr>
        <w:pStyle w:val="ListBullet"/>
        <w:spacing w:after="60"/>
        <w:ind w:left="360"/>
      </w:pPr>
      <w:r>
        <w:t>Revenue breakdown in ₹ Millions per airline</w:t>
      </w:r>
    </w:p>
    <w:p>
      <w:pPr>
        <w:pStyle w:val="ListBullet"/>
        <w:spacing w:after="60"/>
        <w:ind w:left="360"/>
      </w:pPr>
      <w:r>
        <w:t>Payment gateway share (UPI / Credit Card / Debit Card / Net Banking)</w:t>
      </w:r>
    </w:p>
    <w:p>
      <w:pPr>
        <w:pStyle w:val="ListBullet"/>
        <w:spacing w:after="60"/>
        <w:ind w:left="360"/>
      </w:pPr>
      <w:r>
        <w:t>Booking status distribution (Confirmed vs. Cancelled)</w:t>
      </w:r>
    </w:p>
    <w:p/>
    <w:p>
      <w:pPr>
        <w:pStyle w:val="Heading3"/>
        <w:spacing w:before="160" w:after="80"/>
      </w:pPr>
      <w:r>
        <w:rPr>
          <w:color w:val="1A56DB"/>
        </w:rPr>
        <w:t>Page 4 — Passenger Demographics &amp; Loyalty</w:t>
      </w:r>
    </w:p>
    <w:p>
      <w:pPr>
        <w:spacing w:after="120"/>
      </w:pPr>
      <w:r>
        <w:rPr>
          <w:b w:val="0"/>
          <w:i w:val="0"/>
        </w:rPr>
        <w:t>The Marketing and Loyalty team's home. Understanding who is flying — and how often — is the first step toward personalised offers, tier-based rewards, and demographic-specific campaigns.</w:t>
      </w:r>
    </w:p>
    <w:p>
      <w:pPr>
        <w:spacing w:after="120"/>
      </w:pPr>
      <w:r>
        <w:rPr>
          <w:b/>
          <w:i w:val="0"/>
        </w:rPr>
        <w:t>Key metrics &amp; visuals on this page:</w:t>
      </w:r>
    </w:p>
    <w:p>
      <w:pPr>
        <w:pStyle w:val="ListBullet"/>
        <w:spacing w:after="60"/>
        <w:ind w:left="360"/>
      </w:pPr>
      <w:r>
        <w:t>Age-group distribution (Under 18 through 60+)</w:t>
      </w:r>
    </w:p>
    <w:p>
      <w:pPr>
        <w:pStyle w:val="ListBullet"/>
        <w:spacing w:after="60"/>
        <w:ind w:left="360"/>
      </w:pPr>
      <w:r>
        <w:t>Gender ratio breakdown</w:t>
      </w:r>
    </w:p>
    <w:p>
      <w:pPr>
        <w:pStyle w:val="ListBullet"/>
        <w:spacing w:after="60"/>
        <w:ind w:left="360"/>
      </w:pPr>
      <w:r>
        <w:t>Loyalty tier segmentation (Bronze / Silver / Gold)</w:t>
      </w:r>
    </w:p>
    <w:p/>
    <w:p>
      <w:pPr>
        <w:pStyle w:val="Heading2"/>
        <w:spacing w:before="160" w:after="80"/>
      </w:pPr>
      <w:r>
        <w:rPr>
          <w:color w:val="374E8F"/>
        </w:rPr>
        <w:t>10.2 Core DAX Measures</w:t>
      </w:r>
    </w:p>
    <w:p>
      <w:pPr>
        <w:spacing w:after="120"/>
      </w:pPr>
      <w:r>
        <w:rPr>
          <w:b w:val="0"/>
          <w:i w:val="0"/>
        </w:rPr>
        <w:t>The following DAX measures are defined in the report model and power the KPI card visuals on page 1:</w:t>
      </w:r>
    </w:p>
    <w:p>
      <w:pPr>
        <w:pStyle w:val="Heading3"/>
        <w:spacing w:before="160" w:after="80"/>
      </w:pPr>
      <w:r>
        <w:rPr>
          <w:color w:val="374E8F"/>
        </w:rPr>
        <w:t>Total Revenue</w:t>
      </w:r>
    </w:p>
    <w:p>
      <w:pPr>
        <w:spacing w:before="80" w:after="80"/>
        <w:ind w:left="720" w:right="720"/>
        <w:shd w:val="clear" w:color="auto" w:fill="EEF4FB"/>
      </w:pPr>
      <w:r>
        <w:rPr>
          <w:rFonts w:ascii="Courier New" w:hAnsi="Courier New"/>
          <w:color w:val="1E407C"/>
          <w:sz w:val="18"/>
        </w:rPr>
        <w:t>Total Revenue = SUM(master_dataset[amount])</w:t>
      </w:r>
    </w:p>
    <w:p/>
    <w:p>
      <w:pPr>
        <w:pStyle w:val="Heading3"/>
        <w:spacing w:before="160" w:after="80"/>
      </w:pPr>
      <w:r>
        <w:rPr>
          <w:color w:val="374E8F"/>
        </w:rPr>
        <w:t>Delay Rate %</w:t>
      </w:r>
    </w:p>
    <w:p>
      <w:pPr>
        <w:spacing w:before="80" w:after="80"/>
        <w:ind w:left="720" w:right="720"/>
        <w:shd w:val="clear" w:color="auto" w:fill="EEF4FB"/>
      </w:pPr>
      <w:r>
        <w:rPr>
          <w:rFonts w:ascii="Courier New" w:hAnsi="Courier New"/>
          <w:color w:val="1E407C"/>
          <w:sz w:val="18"/>
        </w:rPr>
        <w:t>Delay Rate % = DIVIDE(</w:t>
        <w:br/>
        <w:t xml:space="preserve">    COUNTROWS(FILTER(master_dataset, master_dataset[is_delayed] = 1)),</w:t>
        <w:br/>
        <w:t xml:space="preserve">    COUNTROWS(master_dataset), 0</w:t>
        <w:br/>
        <w:t>) * 100</w:t>
      </w:r>
    </w:p>
    <w:p/>
    <w:p>
      <w:pPr>
        <w:pStyle w:val="Heading3"/>
        <w:spacing w:before="160" w:after="80"/>
      </w:pPr>
      <w:r>
        <w:rPr>
          <w:color w:val="374E8F"/>
        </w:rPr>
        <w:t>Avg Duration</w:t>
      </w:r>
    </w:p>
    <w:p>
      <w:pPr>
        <w:spacing w:before="80" w:after="80"/>
        <w:ind w:left="720" w:right="720"/>
        <w:shd w:val="clear" w:color="auto" w:fill="EEF4FB"/>
      </w:pPr>
      <w:r>
        <w:rPr>
          <w:rFonts w:ascii="Courier New" w:hAnsi="Courier New"/>
          <w:color w:val="1E407C"/>
          <w:sz w:val="18"/>
        </w:rPr>
        <w:t>Avg Duration = AVERAGE(master_dataset[duration_mins])</w:t>
      </w:r>
    </w:p>
    <w:p/>
    <w:p>
      <w:pPr>
        <w:pStyle w:val="Heading3"/>
        <w:spacing w:before="160" w:after="80"/>
      </w:pPr>
      <w:r>
        <w:rPr>
          <w:color w:val="374E8F"/>
        </w:rPr>
        <w:t>Confirmation Rate %</w:t>
      </w:r>
    </w:p>
    <w:p>
      <w:pPr>
        <w:spacing w:before="80" w:after="80"/>
        <w:ind w:left="720" w:right="720"/>
        <w:shd w:val="clear" w:color="auto" w:fill="EEF4FB"/>
      </w:pPr>
      <w:r>
        <w:rPr>
          <w:rFonts w:ascii="Courier New" w:hAnsi="Courier New"/>
          <w:color w:val="1E407C"/>
          <w:sz w:val="18"/>
        </w:rPr>
        <w:t>Confirmation Rate % = DIVIDE(</w:t>
        <w:br/>
        <w:t xml:space="preserve">    COUNTROWS(FILTER(master_dataset, master_dataset[status] = "CONFIRMED")),</w:t>
        <w:br/>
        <w:t xml:space="preserve">    COUNTROWS(master_dataset), 0</w:t>
        <w:br/>
        <w:t>) * 100</w:t>
      </w:r>
    </w:p>
    <w:p/>
    <w:p>
      <w:pPr>
        <w:pStyle w:val="Heading3"/>
        <w:spacing w:before="160" w:after="80"/>
      </w:pPr>
      <w:r>
        <w:rPr>
          <w:color w:val="374E8F"/>
        </w:rPr>
        <w:t>Total Unique Passengers</w:t>
      </w:r>
    </w:p>
    <w:p>
      <w:pPr>
        <w:spacing w:before="80" w:after="80"/>
        <w:ind w:left="720" w:right="720"/>
        <w:shd w:val="clear" w:color="auto" w:fill="EEF4FB"/>
      </w:pPr>
      <w:r>
        <w:rPr>
          <w:rFonts w:ascii="Courier New" w:hAnsi="Courier New"/>
          <w:color w:val="1E407C"/>
          <w:sz w:val="18"/>
        </w:rPr>
        <w:t>Total Unique Passengers = DISTINCTCOUNT(master_dataset[passenger_id])</w:t>
      </w:r>
    </w:p>
    <w:p/>
    <w:p>
      <w:r>
        <w:br w:type="page"/>
      </w:r>
    </w:p>
    <w:p>
      <w:pPr>
        <w:pStyle w:val="Heading1"/>
        <w:spacing w:before="240" w:after="80"/>
      </w:pPr>
      <w:r>
        <w:rPr>
          <w:color w:val="1A56DB"/>
        </w:rPr>
        <w:t>11. How to Run the Pipeline</w:t>
      </w:r>
    </w:p>
    <w:p>
      <w:pPr>
        <w:spacing w:after="120"/>
      </w:pPr>
      <w:r>
        <w:rPr>
          <w:b w:val="0"/>
          <w:i w:val="0"/>
        </w:rPr>
        <w:t>The entire pipeline is designed to be reproducible by anyone who clones the repository. All commands below should be run from the repository root directory.</w:t>
      </w:r>
    </w:p>
    <w:p>
      <w:pPr>
        <w:pStyle w:val="Heading2"/>
        <w:spacing w:before="160" w:after="80"/>
      </w:pPr>
      <w:r>
        <w:rPr>
          <w:color w:val="374E8F"/>
        </w:rPr>
        <w:t>Step 1 — Clone the repository</w:t>
      </w:r>
    </w:p>
    <w:p>
      <w:pPr>
        <w:spacing w:before="80" w:after="80"/>
        <w:ind w:left="720" w:right="720"/>
        <w:shd w:val="clear" w:color="auto" w:fill="EEF4FB"/>
      </w:pPr>
      <w:r>
        <w:rPr>
          <w:rFonts w:ascii="Courier New" w:hAnsi="Courier New"/>
          <w:color w:val="1E407C"/>
          <w:sz w:val="18"/>
        </w:rPr>
        <w:t>git clone https://github.com/snehavvv/airline_pipeline.git</w:t>
        <w:br/>
        <w:t>cd airline_pipeline</w:t>
      </w:r>
    </w:p>
    <w:p/>
    <w:p>
      <w:pPr>
        <w:pStyle w:val="Heading2"/>
        <w:spacing w:before="160" w:after="80"/>
      </w:pPr>
      <w:r>
        <w:rPr>
          <w:color w:val="374E8F"/>
        </w:rPr>
        <w:t>Step 2 — Create a virtual environment (recommended)</w:t>
      </w:r>
    </w:p>
    <w:p>
      <w:pPr>
        <w:spacing w:before="80" w:after="80"/>
        <w:ind w:left="720" w:right="720"/>
        <w:shd w:val="clear" w:color="auto" w:fill="EEF4FB"/>
      </w:pPr>
      <w:r>
        <w:rPr>
          <w:rFonts w:ascii="Courier New" w:hAnsi="Courier New"/>
          <w:color w:val="1E407C"/>
          <w:sz w:val="18"/>
        </w:rPr>
        <w:t>python -m venv venv</w:t>
        <w:br/>
        <w:t>venv\Scripts\activate   # Windows</w:t>
        <w:br/>
        <w:t>source venv/bin/activate  # macOS/Linux</w:t>
      </w:r>
    </w:p>
    <w:p/>
    <w:p>
      <w:pPr>
        <w:pStyle w:val="Heading2"/>
        <w:spacing w:before="160" w:after="80"/>
      </w:pPr>
      <w:r>
        <w:rPr>
          <w:color w:val="374E8F"/>
        </w:rPr>
        <w:t>Step 3 — Install dependencies</w:t>
      </w:r>
    </w:p>
    <w:p>
      <w:pPr>
        <w:spacing w:before="80" w:after="80"/>
        <w:ind w:left="720" w:right="720"/>
        <w:shd w:val="clear" w:color="auto" w:fill="EEF4FB"/>
      </w:pPr>
      <w:r>
        <w:rPr>
          <w:rFonts w:ascii="Courier New" w:hAnsi="Courier New"/>
          <w:color w:val="1E407C"/>
          <w:sz w:val="18"/>
        </w:rPr>
        <w:t>pip install -r requirements.txt</w:t>
      </w:r>
    </w:p>
    <w:p/>
    <w:p>
      <w:pPr>
        <w:pStyle w:val="Heading2"/>
        <w:spacing w:before="160" w:after="80"/>
      </w:pPr>
      <w:r>
        <w:rPr>
          <w:color w:val="374E8F"/>
        </w:rPr>
        <w:t>Step 4 — (Optional) Add the source workbook</w:t>
      </w:r>
    </w:p>
    <w:p>
      <w:pPr>
        <w:spacing w:before="80" w:after="80"/>
        <w:ind w:left="720" w:right="720"/>
        <w:shd w:val="clear" w:color="auto" w:fill="EEF4FB"/>
      </w:pPr>
      <w:r>
        <w:rPr>
          <w:rFonts w:ascii="Courier New" w:hAnsi="Courier New"/>
          <w:color w:val="1E407C"/>
          <w:sz w:val="18"/>
        </w:rPr>
        <w:t># Copy your "UseCase - Airlines.xlsx" into:</w:t>
        <w:br/>
        <w:t>data/raw/UseCase - Airlines.xlsx</w:t>
        <w:br/>
        <w:br/>
        <w:t># If omitted, the pipeline auto-detects and uses the</w:t>
        <w:br/>
        <w:t># committed synthetic sample: data/raw/sample_usecase_airlines.xlsx</w:t>
      </w:r>
    </w:p>
    <w:p/>
    <w:p>
      <w:pPr>
        <w:pStyle w:val="Heading2"/>
        <w:spacing w:before="160" w:after="80"/>
      </w:pPr>
      <w:r>
        <w:rPr>
          <w:color w:val="374E8F"/>
        </w:rPr>
        <w:t>Step 5 — Run the automated pipeline</w:t>
      </w:r>
    </w:p>
    <w:p>
      <w:pPr>
        <w:spacing w:before="80" w:after="80"/>
        <w:ind w:left="720" w:right="720"/>
        <w:shd w:val="clear" w:color="auto" w:fill="EEF4FB"/>
      </w:pPr>
      <w:r>
        <w:rPr>
          <w:rFonts w:ascii="Courier New" w:hAnsi="Courier New"/>
          <w:color w:val="1E407C"/>
          <w:sz w:val="18"/>
        </w:rPr>
        <w:t>python run_pipeline.py</w:t>
      </w:r>
    </w:p>
    <w:p/>
    <w:p>
      <w:pPr>
        <w:pStyle w:val="Heading2"/>
        <w:spacing w:before="160" w:after="80"/>
      </w:pPr>
      <w:r>
        <w:rPr>
          <w:color w:val="374E8F"/>
        </w:rPr>
        <w:t>Step 6 — (Optional) Generate diagrams &amp; Word documentation</w:t>
      </w:r>
    </w:p>
    <w:p>
      <w:pPr>
        <w:spacing w:before="80" w:after="80"/>
        <w:ind w:left="720" w:right="720"/>
        <w:shd w:val="clear" w:color="auto" w:fill="EEF4FB"/>
      </w:pPr>
      <w:r>
        <w:rPr>
          <w:rFonts w:ascii="Courier New" w:hAnsi="Courier New"/>
          <w:color w:val="1E407C"/>
          <w:sz w:val="18"/>
        </w:rPr>
        <w:t>python docs/generate_diagrams.py</w:t>
        <w:br/>
        <w:t>python docs/create_docx_documentation.py</w:t>
      </w:r>
    </w:p>
    <w:p/>
    <w:p>
      <w:pPr>
        <w:pStyle w:val="Heading2"/>
        <w:spacing w:before="160" w:after="80"/>
      </w:pPr>
      <w:r>
        <w:rPr>
          <w:color w:val="374E8F"/>
        </w:rPr>
        <w:t>Step 7 — (Optional) Regenerate Power BI report &amp; previews</w:t>
      </w:r>
    </w:p>
    <w:p>
      <w:pPr>
        <w:spacing w:before="80" w:after="80"/>
        <w:ind w:left="720" w:right="720"/>
        <w:shd w:val="clear" w:color="auto" w:fill="EEF4FB"/>
      </w:pPr>
      <w:r>
        <w:rPr>
          <w:rFonts w:ascii="Courier New" w:hAnsi="Courier New"/>
          <w:color w:val="1E407C"/>
          <w:sz w:val="18"/>
        </w:rPr>
        <w:t>python powerbi/generate_dashboard_and_screenshots.py</w:t>
      </w:r>
    </w:p>
    <w:p/>
    <w:p>
      <w:pPr>
        <w:pStyle w:val="Heading2"/>
        <w:spacing w:before="160" w:after="80"/>
      </w:pPr>
      <w:r>
        <w:rPr>
          <w:color w:val="374E8F"/>
        </w:rPr>
        <w:t>Step 8 — Open the Power BI dashboard</w:t>
      </w:r>
    </w:p>
    <w:p>
      <w:pPr>
        <w:spacing w:before="80" w:after="80"/>
        <w:ind w:left="720" w:right="720"/>
        <w:shd w:val="clear" w:color="auto" w:fill="EEF4FB"/>
      </w:pPr>
      <w:r>
        <w:rPr>
          <w:rFonts w:ascii="Courier New" w:hAnsi="Courier New"/>
          <w:color w:val="1E407C"/>
          <w:sz w:val="18"/>
        </w:rPr>
        <w:t># Double-click to open in Power BI Desktop:</w:t>
        <w:br/>
        <w:t>powerbi/ASG_Airlines_Dashboard.pbix</w:t>
      </w:r>
    </w:p>
    <w:p/>
    <w:p>
      <w:pPr>
        <w:spacing w:after="120"/>
      </w:pPr>
      <w:r>
        <w:rPr>
          <w:b w:val="0"/>
          <w:i w:val="0"/>
        </w:rPr>
        <w:t>After running step 5, you will find the following new or refreshed files on disk:</w:t>
      </w:r>
    </w:p>
    <w:p>
      <w:pPr>
        <w:pStyle w:val="ListBullet"/>
        <w:spacing w:after="60"/>
        <w:ind w:left="360"/>
      </w:pPr>
      <w:r>
        <w:t>data/cleaned/*.csv — Five cleaned and PII-protected CSV tables</w:t>
      </w:r>
    </w:p>
    <w:p>
      <w:pPr>
        <w:pStyle w:val="ListBullet"/>
        <w:spacing w:after="60"/>
        <w:ind w:left="360"/>
      </w:pPr>
      <w:r>
        <w:t>data/aggregated/*.csv — Twelve KPI summary datasets</w:t>
      </w:r>
    </w:p>
    <w:p>
      <w:pPr>
        <w:pStyle w:val="ListBullet"/>
        <w:spacing w:after="60"/>
        <w:ind w:left="360"/>
      </w:pPr>
      <w:r>
        <w:t>run_pipeline.log — Full structured run log with timestamps</w:t>
      </w:r>
    </w:p>
    <w:p>
      <w:pPr>
        <w:pStyle w:val="ListBullet"/>
        <w:spacing w:after="60"/>
        <w:ind w:left="360"/>
      </w:pPr>
      <w:r>
        <w:t>Charts saved to the working directory (route_distribution.png, duration_by_airline.png, etc.)</w:t>
      </w:r>
    </w:p>
    <w:p/>
    <w:p>
      <w:r>
        <w:br w:type="page"/>
      </w:r>
    </w:p>
    <w:p>
      <w:pPr>
        <w:pStyle w:val="Heading1"/>
        <w:spacing w:before="240" w:after="80"/>
      </w:pPr>
      <w:r>
        <w:rPr>
          <w:color w:val="1A56DB"/>
        </w:rPr>
        <w:t>12. Code Quality, Error Handling &amp; Logging</w:t>
      </w:r>
    </w:p>
    <w:p>
      <w:pPr>
        <w:spacing w:after="120"/>
      </w:pPr>
      <w:r>
        <w:rPr>
          <w:b w:val="0"/>
          <w:i w:val="0"/>
        </w:rPr>
        <w:t>Good data pipelines do not just succeed — they fail clearly and informatively. run_pipeline.py implements a three-part robustness strategy:</w:t>
      </w:r>
    </w:p>
    <w:p>
      <w:pPr>
        <w:pStyle w:val="Heading2"/>
        <w:spacing w:before="160" w:after="80"/>
      </w:pPr>
      <w:r>
        <w:rPr>
          <w:color w:val="374E8F"/>
        </w:rPr>
        <w:t>12.1 Structured Logging</w:t>
      </w:r>
    </w:p>
    <w:p>
      <w:pPr>
        <w:spacing w:after="120"/>
      </w:pPr>
      <w:r>
        <w:rPr>
          <w:b w:val="0"/>
          <w:i w:val="0"/>
        </w:rPr>
        <w:t>Python's logging module is configured at INFO level with a timestamped format (HH:MM:SS | LEVEL | message). Every significant event — file discovery, row counts, duplicate drops, imputed values, join sizes, KPI exports — is logged to both the console and run_pipeline.log. A reviewer can trace every transformation that occurred during a run without needing to re-read the source code.</w:t>
      </w:r>
    </w:p>
    <w:p>
      <w:pPr>
        <w:spacing w:before="80" w:after="80"/>
        <w:ind w:left="720" w:right="720"/>
        <w:shd w:val="clear" w:color="auto" w:fill="EEF4FB"/>
      </w:pPr>
      <w:r>
        <w:rPr>
          <w:rFonts w:ascii="Courier New" w:hAnsi="Courier New"/>
          <w:color w:val="1E407C"/>
          <w:sz w:val="18"/>
        </w:rPr>
        <w:t>logging.basicConfig(</w:t>
        <w:br/>
        <w:t xml:space="preserve">    level=logging.INFO,</w:t>
        <w:br/>
        <w:t xml:space="preserve">    format="%(asctime)s | %(levelname)-7s | %(message)s",</w:t>
        <w:br/>
        <w:t xml:space="preserve">    datefmt="%H:%M:%S"</w:t>
        <w:br/>
        <w:t>)</w:t>
      </w:r>
    </w:p>
    <w:p>
      <w:pPr>
        <w:pStyle w:val="Heading2"/>
        <w:spacing w:before="160" w:after="80"/>
      </w:pPr>
      <w:r>
        <w:rPr>
          <w:color w:val="374E8F"/>
        </w:rPr>
        <w:t>12.2 Custom Exception Class</w:t>
      </w:r>
    </w:p>
    <w:p>
      <w:pPr>
        <w:spacing w:after="120"/>
      </w:pPr>
      <w:r>
        <w:rPr>
          <w:b w:val="0"/>
          <w:i w:val="0"/>
        </w:rPr>
        <w:t>A custom exception class, PipelineDataError, is defined to distinguish between infrastructure failures (e.g., file not found) and data quality failures (e.g., a required sheet is absent from the workbook). This makes it straightforward to add different alerting or retry logic for each category in future.</w:t>
      </w:r>
    </w:p>
    <w:p>
      <w:pPr>
        <w:pStyle w:val="Heading2"/>
        <w:spacing w:before="160" w:after="80"/>
      </w:pPr>
      <w:r>
        <w:rPr>
          <w:color w:val="374E8F"/>
        </w:rPr>
        <w:t>12.3 Per-Stage try/except Blocks</w:t>
      </w:r>
    </w:p>
    <w:p>
      <w:pPr>
        <w:spacing w:after="120"/>
      </w:pPr>
      <w:r>
        <w:rPr>
          <w:b w:val="0"/>
          <w:i w:val="0"/>
        </w:rPr>
        <w:t>Each of the six pipeline stages is wrapped in its own try/except block. If stage 3 (business logic) fails, stages 1 and 2 have already succeeded and their outputs remain valid. The error message is written to the log with exc_info=True (full stack trace) before calling sys.exit(1) with a non-zero exit code — critical for CI/CD pipeline integration where a zero exit code would falsely signal success.</w:t>
      </w:r>
    </w:p>
    <w:p>
      <w:pPr>
        <w:pStyle w:val="Heading2"/>
        <w:spacing w:before="160" w:after="80"/>
      </w:pPr>
      <w:r>
        <w:rPr>
          <w:color w:val="374E8F"/>
        </w:rPr>
        <w:t>12.4 Schema Validation</w:t>
      </w:r>
    </w:p>
    <w:p>
      <w:pPr>
        <w:spacing w:after="120"/>
      </w:pPr>
      <w:r>
        <w:rPr>
          <w:b w:val="0"/>
          <w:i w:val="0"/>
        </w:rPr>
        <w:t>Before any transformation, the pipeline checks that each sheet contains the expected column names. If a required column is missing, a warning is logged and the pipeline attempts a positional fix (renaming columns by position). If the workbook is entirely missing a required sheet, a PipelineDataError is raised immediately.</w:t>
      </w:r>
    </w:p>
    <w:p/>
    <w:p>
      <w:r>
        <w:br w:type="page"/>
      </w:r>
    </w:p>
    <w:p>
      <w:pPr>
        <w:pStyle w:val="Heading1"/>
        <w:spacing w:before="240" w:after="80"/>
      </w:pPr>
      <w:r>
        <w:rPr>
          <w:color w:val="1A56DB"/>
        </w:rPr>
        <w:t>13. Environment &amp; Dependencies</w:t>
      </w:r>
    </w:p>
    <w:p>
      <w:pPr>
        <w:spacing w:after="120"/>
      </w:pPr>
      <w:r>
        <w:rPr>
          <w:b w:val="0"/>
          <w:i w:val="0"/>
        </w:rPr>
        <w:t>The pipeline uses only well-established, openly licensed Python libraries. No proprietary or paid packages are required.</w:t>
      </w:r>
    </w:p>
    <w:tbl>
      <w:tblPr>
        <w:tblW w:type="auto" w:w="0"/>
        <w:jc w:val="left"/>
        <w:tblLook w:firstColumn="1" w:firstRow="1" w:lastColumn="0" w:lastRow="0" w:noHBand="0" w:noVBand="1" w:val="04A0"/>
      </w:tblPr>
      <w:tblGrid>
        <w:gridCol w:w="3135"/>
        <w:gridCol w:w="3135"/>
        <w:gridCol w:w="3135"/>
      </w:tblGrid>
      <w:tr>
        <w:tc>
          <w:tcPr>
            <w:tcW w:type="dxa" w:w="3135"/>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Library</w:t>
            </w:r>
          </w:p>
        </w:tc>
        <w:tc>
          <w:tcPr>
            <w:tcW w:type="dxa" w:w="3135"/>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Minimum Version</w:t>
            </w:r>
          </w:p>
        </w:tc>
        <w:tc>
          <w:tcPr>
            <w:tcW w:type="dxa" w:w="3135"/>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Role in the Pipeline</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ourier New" w:hAnsi="Courier New"/>
              </w:rPr>
              <w:t>pandas</w:t>
            </w:r>
          </w:p>
        </w:tc>
        <w:tc>
          <w:tcPr>
            <w:tcW w:type="dxa" w:w="3135"/>
            <w:tcBorders>
              <w:top w:val="single" w:sz="4" w:space="0" w:color="CCCCCC"/>
              <w:left w:val="single" w:sz="4" w:space="0" w:color="CCCCCC"/>
              <w:bottom w:val="single" w:sz="4" w:space="0" w:color="CCCCCC"/>
              <w:right w:val="single" w:sz="4" w:space="0" w:color="CCCCCC"/>
            </w:tcBorders>
          </w:tcPr>
          <w:p>
            <w:r>
              <w:t>≥ 2.0.0</w:t>
            </w:r>
          </w:p>
        </w:tc>
        <w:tc>
          <w:tcPr>
            <w:tcW w:type="dxa" w:w="3135"/>
            <w:tcBorders>
              <w:top w:val="single" w:sz="4" w:space="0" w:color="CCCCCC"/>
              <w:left w:val="single" w:sz="4" w:space="0" w:color="CCCCCC"/>
              <w:bottom w:val="single" w:sz="4" w:space="0" w:color="CCCCCC"/>
              <w:right w:val="single" w:sz="4" w:space="0" w:color="CCCCCC"/>
            </w:tcBorders>
          </w:tcPr>
          <w:p>
            <w:r>
              <w:t>DataFrame operations, Excel ingestion, CSV export, datetime arithmetic</w:t>
            </w:r>
          </w:p>
        </w:tc>
      </w:tr>
      <w:tr>
        <w:tc>
          <w:tcPr>
            <w:tcW w:type="dxa" w:w="3135"/>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numpy</w:t>
            </w:r>
          </w:p>
        </w:tc>
        <w:tc>
          <w:tcPr>
            <w:tcW w:type="dxa" w:w="3135"/>
            <w:shd w:val="clear" w:color="auto" w:fill="F7FAFF"/>
            <w:tcBorders>
              <w:top w:val="single" w:sz="4" w:space="0" w:color="CCCCCC"/>
              <w:left w:val="single" w:sz="4" w:space="0" w:color="CCCCCC"/>
              <w:bottom w:val="single" w:sz="4" w:space="0" w:color="CCCCCC"/>
              <w:right w:val="single" w:sz="4" w:space="0" w:color="CCCCCC"/>
            </w:tcBorders>
          </w:tcPr>
          <w:p>
            <w:r>
              <w:t>≥ 1.24.0</w:t>
            </w:r>
          </w:p>
        </w:tc>
        <w:tc>
          <w:tcPr>
            <w:tcW w:type="dxa" w:w="3135"/>
            <w:shd w:val="clear" w:color="auto" w:fill="F7FAFF"/>
            <w:tcBorders>
              <w:top w:val="single" w:sz="4" w:space="0" w:color="CCCCCC"/>
              <w:left w:val="single" w:sz="4" w:space="0" w:color="CCCCCC"/>
              <w:bottom w:val="single" w:sz="4" w:space="0" w:color="CCCCCC"/>
              <w:right w:val="single" w:sz="4" w:space="0" w:color="CCCCCC"/>
            </w:tcBorders>
          </w:tcPr>
          <w:p>
            <w:r>
              <w:t>Numerical operations underlying pandas transformations</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ourier New" w:hAnsi="Courier New"/>
              </w:rPr>
              <w:t>matplotlib</w:t>
            </w:r>
          </w:p>
        </w:tc>
        <w:tc>
          <w:tcPr>
            <w:tcW w:type="dxa" w:w="3135"/>
            <w:tcBorders>
              <w:top w:val="single" w:sz="4" w:space="0" w:color="CCCCCC"/>
              <w:left w:val="single" w:sz="4" w:space="0" w:color="CCCCCC"/>
              <w:bottom w:val="single" w:sz="4" w:space="0" w:color="CCCCCC"/>
              <w:right w:val="single" w:sz="4" w:space="0" w:color="CCCCCC"/>
            </w:tcBorders>
          </w:tcPr>
          <w:p>
            <w:r>
              <w:t>≥ 3.7.0</w:t>
            </w:r>
          </w:p>
        </w:tc>
        <w:tc>
          <w:tcPr>
            <w:tcW w:type="dxa" w:w="3135"/>
            <w:tcBorders>
              <w:top w:val="single" w:sz="4" w:space="0" w:color="CCCCCC"/>
              <w:left w:val="single" w:sz="4" w:space="0" w:color="CCCCCC"/>
              <w:bottom w:val="single" w:sz="4" w:space="0" w:color="CCCCCC"/>
              <w:right w:val="single" w:sz="4" w:space="0" w:color="CCCCCC"/>
            </w:tcBorders>
          </w:tcPr>
          <w:p>
            <w:r>
              <w:t>Static chart rendering (route distribution, duration charts, previews)</w:t>
            </w:r>
          </w:p>
        </w:tc>
      </w:tr>
      <w:tr>
        <w:tc>
          <w:tcPr>
            <w:tcW w:type="dxa" w:w="3135"/>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seaborn</w:t>
            </w:r>
          </w:p>
        </w:tc>
        <w:tc>
          <w:tcPr>
            <w:tcW w:type="dxa" w:w="3135"/>
            <w:shd w:val="clear" w:color="auto" w:fill="F7FAFF"/>
            <w:tcBorders>
              <w:top w:val="single" w:sz="4" w:space="0" w:color="CCCCCC"/>
              <w:left w:val="single" w:sz="4" w:space="0" w:color="CCCCCC"/>
              <w:bottom w:val="single" w:sz="4" w:space="0" w:color="CCCCCC"/>
              <w:right w:val="single" w:sz="4" w:space="0" w:color="CCCCCC"/>
            </w:tcBorders>
          </w:tcPr>
          <w:p>
            <w:r>
              <w:t>≥ 0.12.0</w:t>
            </w:r>
          </w:p>
        </w:tc>
        <w:tc>
          <w:tcPr>
            <w:tcW w:type="dxa" w:w="3135"/>
            <w:shd w:val="clear" w:color="auto" w:fill="F7FAFF"/>
            <w:tcBorders>
              <w:top w:val="single" w:sz="4" w:space="0" w:color="CCCCCC"/>
              <w:left w:val="single" w:sz="4" w:space="0" w:color="CCCCCC"/>
              <w:bottom w:val="single" w:sz="4" w:space="0" w:color="CCCCCC"/>
              <w:right w:val="single" w:sz="4" w:space="0" w:color="CCCCCC"/>
            </w:tcBorders>
          </w:tcPr>
          <w:p>
            <w:r>
              <w:t>Statistical chart styling layered on top of matplotlib</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ourier New" w:hAnsi="Courier New"/>
              </w:rPr>
              <w:t>openpyxl</w:t>
            </w:r>
          </w:p>
        </w:tc>
        <w:tc>
          <w:tcPr>
            <w:tcW w:type="dxa" w:w="3135"/>
            <w:tcBorders>
              <w:top w:val="single" w:sz="4" w:space="0" w:color="CCCCCC"/>
              <w:left w:val="single" w:sz="4" w:space="0" w:color="CCCCCC"/>
              <w:bottom w:val="single" w:sz="4" w:space="0" w:color="CCCCCC"/>
              <w:right w:val="single" w:sz="4" w:space="0" w:color="CCCCCC"/>
            </w:tcBorders>
          </w:tcPr>
          <w:p>
            <w:r>
              <w:t>≥ 3.1.0</w:t>
            </w:r>
          </w:p>
        </w:tc>
        <w:tc>
          <w:tcPr>
            <w:tcW w:type="dxa" w:w="3135"/>
            <w:tcBorders>
              <w:top w:val="single" w:sz="4" w:space="0" w:color="CCCCCC"/>
              <w:left w:val="single" w:sz="4" w:space="0" w:color="CCCCCC"/>
              <w:bottom w:val="single" w:sz="4" w:space="0" w:color="CCCCCC"/>
              <w:right w:val="single" w:sz="4" w:space="0" w:color="CCCCCC"/>
            </w:tcBorders>
          </w:tcPr>
          <w:p>
            <w:r>
              <w:t>Excel file reading engine used by pandas.read_excel()</w:t>
            </w:r>
          </w:p>
        </w:tc>
      </w:tr>
      <w:tr>
        <w:tc>
          <w:tcPr>
            <w:tcW w:type="dxa" w:w="3135"/>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jupyter</w:t>
            </w:r>
          </w:p>
        </w:tc>
        <w:tc>
          <w:tcPr>
            <w:tcW w:type="dxa" w:w="3135"/>
            <w:shd w:val="clear" w:color="auto" w:fill="F7FAFF"/>
            <w:tcBorders>
              <w:top w:val="single" w:sz="4" w:space="0" w:color="CCCCCC"/>
              <w:left w:val="single" w:sz="4" w:space="0" w:color="CCCCCC"/>
              <w:bottom w:val="single" w:sz="4" w:space="0" w:color="CCCCCC"/>
              <w:right w:val="single" w:sz="4" w:space="0" w:color="CCCCCC"/>
            </w:tcBorders>
          </w:tcPr>
          <w:p>
            <w:r>
              <w:t>≥ 1.0.0</w:t>
            </w:r>
          </w:p>
        </w:tc>
        <w:tc>
          <w:tcPr>
            <w:tcW w:type="dxa" w:w="3135"/>
            <w:shd w:val="clear" w:color="auto" w:fill="F7FAFF"/>
            <w:tcBorders>
              <w:top w:val="single" w:sz="4" w:space="0" w:color="CCCCCC"/>
              <w:left w:val="single" w:sz="4" w:space="0" w:color="CCCCCC"/>
              <w:bottom w:val="single" w:sz="4" w:space="0" w:color="CCCCCC"/>
              <w:right w:val="single" w:sz="4" w:space="0" w:color="CCCCCC"/>
            </w:tcBorders>
          </w:tcPr>
          <w:p>
            <w:r>
              <w:t>Interactive notebook environment for ASG_Airlines_Pipeline.ipynb</w:t>
            </w:r>
          </w:p>
        </w:tc>
      </w:tr>
    </w:tbl>
    <w:p/>
    <w:p>
      <w:pPr>
        <w:spacing w:after="120"/>
      </w:pPr>
      <w:r>
        <w:rPr>
          <w:b w:val="0"/>
          <w:i w:val="0"/>
        </w:rPr>
        <w:t>Python 3.10 or later is recommended. All dependencies listed above are also transitively required by python-docx (used for documentation generation) and any Power BI Python visual scripts.</w:t>
      </w:r>
    </w:p>
    <w:p/>
    <w:p>
      <w:r>
        <w:br w:type="page"/>
      </w:r>
    </w:p>
    <w:p>
      <w:pPr>
        <w:pStyle w:val="Heading1"/>
        <w:spacing w:before="240" w:after="80"/>
      </w:pPr>
      <w:r>
        <w:rPr>
          <w:color w:val="1A56DB"/>
        </w:rPr>
        <w:t>14. Deliverables Checklist</w:t>
      </w:r>
    </w:p>
    <w:p>
      <w:pPr>
        <w:spacing w:after="120"/>
      </w:pPr>
      <w:r>
        <w:rPr>
          <w:b w:val="0"/>
          <w:i w:val="0"/>
        </w:rPr>
        <w:t>The table below maps every item from the original project brief to its location in the repository and its verified status:</w:t>
      </w:r>
    </w:p>
    <w:tbl>
      <w:tblPr>
        <w:tblW w:type="auto" w:w="0"/>
        <w:jc w:val="left"/>
        <w:tblLook w:firstColumn="1" w:firstRow="1" w:lastColumn="0" w:lastRow="0" w:noHBand="0" w:noVBand="1" w:val="04A0"/>
      </w:tblPr>
      <w:tblGrid>
        <w:gridCol w:w="2351"/>
        <w:gridCol w:w="2351"/>
        <w:gridCol w:w="2351"/>
        <w:gridCol w:w="2351"/>
      </w:tblGrid>
      <w:tr>
        <w:tc>
          <w:tcPr>
            <w:tcW w:type="dxa" w:w="2351"/>
            <w:shd w:val="clear" w:color="auto" w:fill="1A56DB"/>
            <w:tcBorders>
              <w:top w:val="single" w:sz="4" w:space="0" w:color="CCCCCC"/>
              <w:left w:val="single" w:sz="4" w:space="0" w:color="CCCCCC"/>
              <w:bottom w:val="single" w:sz="4" w:space="0" w:color="CCCCCC"/>
              <w:right w:val="single" w:sz="4" w:space="0" w:color="CCCCCC"/>
            </w:tcBorders>
          </w:tcPr>
          <w:p>
            <w:r>
              <w:rPr>
                <w:b/>
                <w:color w:val="FFFFFF"/>
              </w:rPr>
            </w:r>
          </w:p>
        </w:tc>
        <w:tc>
          <w:tcPr>
            <w:tcW w:type="dxa" w:w="2351"/>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Deliverable</w:t>
            </w:r>
          </w:p>
        </w:tc>
        <w:tc>
          <w:tcPr>
            <w:tcW w:type="dxa" w:w="2351"/>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Repository Location</w:t>
            </w:r>
          </w:p>
        </w:tc>
        <w:tc>
          <w:tcPr>
            <w:tcW w:type="dxa" w:w="2351"/>
            <w:shd w:val="clear" w:color="auto" w:fill="1A56DB"/>
            <w:tcBorders>
              <w:top w:val="single" w:sz="4" w:space="0" w:color="CCCCCC"/>
              <w:left w:val="single" w:sz="4" w:space="0" w:color="CCCCCC"/>
              <w:bottom w:val="single" w:sz="4" w:space="0" w:color="CCCCCC"/>
              <w:right w:val="single" w:sz="4" w:space="0" w:color="CCCCCC"/>
            </w:tcBorders>
          </w:tcPr>
          <w:p>
            <w:r>
              <w:rPr>
                <w:b/>
                <w:color w:val="FFFFFF"/>
              </w:rPr>
              <w:t>Notes</w:t>
            </w:r>
          </w:p>
        </w:tc>
      </w:tr>
      <w:tr>
        <w:tc>
          <w:tcPr>
            <w:tcW w:type="dxa" w:w="2351"/>
            <w:tcBorders>
              <w:top w:val="single" w:sz="4" w:space="0" w:color="CCCCCC"/>
              <w:left w:val="single" w:sz="4" w:space="0" w:color="CCCCCC"/>
              <w:bottom w:val="single" w:sz="4" w:space="0" w:color="CCCCCC"/>
              <w:right w:val="single" w:sz="4" w:space="0" w:color="CCCCCC"/>
            </w:tcBorders>
          </w:tcPr>
          <w:p>
            <w:r>
              <w:t>✅</w:t>
            </w:r>
          </w:p>
        </w:tc>
        <w:tc>
          <w:tcPr>
            <w:tcW w:type="dxa" w:w="2351"/>
            <w:tcBorders>
              <w:top w:val="single" w:sz="4" w:space="0" w:color="CCCCCC"/>
              <w:left w:val="single" w:sz="4" w:space="0" w:color="CCCCCC"/>
              <w:bottom w:val="single" w:sz="4" w:space="0" w:color="CCCCCC"/>
              <w:right w:val="single" w:sz="4" w:space="0" w:color="CCCCCC"/>
            </w:tcBorders>
          </w:tcPr>
          <w:p>
            <w:r>
              <w:rPr>
                <w:b/>
              </w:rPr>
              <w:t>Working Data Pipeline</w:t>
            </w:r>
          </w:p>
        </w:tc>
        <w:tc>
          <w:tcPr>
            <w:tcW w:type="dxa" w:w="2351"/>
            <w:tcBorders>
              <w:top w:val="single" w:sz="4" w:space="0" w:color="CCCCCC"/>
              <w:left w:val="single" w:sz="4" w:space="0" w:color="CCCCCC"/>
              <w:bottom w:val="single" w:sz="4" w:space="0" w:color="CCCCCC"/>
              <w:right w:val="single" w:sz="4" w:space="0" w:color="CCCCCC"/>
            </w:tcBorders>
          </w:tcPr>
          <w:p>
            <w:r>
              <w:rPr>
                <w:rFonts w:ascii="Courier New" w:hAnsi="Courier New"/>
              </w:rPr>
              <w:t>run_pipeline.py</w:t>
            </w:r>
          </w:p>
        </w:tc>
        <w:tc>
          <w:tcPr>
            <w:tcW w:type="dxa" w:w="2351"/>
            <w:tcBorders>
              <w:top w:val="single" w:sz="4" w:space="0" w:color="CCCCCC"/>
              <w:left w:val="single" w:sz="4" w:space="0" w:color="CCCCCC"/>
              <w:bottom w:val="single" w:sz="4" w:space="0" w:color="CCCCCC"/>
              <w:right w:val="single" w:sz="4" w:space="0" w:color="CCCCCC"/>
            </w:tcBorders>
          </w:tcPr>
          <w:p>
            <w:r>
              <w:t>Python ETL script with full error handling and logging</w:t>
            </w:r>
          </w:p>
        </w:tc>
      </w:tr>
      <w:tr>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b/>
              </w:rPr>
              <w:t>Interactive Notebook</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ASG_Airlines_Pipeline.ipynb</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Six-stage Jupyter walkthrough with inline outputs</w:t>
            </w:r>
          </w:p>
        </w:tc>
      </w:tr>
      <w:tr>
        <w:tc>
          <w:tcPr>
            <w:tcW w:type="dxa" w:w="2351"/>
            <w:tcBorders>
              <w:top w:val="single" w:sz="4" w:space="0" w:color="CCCCCC"/>
              <w:left w:val="single" w:sz="4" w:space="0" w:color="CCCCCC"/>
              <w:bottom w:val="single" w:sz="4" w:space="0" w:color="CCCCCC"/>
              <w:right w:val="single" w:sz="4" w:space="0" w:color="CCCCCC"/>
            </w:tcBorders>
          </w:tcPr>
          <w:p>
            <w:r>
              <w:t>✅</w:t>
            </w:r>
          </w:p>
        </w:tc>
        <w:tc>
          <w:tcPr>
            <w:tcW w:type="dxa" w:w="2351"/>
            <w:tcBorders>
              <w:top w:val="single" w:sz="4" w:space="0" w:color="CCCCCC"/>
              <w:left w:val="single" w:sz="4" w:space="0" w:color="CCCCCC"/>
              <w:bottom w:val="single" w:sz="4" w:space="0" w:color="CCCCCC"/>
              <w:right w:val="single" w:sz="4" w:space="0" w:color="CCCCCC"/>
            </w:tcBorders>
          </w:tcPr>
          <w:p>
            <w:r>
              <w:rPr>
                <w:b/>
              </w:rPr>
              <w:t>Cleaned Datasets</w:t>
            </w:r>
          </w:p>
        </w:tc>
        <w:tc>
          <w:tcPr>
            <w:tcW w:type="dxa" w:w="2351"/>
            <w:tcBorders>
              <w:top w:val="single" w:sz="4" w:space="0" w:color="CCCCCC"/>
              <w:left w:val="single" w:sz="4" w:space="0" w:color="CCCCCC"/>
              <w:bottom w:val="single" w:sz="4" w:space="0" w:color="CCCCCC"/>
              <w:right w:val="single" w:sz="4" w:space="0" w:color="CCCCCC"/>
            </w:tcBorders>
          </w:tcPr>
          <w:p>
            <w:r>
              <w:rPr>
                <w:rFonts w:ascii="Courier New" w:hAnsi="Courier New"/>
              </w:rPr>
              <w:t>data/cleaned/*.csv</w:t>
            </w:r>
          </w:p>
        </w:tc>
        <w:tc>
          <w:tcPr>
            <w:tcW w:type="dxa" w:w="2351"/>
            <w:tcBorders>
              <w:top w:val="single" w:sz="4" w:space="0" w:color="CCCCCC"/>
              <w:left w:val="single" w:sz="4" w:space="0" w:color="CCCCCC"/>
              <w:bottom w:val="single" w:sz="4" w:space="0" w:color="CCCCCC"/>
              <w:right w:val="single" w:sz="4" w:space="0" w:color="CCCCCC"/>
            </w:tcBorders>
          </w:tcPr>
          <w:p>
            <w:r>
              <w:t>Five CSVs: 4 individual tables + unified master_dataset.csv</w:t>
            </w:r>
          </w:p>
        </w:tc>
      </w:tr>
      <w:tr>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b/>
              </w:rPr>
              <w:t>KPI Aggregations</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data/aggregated/*.csv</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12 summary tables (5 core + 7 bonus)</w:t>
            </w:r>
          </w:p>
        </w:tc>
      </w:tr>
      <w:tr>
        <w:tc>
          <w:tcPr>
            <w:tcW w:type="dxa" w:w="2351"/>
            <w:tcBorders>
              <w:top w:val="single" w:sz="4" w:space="0" w:color="CCCCCC"/>
              <w:left w:val="single" w:sz="4" w:space="0" w:color="CCCCCC"/>
              <w:bottom w:val="single" w:sz="4" w:space="0" w:color="CCCCCC"/>
              <w:right w:val="single" w:sz="4" w:space="0" w:color="CCCCCC"/>
            </w:tcBorders>
          </w:tcPr>
          <w:p>
            <w:r>
              <w:t>✅</w:t>
            </w:r>
          </w:p>
        </w:tc>
        <w:tc>
          <w:tcPr>
            <w:tcW w:type="dxa" w:w="2351"/>
            <w:tcBorders>
              <w:top w:val="single" w:sz="4" w:space="0" w:color="CCCCCC"/>
              <w:left w:val="single" w:sz="4" w:space="0" w:color="CCCCCC"/>
              <w:bottom w:val="single" w:sz="4" w:space="0" w:color="CCCCCC"/>
              <w:right w:val="single" w:sz="4" w:space="0" w:color="CCCCCC"/>
            </w:tcBorders>
          </w:tcPr>
          <w:p>
            <w:r>
              <w:rPr>
                <w:b/>
              </w:rPr>
              <w:t>Power BI Report File</w:t>
            </w:r>
          </w:p>
        </w:tc>
        <w:tc>
          <w:tcPr>
            <w:tcW w:type="dxa" w:w="2351"/>
            <w:tcBorders>
              <w:top w:val="single" w:sz="4" w:space="0" w:color="CCCCCC"/>
              <w:left w:val="single" w:sz="4" w:space="0" w:color="CCCCCC"/>
              <w:bottom w:val="single" w:sz="4" w:space="0" w:color="CCCCCC"/>
              <w:right w:val="single" w:sz="4" w:space="0" w:color="CCCCCC"/>
            </w:tcBorders>
          </w:tcPr>
          <w:p>
            <w:r>
              <w:rPr>
                <w:rFonts w:ascii="Courier New" w:hAnsi="Courier New"/>
              </w:rPr>
              <w:t>powerbi/ASG_Airlines_Dashboard.pbix</w:t>
            </w:r>
          </w:p>
        </w:tc>
        <w:tc>
          <w:tcPr>
            <w:tcW w:type="dxa" w:w="2351"/>
            <w:tcBorders>
              <w:top w:val="single" w:sz="4" w:space="0" w:color="CCCCCC"/>
              <w:left w:val="single" w:sz="4" w:space="0" w:color="CCCCCC"/>
              <w:bottom w:val="single" w:sz="4" w:space="0" w:color="CCCCCC"/>
              <w:right w:val="single" w:sz="4" w:space="0" w:color="CCCCCC"/>
            </w:tcBorders>
          </w:tcPr>
          <w:p>
            <w:r>
              <w:t>373 KB .pbix with VertiPaq model, DAX, slicers, 4 pages</w:t>
            </w:r>
          </w:p>
        </w:tc>
      </w:tr>
      <w:tr>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b/>
              </w:rPr>
              <w:t>Dashboard Previews</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powerbi/previews/*.png</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Four high-resolution page renders + hero preview</w:t>
            </w:r>
          </w:p>
        </w:tc>
      </w:tr>
      <w:tr>
        <w:tc>
          <w:tcPr>
            <w:tcW w:type="dxa" w:w="2351"/>
            <w:tcBorders>
              <w:top w:val="single" w:sz="4" w:space="0" w:color="CCCCCC"/>
              <w:left w:val="single" w:sz="4" w:space="0" w:color="CCCCCC"/>
              <w:bottom w:val="single" w:sz="4" w:space="0" w:color="CCCCCC"/>
              <w:right w:val="single" w:sz="4" w:space="0" w:color="CCCCCC"/>
            </w:tcBorders>
          </w:tcPr>
          <w:p>
            <w:r>
              <w:t>✅</w:t>
            </w:r>
          </w:p>
        </w:tc>
        <w:tc>
          <w:tcPr>
            <w:tcW w:type="dxa" w:w="2351"/>
            <w:tcBorders>
              <w:top w:val="single" w:sz="4" w:space="0" w:color="CCCCCC"/>
              <w:left w:val="single" w:sz="4" w:space="0" w:color="CCCCCC"/>
              <w:bottom w:val="single" w:sz="4" w:space="0" w:color="CCCCCC"/>
              <w:right w:val="single" w:sz="4" w:space="0" w:color="CCCCCC"/>
            </w:tcBorders>
          </w:tcPr>
          <w:p>
            <w:r>
              <w:rPr>
                <w:b/>
              </w:rPr>
              <w:t>Architecture Diagram</w:t>
            </w:r>
          </w:p>
        </w:tc>
        <w:tc>
          <w:tcPr>
            <w:tcW w:type="dxa" w:w="2351"/>
            <w:tcBorders>
              <w:top w:val="single" w:sz="4" w:space="0" w:color="CCCCCC"/>
              <w:left w:val="single" w:sz="4" w:space="0" w:color="CCCCCC"/>
              <w:bottom w:val="single" w:sz="4" w:space="0" w:color="CCCCCC"/>
              <w:right w:val="single" w:sz="4" w:space="0" w:color="CCCCCC"/>
            </w:tcBorders>
          </w:tcPr>
          <w:p>
            <w:r>
              <w:rPr>
                <w:rFonts w:ascii="Courier New" w:hAnsi="Courier New"/>
              </w:rPr>
              <w:t>docs/architecture_data_flow_diagram.png</w:t>
            </w:r>
          </w:p>
        </w:tc>
        <w:tc>
          <w:tcPr>
            <w:tcW w:type="dxa" w:w="2351"/>
            <w:tcBorders>
              <w:top w:val="single" w:sz="4" w:space="0" w:color="CCCCCC"/>
              <w:left w:val="single" w:sz="4" w:space="0" w:color="CCCCCC"/>
              <w:bottom w:val="single" w:sz="4" w:space="0" w:color="CCCCCC"/>
              <w:right w:val="single" w:sz="4" w:space="0" w:color="CCCCCC"/>
            </w:tcBorders>
          </w:tcPr>
          <w:p>
            <w:r>
              <w:t>Professional 6-stage pipeline visual diagram</w:t>
            </w:r>
          </w:p>
        </w:tc>
      </w:tr>
      <w:tr>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b/>
              </w:rPr>
              <w:t>Relational ERD Diagram</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docs/relational_data_model_diagram.png</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Entity-Relationship schema diagram</w:t>
            </w:r>
          </w:p>
        </w:tc>
      </w:tr>
      <w:tr>
        <w:tc>
          <w:tcPr>
            <w:tcW w:type="dxa" w:w="2351"/>
            <w:tcBorders>
              <w:top w:val="single" w:sz="4" w:space="0" w:color="CCCCCC"/>
              <w:left w:val="single" w:sz="4" w:space="0" w:color="CCCCCC"/>
              <w:bottom w:val="single" w:sz="4" w:space="0" w:color="CCCCCC"/>
              <w:right w:val="single" w:sz="4" w:space="0" w:color="CCCCCC"/>
            </w:tcBorders>
          </w:tcPr>
          <w:p>
            <w:r>
              <w:t>✅</w:t>
            </w:r>
          </w:p>
        </w:tc>
        <w:tc>
          <w:tcPr>
            <w:tcW w:type="dxa" w:w="2351"/>
            <w:tcBorders>
              <w:top w:val="single" w:sz="4" w:space="0" w:color="CCCCCC"/>
              <w:left w:val="single" w:sz="4" w:space="0" w:color="CCCCCC"/>
              <w:bottom w:val="single" w:sz="4" w:space="0" w:color="CCCCCC"/>
              <w:right w:val="single" w:sz="4" w:space="0" w:color="CCCCCC"/>
            </w:tcBorders>
          </w:tcPr>
          <w:p>
            <w:r>
              <w:rPr>
                <w:b/>
              </w:rPr>
              <w:t>Word Documentation</w:t>
            </w:r>
          </w:p>
        </w:tc>
        <w:tc>
          <w:tcPr>
            <w:tcW w:type="dxa" w:w="2351"/>
            <w:tcBorders>
              <w:top w:val="single" w:sz="4" w:space="0" w:color="CCCCCC"/>
              <w:left w:val="single" w:sz="4" w:space="0" w:color="CCCCCC"/>
              <w:bottom w:val="single" w:sz="4" w:space="0" w:color="CCCCCC"/>
              <w:right w:val="single" w:sz="4" w:space="0" w:color="CCCCCC"/>
            </w:tcBorders>
          </w:tcPr>
          <w:p>
            <w:r>
              <w:rPr>
                <w:rFonts w:ascii="Courier New" w:hAnsi="Courier New"/>
              </w:rPr>
              <w:t>ASG_Airlines_Documentation.docx</w:t>
            </w:r>
          </w:p>
        </w:tc>
        <w:tc>
          <w:tcPr>
            <w:tcW w:type="dxa" w:w="2351"/>
            <w:tcBorders>
              <w:top w:val="single" w:sz="4" w:space="0" w:color="CCCCCC"/>
              <w:left w:val="single" w:sz="4" w:space="0" w:color="CCCCCC"/>
              <w:bottom w:val="single" w:sz="4" w:space="0" w:color="CCCCCC"/>
              <w:right w:val="single" w:sz="4" w:space="0" w:color="CCCCCC"/>
            </w:tcBorders>
          </w:tcPr>
          <w:p>
            <w:r>
              <w:t>Full technical documentation in .docx format</w:t>
            </w:r>
          </w:p>
        </w:tc>
      </w:tr>
      <w:tr>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b/>
              </w:rPr>
              <w:t>Architecture Walkthrough</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Solution_Walkthrough.md</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Standalone narrative covering all design decisions</w:t>
            </w:r>
          </w:p>
        </w:tc>
      </w:tr>
      <w:tr>
        <w:tc>
          <w:tcPr>
            <w:tcW w:type="dxa" w:w="2351"/>
            <w:tcBorders>
              <w:top w:val="single" w:sz="4" w:space="0" w:color="CCCCCC"/>
              <w:left w:val="single" w:sz="4" w:space="0" w:color="CCCCCC"/>
              <w:bottom w:val="single" w:sz="4" w:space="0" w:color="CCCCCC"/>
              <w:right w:val="single" w:sz="4" w:space="0" w:color="CCCCCC"/>
            </w:tcBorders>
          </w:tcPr>
          <w:p>
            <w:r>
              <w:t>✅</w:t>
            </w:r>
          </w:p>
        </w:tc>
        <w:tc>
          <w:tcPr>
            <w:tcW w:type="dxa" w:w="2351"/>
            <w:tcBorders>
              <w:top w:val="single" w:sz="4" w:space="0" w:color="CCCCCC"/>
              <w:left w:val="single" w:sz="4" w:space="0" w:color="CCCCCC"/>
              <w:bottom w:val="single" w:sz="4" w:space="0" w:color="CCCCCC"/>
              <w:right w:val="single" w:sz="4" w:space="0" w:color="CCCCCC"/>
            </w:tcBorders>
          </w:tcPr>
          <w:p>
            <w:r>
              <w:rPr>
                <w:b/>
              </w:rPr>
              <w:t>Error Handling &amp; Logging</w:t>
            </w:r>
          </w:p>
        </w:tc>
        <w:tc>
          <w:tcPr>
            <w:tcW w:type="dxa" w:w="2351"/>
            <w:tcBorders>
              <w:top w:val="single" w:sz="4" w:space="0" w:color="CCCCCC"/>
              <w:left w:val="single" w:sz="4" w:space="0" w:color="CCCCCC"/>
              <w:bottom w:val="single" w:sz="4" w:space="0" w:color="CCCCCC"/>
              <w:right w:val="single" w:sz="4" w:space="0" w:color="CCCCCC"/>
            </w:tcBorders>
          </w:tcPr>
          <w:p>
            <w:r>
              <w:rPr>
                <w:rFonts w:ascii="Courier New" w:hAnsi="Courier New"/>
              </w:rPr>
              <w:t>run_pipeline.py (lines 39–97)</w:t>
            </w:r>
          </w:p>
        </w:tc>
        <w:tc>
          <w:tcPr>
            <w:tcW w:type="dxa" w:w="2351"/>
            <w:tcBorders>
              <w:top w:val="single" w:sz="4" w:space="0" w:color="CCCCCC"/>
              <w:left w:val="single" w:sz="4" w:space="0" w:color="CCCCCC"/>
              <w:bottom w:val="single" w:sz="4" w:space="0" w:color="CCCCCC"/>
              <w:right w:val="single" w:sz="4" w:space="0" w:color="CCCCCC"/>
            </w:tcBorders>
          </w:tcPr>
          <w:p>
            <w:r>
              <w:t>Custom exceptions, per-stage try/except, structured log</w:t>
            </w:r>
          </w:p>
        </w:tc>
      </w:tr>
      <w:tr>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b/>
              </w:rPr>
              <w:t>Sample Raw Dataset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data/raw/sample_usecase_airlines.xlsx</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Synthetic workbook enabling zero-friction out-of-box runs</w:t>
            </w:r>
          </w:p>
        </w:tc>
      </w:tr>
      <w:tr>
        <w:tc>
          <w:tcPr>
            <w:tcW w:type="dxa" w:w="2351"/>
            <w:tcBorders>
              <w:top w:val="single" w:sz="4" w:space="0" w:color="CCCCCC"/>
              <w:left w:val="single" w:sz="4" w:space="0" w:color="CCCCCC"/>
              <w:bottom w:val="single" w:sz="4" w:space="0" w:color="CCCCCC"/>
              <w:right w:val="single" w:sz="4" w:space="0" w:color="CCCCCC"/>
            </w:tcBorders>
          </w:tcPr>
          <w:p>
            <w:r>
              <w:t>✅</w:t>
            </w:r>
          </w:p>
        </w:tc>
        <w:tc>
          <w:tcPr>
            <w:tcW w:type="dxa" w:w="2351"/>
            <w:tcBorders>
              <w:top w:val="single" w:sz="4" w:space="0" w:color="CCCCCC"/>
              <w:left w:val="single" w:sz="4" w:space="0" w:color="CCCCCC"/>
              <w:bottom w:val="single" w:sz="4" w:space="0" w:color="CCCCCC"/>
              <w:right w:val="single" w:sz="4" w:space="0" w:color="CCCCCC"/>
            </w:tcBorders>
          </w:tcPr>
          <w:p>
            <w:r>
              <w:rPr>
                <w:b/>
              </w:rPr>
              <w:t>PII Governance</w:t>
            </w:r>
          </w:p>
        </w:tc>
        <w:tc>
          <w:tcPr>
            <w:tcW w:type="dxa" w:w="2351"/>
            <w:tcBorders>
              <w:top w:val="single" w:sz="4" w:space="0" w:color="CCCCCC"/>
              <w:left w:val="single" w:sz="4" w:space="0" w:color="CCCCCC"/>
              <w:bottom w:val="single" w:sz="4" w:space="0" w:color="CCCCCC"/>
              <w:right w:val="single" w:sz="4" w:space="0" w:color="CCCCCC"/>
            </w:tcBorders>
          </w:tcPr>
          <w:p>
            <w:r>
              <w:rPr>
                <w:rFonts w:ascii="Courier New" w:hAnsi="Courier New"/>
              </w:rPr>
              <w:t>run_pipeline.py Stage 4</w:t>
            </w:r>
          </w:p>
        </w:tc>
        <w:tc>
          <w:tcPr>
            <w:tcW w:type="dxa" w:w="2351"/>
            <w:tcBorders>
              <w:top w:val="single" w:sz="4" w:space="0" w:color="CCCCCC"/>
              <w:left w:val="single" w:sz="4" w:space="0" w:color="CCCCCC"/>
              <w:bottom w:val="single" w:sz="4" w:space="0" w:color="CCCCCC"/>
              <w:right w:val="single" w:sz="4" w:space="0" w:color="CCCCCC"/>
            </w:tcBorders>
          </w:tcPr>
          <w:p>
            <w:r>
              <w:t>SHA-256 hashing, pseudonymisation, date generalisation</w:t>
            </w:r>
          </w:p>
        </w:tc>
      </w:tr>
      <w:tr>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b/>
              </w:rPr>
              <w:t>Requirements File</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rPr>
                <w:rFonts w:ascii="Courier New" w:hAnsi="Courier New"/>
              </w:rPr>
              <w:t>requirements.txt</w:t>
            </w:r>
          </w:p>
        </w:tc>
        <w:tc>
          <w:tcPr>
            <w:tcW w:type="dxa" w:w="2351"/>
            <w:shd w:val="clear" w:color="auto" w:fill="F7FAFF"/>
            <w:tcBorders>
              <w:top w:val="single" w:sz="4" w:space="0" w:color="CCCCCC"/>
              <w:left w:val="single" w:sz="4" w:space="0" w:color="CCCCCC"/>
              <w:bottom w:val="single" w:sz="4" w:space="0" w:color="CCCCCC"/>
              <w:right w:val="single" w:sz="4" w:space="0" w:color="CCCCCC"/>
            </w:tcBorders>
          </w:tcPr>
          <w:p>
            <w:r>
              <w:t>6 pinned Python dependencies</w:t>
            </w:r>
          </w:p>
        </w:tc>
      </w:tr>
      <w:tr>
        <w:tc>
          <w:tcPr>
            <w:tcW w:type="dxa" w:w="2351"/>
            <w:tcBorders>
              <w:top w:val="single" w:sz="4" w:space="0" w:color="CCCCCC"/>
              <w:left w:val="single" w:sz="4" w:space="0" w:color="CCCCCC"/>
              <w:bottom w:val="single" w:sz="4" w:space="0" w:color="CCCCCC"/>
              <w:right w:val="single" w:sz="4" w:space="0" w:color="CCCCCC"/>
            </w:tcBorders>
          </w:tcPr>
          <w:p>
            <w:r>
              <w:t>✅</w:t>
            </w:r>
          </w:p>
        </w:tc>
        <w:tc>
          <w:tcPr>
            <w:tcW w:type="dxa" w:w="2351"/>
            <w:tcBorders>
              <w:top w:val="single" w:sz="4" w:space="0" w:color="CCCCCC"/>
              <w:left w:val="single" w:sz="4" w:space="0" w:color="CCCCCC"/>
              <w:bottom w:val="single" w:sz="4" w:space="0" w:color="CCCCCC"/>
              <w:right w:val="single" w:sz="4" w:space="0" w:color="CCCCCC"/>
            </w:tcBorders>
          </w:tcPr>
          <w:p>
            <w:r>
              <w:rPr>
                <w:b/>
              </w:rPr>
              <w:t>Git Version Control</w:t>
            </w:r>
          </w:p>
        </w:tc>
        <w:tc>
          <w:tcPr>
            <w:tcW w:type="dxa" w:w="2351"/>
            <w:tcBorders>
              <w:top w:val="single" w:sz="4" w:space="0" w:color="CCCCCC"/>
              <w:left w:val="single" w:sz="4" w:space="0" w:color="CCCCCC"/>
              <w:bottom w:val="single" w:sz="4" w:space="0" w:color="CCCCCC"/>
              <w:right w:val="single" w:sz="4" w:space="0" w:color="CCCCCC"/>
            </w:tcBorders>
          </w:tcPr>
          <w:p>
            <w:r>
              <w:rPr>
                <w:rFonts w:ascii="Courier New" w:hAnsi="Courier New"/>
              </w:rPr>
              <w:t>.gitignore</w:t>
            </w:r>
          </w:p>
        </w:tc>
        <w:tc>
          <w:tcPr>
            <w:tcW w:type="dxa" w:w="2351"/>
            <w:tcBorders>
              <w:top w:val="single" w:sz="4" w:space="0" w:color="CCCCCC"/>
              <w:left w:val="single" w:sz="4" w:space="0" w:color="CCCCCC"/>
              <w:bottom w:val="single" w:sz="4" w:space="0" w:color="CCCCCC"/>
              <w:right w:val="single" w:sz="4" w:space="0" w:color="CCCCCC"/>
            </w:tcBorders>
          </w:tcPr>
          <w:p>
            <w:r>
              <w:t>PII source file excluded; caches and checkpoints ignored</w:t>
            </w:r>
          </w:p>
        </w:tc>
      </w:tr>
    </w:tbl>
    <w:p/>
    <w:p>
      <w:r>
        <w:br w:type="page"/>
      </w:r>
    </w:p>
    <w:p>
      <w:pPr>
        <w:pStyle w:val="Heading1"/>
        <w:spacing w:before="240" w:after="80"/>
      </w:pPr>
      <w:r>
        <w:rPr>
          <w:color w:val="1A56DB"/>
        </w:rPr>
        <w:t>15. Conclusion</w:t>
      </w:r>
    </w:p>
    <w:p>
      <w:pPr>
        <w:spacing w:after="120"/>
      </w:pPr>
      <w:r>
        <w:rPr>
          <w:b w:val="0"/>
          <w:i w:val="0"/>
        </w:rPr>
        <w:t>The ASG Airlines Data Engineering Pipeline demonstrates what a thoughtfully built local data solution looks like in practice. It does not cut corners on reliability — every stage has explicit error handling and every transformation is logged. It does not cut corners on privacy — no passenger's sensitive details make it into any output file. And it does not stop at basic requirements — seven bonus KPI datasets open doors to commercial and demographic insights that go well beyond the original brief.</w:t>
      </w:r>
    </w:p>
    <w:p>
      <w:pPr>
        <w:spacing w:after="120"/>
      </w:pPr>
      <w:r>
        <w:rPr>
          <w:b w:val="0"/>
          <w:i w:val="0"/>
        </w:rPr>
        <w:t>The Power BI dashboard brings the data to life for stakeholders who may never open a Python script or a CSV file. With four purpose-built pages, custom DAX measures, and interactive slicers, it gives Operations, Finance, and Marketing teams self-service access to exactly the data they need to make better decisions about routes, revenue, capacity, and customer experience.</w:t>
      </w:r>
    </w:p>
    <w:p>
      <w:pPr>
        <w:spacing w:after="120"/>
      </w:pPr>
      <w:r>
        <w:rPr>
          <w:b w:val="0"/>
          <w:i w:val="0"/>
        </w:rPr>
        <w:t>Everything needed to reproduce, extend, or audit this solution is in the repository. Clone it, run one command, and the entire data layer rebuilds itself in minutes.</w:t>
      </w:r>
    </w:p>
    <w:p>
      <w:pPr>
        <w:spacing w:before="40" w:after="40"/>
        <w:pBdr>
          <w:bottom w:val="single" w:sz="6" w:space="1" w:color="C0C0C0"/>
        </w:pBdr>
      </w:pPr>
    </w:p>
    <w:p/>
    <w:p>
      <w:pPr>
        <w:jc w:val="center"/>
      </w:pPr>
      <w:r>
        <w:rPr>
          <w:i/>
          <w:color w:val="888888"/>
          <w:sz w:val="18"/>
        </w:rPr>
        <w:t>Document generated on 06 September 2026  •  ASG Airlines Data Engineering Pipeline  •  github.com/snehavvv/airline_pipeline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