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25c42"/>
          <w:sz w:val="22"/>
          <w:szCs w:val="2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075e54"/>
          <w:sz w:val="60"/>
          <w:szCs w:val="60"/>
          <w:rtl w:val="0"/>
        </w:rPr>
        <w:t xml:space="preserve">The Closed-Loop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color w:val="5b6b66"/>
          <w:sz w:val="30"/>
          <w:szCs w:val="30"/>
          <w:rtl w:val="0"/>
        </w:rPr>
        <w:t xml:space="preserve">WhatsApp Pay × Click-to-WhatsApp Ads (India)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25c42" w:space="1" w:sz="1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25c42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Prakhar Beniwal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25c42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v1.0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25c42"/>
                <w:sz w:val="20"/>
                <w:szCs w:val="2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25c42"/>
                <w:sz w:val="20"/>
                <w:szCs w:val="20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 Bet #1 - Tier-1 solution, WhatsApp Pay India Rejuvenation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25c42"/>
                <w:sz w:val="20"/>
                <w:szCs w:val="20"/>
                <w:rtl w:val="0"/>
              </w:rPr>
              <w:t xml:space="preserve">Cross-functional partners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 Commerce · Ads (CTWA) · Payments (NPCI/UPI) · Trust &amp; Safety · Legal &amp; Regulatory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25c42"/>
                <w:sz w:val="20"/>
                <w:szCs w:val="20"/>
                <w:rtl w:val="0"/>
              </w:rPr>
              <w:t xml:space="preserve">Companion artifact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WhatsApp_Pay_CTWA_Wireframes.pptx (screen-by-screen UX)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color w:val="5b6b66"/>
          <w:sz w:val="17"/>
          <w:szCs w:val="17"/>
          <w:rtl w:val="0"/>
        </w:rPr>
        <w:t xml:space="preserve">Confidential - product strategy portfolio case study. Charts are directional/illustrative unless a source is cited.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color w:val="125c4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1.1 TL;DR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WhatsApp Pay holds </w:t>
      </w:r>
      <w:r w:rsidDel="00000000" w:rsidR="00000000" w:rsidRPr="00000000">
        <w:rPr>
          <w:b w:val="1"/>
          <w:bCs w:val="1"/>
          <w:rtl w:val="0"/>
        </w:rPr>
        <w:t xml:space="preserve">under 1% of India's UPI market</w:t>
      </w:r>
      <w:r w:rsidDel="00000000" w:rsidR="00000000" w:rsidRPr="00000000">
        <w:rPr>
          <w:rtl w:val="0"/>
        </w:rPr>
        <w:t xml:space="preserve"> despite WhatsApp's ~500M-user distribution. The root cause — established in the diagnosis phase of this case study — is not product quality; it is a </w:t>
      </w:r>
      <w:r w:rsidDel="00000000" w:rsidR="00000000" w:rsidRPr="00000000">
        <w:rPr>
          <w:b w:val="1"/>
          <w:bCs w:val="1"/>
          <w:rtl w:val="0"/>
        </w:rPr>
        <w:t xml:space="preserve">business-model problem</w:t>
      </w:r>
      <w:r w:rsidDel="00000000" w:rsidR="00000000" w:rsidRPr="00000000">
        <w:rPr>
          <w:rtl w:val="0"/>
        </w:rPr>
        <w:t xml:space="preserve">: under India's zero-MDR regime, a UPI transaction earns Meta ~₹0, so the payment has near-zero lifetime value (LTV) and Meta has rationally under-invested for eight years.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PRD specifies the one intervention that </w:t>
      </w:r>
      <w:r w:rsidDel="00000000" w:rsidR="00000000" w:rsidRPr="00000000">
        <w:rPr>
          <w:b w:val="1"/>
          <w:bCs w:val="1"/>
          <w:rtl w:val="0"/>
        </w:rPr>
        <w:t xml:space="preserve">changes the unit economics rather than working around them</w:t>
      </w:r>
      <w:r w:rsidDel="00000000" w:rsidR="00000000" w:rsidRPr="00000000">
        <w:rPr>
          <w:rtl w:val="0"/>
        </w:rPr>
        <w:t xml:space="preserve">: make WhatsApp Pay the </w:t>
      </w:r>
      <w:r w:rsidDel="00000000" w:rsidR="00000000" w:rsidRPr="00000000">
        <w:rPr>
          <w:b w:val="1"/>
          <w:bCs w:val="1"/>
          <w:rtl w:val="0"/>
        </w:rPr>
        <w:t xml:space="preserve">default, in-chat checkout at the bottom of the Click-to-WhatsApp Ads (CTWA) funnel</w:t>
      </w:r>
      <w:r w:rsidDel="00000000" w:rsidR="00000000" w:rsidRPr="00000000">
        <w:rPr>
          <w:rtl w:val="0"/>
        </w:rPr>
        <w:t xml:space="preserve">, so the chain </w:t>
      </w:r>
      <w:r w:rsidDel="00000000" w:rsidR="00000000" w:rsidRPr="00000000">
        <w:rPr>
          <w:b w:val="1"/>
          <w:bCs w:val="1"/>
          <w:rtl w:val="0"/>
        </w:rPr>
        <w:t xml:space="preserve">ad → chat → catalog → pay → attribution</w:t>
      </w:r>
      <w:r w:rsidDel="00000000" w:rsidR="00000000" w:rsidRPr="00000000">
        <w:rPr>
          <w:rtl w:val="0"/>
        </w:rPr>
        <w:t xml:space="preserve"> closes entirely inside WhatsApp. Every completed checkout becomes (a) a first-party, deterministic ad-conversion event that makes CTWA ads more effective and more valuable, and (b) commerce GMV that can carry an ad-take / commerce-take. That is what converts a ₹0 payment into a </w:t>
      </w:r>
      <w:r w:rsidDel="00000000" w:rsidR="00000000" w:rsidRPr="00000000">
        <w:rPr>
          <w:b w:val="1"/>
          <w:bCs w:val="1"/>
          <w:rtl w:val="0"/>
        </w:rPr>
        <w:t xml:space="preserve">positive-LTV event</w:t>
      </w:r>
      <w:r w:rsidDel="00000000" w:rsidR="00000000" w:rsidRPr="00000000">
        <w:rPr>
          <w:rtl w:val="0"/>
        </w:rPr>
        <w:t xml:space="preserve"> for Meta, the precondition that the diagnosis says was always missing.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template is proven. WeChat monetizes a zero-MDR-style payment rail not on the transaction but on </w:t>
      </w:r>
      <w:r w:rsidDel="00000000" w:rsidR="00000000" w:rsidRPr="00000000">
        <w:rPr>
          <w:b w:val="1"/>
          <w:bCs w:val="1"/>
          <w:rtl w:val="0"/>
        </w:rPr>
        <w:t xml:space="preserve">commerce and ad take</w:t>
      </w:r>
      <w:r w:rsidDel="00000000" w:rsidR="00000000" w:rsidRPr="00000000">
        <w:rPr>
          <w:rtl w:val="0"/>
        </w:rPr>
        <w:t xml:space="preserve"> (~0.6% mini-program commission on &gt;RMB 2T GMV). The funnel is already here and India-led: </w:t>
      </w:r>
      <w:r w:rsidDel="00000000" w:rsidR="00000000" w:rsidRPr="00000000">
        <w:rPr>
          <w:b w:val="1"/>
          <w:bCs w:val="1"/>
          <w:rtl w:val="0"/>
        </w:rPr>
        <w:t xml:space="preserve">CTWA is a ~$1.5B ad business (2025, +80% YoY), India is its #1 market, and 15M+ businesses are on WhatsApp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1.2 Problem statement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WhatsApp has one of the largest daily user bases in India, yet converts almost none of it into payments. The market is a duopoly, and WhatsApp Pay is a rounding error within it.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9735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7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b6b66"/>
          <w:sz w:val="18"/>
          <w:szCs w:val="18"/>
          <w:rtl w:val="0"/>
        </w:rPr>
        <w:t xml:space="preserve">Figure 1. UPI market share by transaction volume, May 2026. WhatsApp Pay holds under 1% despite a top-3 user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The natural experiment that isolates the cause:</w:t>
      </w:r>
      <w:r w:rsidDel="00000000" w:rsidR="00000000" w:rsidRPr="00000000">
        <w:rPr>
          <w:rtl w:val="0"/>
        </w:rPr>
        <w:t xml:space="preserve"> NPCI removed the 30% market-share cap on Dec 31, 2024, and WhatsApp Pay's </w:t>
      </w:r>
      <w:r w:rsidDel="00000000" w:rsidR="00000000" w:rsidRPr="00000000">
        <w:rPr>
          <w:i w:val="1"/>
          <w:iCs w:val="1"/>
          <w:rtl w:val="0"/>
        </w:rPr>
        <w:t xml:space="preserve">entire</w:t>
      </w:r>
      <w:r w:rsidDel="00000000" w:rsidR="00000000" w:rsidRPr="00000000">
        <w:rPr>
          <w:rtl w:val="0"/>
        </w:rPr>
        <w:t xml:space="preserve"> subsequent quarter of growth was </w:t>
      </w:r>
      <w:r w:rsidDel="00000000" w:rsidR="00000000" w:rsidRPr="00000000">
        <w:rPr>
          <w:b w:val="1"/>
          <w:bCs w:val="1"/>
          <w:rtl w:val="0"/>
        </w:rPr>
        <w:t xml:space="preserve">+17%</w:t>
      </w:r>
      <w:r w:rsidDel="00000000" w:rsidR="00000000" w:rsidRPr="00000000">
        <w:rPr>
          <w:rtl w:val="0"/>
        </w:rPr>
        <w:t xml:space="preserve"> against 500M inboxes. This proves the cap was never the binding constraint; Meta's </w:t>
      </w:r>
      <w:r w:rsidDel="00000000" w:rsidR="00000000" w:rsidRPr="00000000">
        <w:rPr>
          <w:i w:val="1"/>
          <w:iCs w:val="1"/>
          <w:rtl w:val="0"/>
        </w:rPr>
        <w:t xml:space="preserve">will to invest</w:t>
      </w:r>
      <w:r w:rsidDel="00000000" w:rsidR="00000000" w:rsidRPr="00000000">
        <w:rPr>
          <w:rtl w:val="0"/>
        </w:rPr>
        <w:t xml:space="preserve"> was, and will-to-invest is a function of LTV. The problem to solve is therefore "</w:t>
      </w:r>
      <w:r w:rsidDel="00000000" w:rsidR="00000000" w:rsidRPr="00000000">
        <w:rPr>
          <w:b w:val="1"/>
          <w:bCs w:val="1"/>
          <w:rtl w:val="0"/>
        </w:rPr>
        <w:t xml:space="preserve">how do we make a WhatsApp Pay transaction worth something to Meta?</w:t>
      </w:r>
      <w:r w:rsidDel="00000000" w:rsidR="00000000" w:rsidRPr="00000000">
        <w:rPr>
          <w:rtl w:val="0"/>
        </w:rPr>
        <w:t xml:space="preserve">", not "how do we surface it better."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1.3 Background &amp; strategic context — why now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the market went.</w:t>
      </w:r>
      <w:r w:rsidDel="00000000" w:rsidR="00000000" w:rsidRPr="00000000">
        <w:rPr>
          <w:rtl w:val="0"/>
        </w:rPr>
        <w:t xml:space="preserve"> The payment war was won at the merchant counter. P2M (person-to-merchant) overtook P2P in August 2022 and now dominates UPI volume — the high-frequency habit engine that builds a default-app reflex. WhatsApp, restricted to P2P for most of its life, was absent from the surface that mattered.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80435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0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b6b66"/>
          <w:sz w:val="18"/>
          <w:szCs w:val="18"/>
          <w:rtl w:val="0"/>
        </w:rPr>
        <w:t xml:space="preserve">Figure 2. P2M overtook P2P in Aug 2022 and never looked back — the counter is where habit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Why is the constraint now breakable?</w:t>
      </w:r>
      <w:r w:rsidDel="00000000" w:rsidR="00000000" w:rsidRPr="00000000">
        <w:rPr>
          <w:rtl w:val="0"/>
        </w:rPr>
        <w:t xml:space="preserve"> When WhatsApp Pay launched, Meta had </w:t>
      </w:r>
      <w:r w:rsidDel="00000000" w:rsidR="00000000" w:rsidRPr="00000000">
        <w:rPr>
          <w:b w:val="1"/>
          <w:bCs w:val="1"/>
          <w:rtl w:val="0"/>
        </w:rPr>
        <w:t xml:space="preserve">no India monetization stack</w:t>
      </w:r>
      <w:r w:rsidDel="00000000" w:rsidR="00000000" w:rsidRPr="00000000">
        <w:rPr>
          <w:rtl w:val="0"/>
        </w:rPr>
        <w:t xml:space="preserve"> to attach a payment to. That has changed: CTWA is now Meta's fastest-growing ad product, and India is its single largest and most cost-efficient market.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2927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b6b66"/>
          <w:sz w:val="18"/>
          <w:szCs w:val="18"/>
          <w:rtl w:val="0"/>
        </w:rPr>
        <w:t xml:space="preserve">Figure 3. CTWA is Meta's fastest-growing line, and India leads it — the monetization surface a payment can attach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first-party checkout signal</w:t>
      </w:r>
      <w:r w:rsidDel="00000000" w:rsidR="00000000" w:rsidRPr="00000000">
        <w:rPr>
          <w:rtl w:val="0"/>
        </w:rPr>
        <w:t xml:space="preserve"> is the single most valuable thing a performance-ad platform can own. Today a CTWA advertiser's funnel goes dark at the moment of purchase (the sale completes off-platform on a third-party UPI app or website). WhatsApp Pay closing the loop hands Meta a </w:t>
      </w:r>
      <w:r w:rsidDel="00000000" w:rsidR="00000000" w:rsidRPr="00000000">
        <w:rPr>
          <w:b w:val="1"/>
          <w:bCs w:val="1"/>
          <w:rtl w:val="0"/>
        </w:rPr>
        <w:t xml:space="preserve">deterministic conversion event</w:t>
      </w:r>
      <w:r w:rsidDel="00000000" w:rsidR="00000000" w:rsidRPr="00000000">
        <w:rPr>
          <w:rtl w:val="0"/>
        </w:rPr>
        <w:t xml:space="preserve"> to optimize and bid against. The commerce primitive to build on already exists: in Sep 2025 WhatsApp shipped an in-chat QR/UPI payment primitive in India; this PRD productizes it into a </w:t>
      </w:r>
      <w:r w:rsidDel="00000000" w:rsidR="00000000" w:rsidRPr="00000000">
        <w:rPr>
          <w:b w:val="1"/>
          <w:bCs w:val="1"/>
          <w:rtl w:val="0"/>
        </w:rPr>
        <w:t xml:space="preserve">catalog → cart → checkout</w:t>
      </w:r>
      <w:r w:rsidDel="00000000" w:rsidR="00000000" w:rsidRPr="00000000">
        <w:rPr>
          <w:rtl w:val="0"/>
        </w:rPr>
        <w:t xml:space="preserve"> flow defaulted to WhatsApp Pay.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The reframe. Payments 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stop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 being a cost center and 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become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 the measurement-and-conversion layer of CTWA. We are not trying to win P2P. We are making the payment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 the thing that makes the ad business Meta already runs measurably better.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1.4 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Close the loop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make ad → chat → catalog → pay → attribution complete inside WhatsApp, with WhatsApp Pay </w:t>
      </w: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payment method at checkout.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 LTV-to-Meta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emit a first-party, deterministic purchase-conversion event per completed checkout that flows into Ads ranking/optimization and advertiser reporting.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Grow the North Star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convert CTWA ad-clickers into Monthly Active P2M Payers at the moment of demonstrated purchase intent.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Stand-up commerce GMV</w:t>
      </w:r>
      <w:r w:rsidDel="00000000" w:rsidR="00000000" w:rsidRPr="00000000">
        <w:rPr>
          <w:rtl w:val="0"/>
        </w:rPr>
        <w:t xml:space="preserve"> that can later carry a commerce-take/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ad-take (the zero-MDR-proof monetization path).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User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Shopper: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Buy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thing I saw in the ad without leaving the chat or fighting a checkout.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Merchant: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close the sale where the conversation happens, with money settled and the sale attributed to the ad that drove it.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1.5 Assumptions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Zero-MDR persists.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Monetization must not depend on a UPI transaction fee.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(If MDR returns for some flows, RuPay-credit-on-UPI upside increases — an upside risk, not a dependency.)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Sep-2025 in-chat UPI primitive can be extended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catalog → cart → server-set checkout.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Ads will ingest and optimize 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first-party purchase-conversion event (see §7.1 — this is the value-capture path and must be committed, not assumed away).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Meta funds WhatsApp Pay India as a ring-fenced P&amp;L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a multi-year mandate. This is the binding precondition (§7.1); every target below is downstream of it.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"default-but-not-exclusive" payment selection is </w:t>
      </w:r>
      <w:r w:rsidDel="00000000" w:rsidR="00000000" w:rsidRPr="00000000">
        <w:rPr>
          <w:b w:val="1"/>
          <w:bCs w:val="1"/>
          <w:rtl w:val="0"/>
        </w:rPr>
        <w:t xml:space="preserve">defensible under the regulations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(other UPI apps remain selectable). See §8.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CTWA continues its growth trajectory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India remains the #1 market over the planning horizon.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1.6 Non-goals (out of scope)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general e-commerce marketplace, storefront host, or logistics/fulfilment product.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consumer lending or insurance here (separate Big Bet #2; this feature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feeds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its data graph but does not depend on it).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changing UPI economics or seeking MDR — monetization is via ad-take / commerce-take, not a transaction fee.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P2P / social-payments redesign; scope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P2M commerce checkout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originating from CTWA.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international in v1 — India-only (CTWA's #1 market, and where the zero-MDR thesis lives).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color w:val="125c42"/>
          <w:rtl w:val="0"/>
        </w:rPr>
        <w:t xml:space="preserve">2.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2.1 North Star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Active P2M Payers (MAPP)</w:t>
      </w:r>
      <w:r w:rsidDel="00000000" w:rsidR="00000000" w:rsidRPr="00000000">
        <w:rPr>
          <w:rtl w:val="0"/>
        </w:rPr>
        <w:t xml:space="preserve"> — unique users completing ≥1 P2M payment in a trailing 28-day window. Baseline is ~</w:t>
      </w:r>
      <w:r w:rsidDel="00000000" w:rsidR="00000000" w:rsidRPr="00000000">
        <w:rPr>
          <w:b w:val="1"/>
          <w:bCs w:val="1"/>
          <w:rtl w:val="0"/>
        </w:rPr>
        <w:t xml:space="preserve">0.5–1M</w:t>
      </w:r>
      <w:r w:rsidDel="00000000" w:rsidR="00000000" w:rsidRPr="00000000">
        <w:rPr>
          <w:rtl w:val="0"/>
        </w:rPr>
        <w:t xml:space="preserve"> today against ~100M registered users. This feature is the highest-leverage MAPP input because it intercepts users at </w:t>
      </w:r>
      <w:r w:rsidDel="00000000" w:rsidR="00000000" w:rsidRPr="00000000">
        <w:rPr>
          <w:i w:val="1"/>
          <w:iCs w:val="1"/>
          <w:rtl w:val="0"/>
        </w:rPr>
        <w:t xml:space="preserve">demonstrated purchase intent</w:t>
      </w:r>
      <w:r w:rsidDel="00000000" w:rsidR="00000000" w:rsidRPr="00000000">
        <w:rPr>
          <w:rtl w:val="0"/>
        </w:rPr>
        <w:t xml:space="preserve"> (they tapped a shopping ad), not cold.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2.2 Metric tree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35767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7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b6b66"/>
          <w:sz w:val="18"/>
          <w:szCs w:val="18"/>
          <w:rtl w:val="0"/>
        </w:rPr>
        <w:t xml:space="preserve">Figure 4. How feature inputs roll up to the North Star. Primary metrics are what this PRD moves directly; inputs are the levers underneath.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North Star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 users with ≥1 P2M payment in trailing 28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(feature)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CTWA→Pay closed-loop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of CTWA-initiated conversations that complete an in-chat WhatsApp Pay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(feature)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of initiated checkouts that succeed via WhatsApp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(Meta-side)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Attributed-purchase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of CTWA conversions with a first-party purchase event returned to 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Incremental MAPP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New/reactivated P2M payers first transacting via a CTWA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Closed-loop GMV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 value of goods transacted through in-chat checkout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2.3 Targets (phased, assumption-flagged)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Targets are directional and assume the org-level funding decision (§7.1) is made. They are sized to be defensible, not precise.</w:t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6 mo (Pilot)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12 mo (Expand)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24 mo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Merchants live with in-chat 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250,000+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 completion rate (WhatsApp Pay)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≥45%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 default-selection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≥70%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Incremental MAPP (cumulative)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+0.3M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+3M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Closed-loop GMV run-rate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₹X00 cr/mo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₹X,000 cr/mo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Advertiser cost-per-purchase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−10% vs off-platform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−20% vs off-platform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2.4 Guardrail metrics (must-not-regress)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Checkout latency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(ad-tap → paid) p90 within budget;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payment success 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≥ NPCI/UPI parity.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trust: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spam/block rate on CTWA business threads; user-reported scam rate on checkout.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cannibalization of P2P trust: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WhatsApp Pay P2P success rate and NPS unchanged.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Advertiser quality: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merchant </w:t>
      </w:r>
      <w:r w:rsidDel="00000000" w:rsidR="00000000" w:rsidRPr="00000000">
        <w:rPr>
          <w:rtl w:val="0"/>
        </w:rPr>
        <w:t xml:space="preserve">fulfilment/dispute/refund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rate within thresholds.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color w:val="125c42"/>
          <w:rtl w:val="0"/>
        </w:rPr>
        <w:t xml:space="preserve">3. Users &amp;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3.1 Personas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The Shopper (consumer).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clicked an ad for something I want; let me buy it without leaving the chat or fighting a checkout."</w:t>
      </w:r>
      <w:r w:rsidDel="00000000" w:rsidR="00000000" w:rsidRPr="00000000">
        <w:rPr>
          <w:rtl w:val="0"/>
        </w:rPr>
        <w:t xml:space="preserve"> Tier 2/3-heavy, mobile-first, often new to formal e-commerce, high trust in WhatsApp as an interface. Pain today: ad → chat → then a hand-off to a clunky external link, a COD form, or a "pay to this UPI ID" message with manual amount entry. Drop-off is brutal.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Merchant / Advertiser.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run CTWA ads because they're cheap and they work; I want the sale to close where the conversation happens, with money settled and tracked."</w:t>
      </w:r>
      <w:r w:rsidDel="00000000" w:rsidR="00000000" w:rsidRPr="00000000">
        <w:rPr>
          <w:rtl w:val="0"/>
        </w:rPr>
        <w:t xml:space="preserve"> One of 15M+ WhatsApp Business accounts; SMB to mid-market; already paying Meta for CTWA. Pain today: manual payment collection, reconciliation overhead, no clean conversion signal to optimize spend, leakage to third-party rails.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The Ads (CTWA) team (internal stakeholder).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"Give me a deterministic, first-party purchase event and my ad ranking, optimization, and advertiser ROAS all improve."</w:t>
      </w:r>
      <w:r w:rsidDel="00000000" w:rsidR="00000000" w:rsidRPr="00000000">
        <w:rPr>
          <w:rtl w:val="0"/>
        </w:rPr>
        <w:t xml:space="preserve"> This persona matters because </w:t>
      </w:r>
      <w:r w:rsidDel="00000000" w:rsidR="00000000" w:rsidRPr="00000000">
        <w:rPr>
          <w:b w:val="1"/>
          <w:b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value capture (better ads) is what funds the payment investment. The PRD must emit the conversion signal in a form that Ads can ingest.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3.2 User stories (JTBD)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Shopper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a shopper who tapped a CTWA ad, I can browse the merchant's catalog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chat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 I don't lose context.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a shopper ready to buy, I can check out with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pre-filled cart, address, and WhatsApp Pay already selected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so paying is one confident tap + UPI PIN.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a shopper, I get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confirmation and receipt as a chat message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 can return to, so I trust the purchase and can re-engage.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Merchant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a merchant, I can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attach my catalog to a CTWA 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 the ad lands on a shoppable conversation.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a merchant, 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receive UPI settlement and a clean order record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without manual collection or reconciliation.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a merchant, I can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see which ad drove which sale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 I can scale what works.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Ads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the Ads platform, 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receive a first-party purchase-conversion event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keyed to the originating ad/campaign so I can optimize delivery and report ROAS.</w:t>
        <w:br w:type="textWrapping"/>
        <w:br w:type="textWrapping"/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3.3 User journey — current vs proposed</w:t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Today (leaky)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Proposed (closed loop)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 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CTWA ad on FB/IG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Lands in business thread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Lands on a shoppable thread with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Free-text Q&amp;A; no structured catalog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In-chat catalog +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Redirect to external link / "send to this UPI ID"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In-chat checkout, WhatsApp Pay default, UPI PIN in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message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 receipt + order in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Funnel goes dark at 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First-party purchase event → 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color w:val="125c42"/>
          <w:rtl w:val="0"/>
        </w:rPr>
        <w:t xml:space="preserve">4. Solution &amp;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4.1 Solution overview — the closed loop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solution wires four stages into a single loop that never leaves WhatsApp. The strategic point sits on the return arrow: </w:t>
      </w:r>
      <w:r w:rsidDel="00000000" w:rsidR="00000000" w:rsidRPr="00000000">
        <w:rPr>
          <w:b w:val="1"/>
          <w:bCs w:val="1"/>
          <w:rtl w:val="0"/>
        </w:rPr>
        <w:t xml:space="preserve">the completed payment is the signal that makes the ad valuable.</w:t>
      </w:r>
      <w:r w:rsidDel="00000000" w:rsidR="00000000" w:rsidRPr="00000000">
        <w:rPr>
          <w:rtl w:val="0"/>
        </w:rPr>
        <w:t xml:space="preserve"> Without stage 3 closing inside WhatsApp, stage 4 cannot fire with first-party certainty — which is exactly why the payment, today worth ₹0, becomes worth something.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05799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b6b66"/>
          <w:sz w:val="18"/>
          <w:szCs w:val="18"/>
          <w:rtl w:val="0"/>
        </w:rPr>
        <w:t xml:space="preserve">Figure 5. The closed loop. The feedback arrow is the thesis: a completed in-chat payment is a first-party conversion signal that makes CTWA measurably more valuable.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4.2 User experience &amp; flow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screen-by-screen flow is specified in the companion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WhatsApp_Pay_CTWA_Wireframes.pptx</w:t>
      </w:r>
      <w:r w:rsidDel="00000000" w:rsidR="00000000" w:rsidRPr="00000000">
        <w:rPr>
          <w:rtl w:val="0"/>
        </w:rPr>
        <w:t xml:space="preserve">. Core principles: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Zero context switches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catalog, cart, checkout, PIN, and receipt all render inside the conversation.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Default, not forced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WhatsApp Pay is pre-selected; other UPI apps remain one tap away (see §8 self-preferencing).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Minimum typing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cart, address, and totals are pre-filled; the only required input is the UPI PIN.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Trust surfaced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merchant identity, refund/return terms, and a safety badge are visible before payment.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4.3 Functional requirements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Priority: </w:t>
      </w:r>
      <w:r w:rsidDel="00000000" w:rsidR="00000000" w:rsidRPr="00000000">
        <w:rPr>
          <w:b w:val="1"/>
          <w:bCs w:val="1"/>
          <w:rtl w:val="0"/>
        </w:rPr>
        <w:t xml:space="preserve">P0</w:t>
      </w:r>
      <w:r w:rsidDel="00000000" w:rsidR="00000000" w:rsidRPr="00000000">
        <w:rPr>
          <w:rtl w:val="0"/>
        </w:rPr>
        <w:t xml:space="preserve"> = required for pilot ·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= required for default rollout · </w:t>
      </w: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 = fast-follow.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A. Ad unit (CTWA entry)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CTWA ad supports a "Shop on WhatsApp" objective that deep-links into a shoppable conversation, carrying campaign/ad/product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Deep-link opens correct catalog; context present in payload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Deep-link payload preserves attribution identifiers end-to-end (ad → chat → checkout → purchase event)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click_id survives to the purchase event with &gt;99% join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 creative can reference a specific catalog/product so the chat opens on that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Product-specific ads open on that product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B. Chat &amp; catalog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open, business sends a structured greeting + catalog/product card (image, title, price, CTA)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 renders within latency 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Shopper can add items to an in-chat cart; cart state persists in the thread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survives app restart and returns on reopen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Catalog supports variants (size/qty), stock state, and price; merchant-managed via Business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Variant + stock changes reflect at 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Business-AI assistant can answer questions and assemble the 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AI-assembled carts convert at ≥ manual parity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C. Checkout (the core change)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checkout bottom-sheet summarizes items, delivery address, and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Sheet shows correct totals incl. taxes/shipping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WhatsApp Pay is pre-selected as the default payment method;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other UPI apps remain available but are not the 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Default-selection rate meets target; alternates reachable in ≤1 tap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is pre-filled from saved profile; editable; minimal typing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≥80% of checkouts require no address typing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 shows merchant identity, refund/return terms, and a safety/trust badge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 + terms visible above the Pay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Price integrity: amount is server-set from cart; never user-entered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 of amounts server-derived; user cannot edit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D. Payment (WhatsApp Pay / UPI)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Tapping Pay invokes the NPCI UPI PIN flow in-context, returning to the chat on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 sheet returns to thread with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Settlement routes to the merchant's account; order record generated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Settlement + order record on every 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 RuPay-credit-on-UPI as an eligible instrument where available (the one MDR-bearing UPI flow → commerce-take headroom)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Instrument selectable when eligible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Idempotent payment handling; safe retry on network failure; no double-charge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double-charge under fault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E. Post-purchase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Confirmation + receipt delivered as a chat message (order ID, items, amount, merchant, track CTA)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Receipt message on 100% of successes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Order/track surface for status updates; merchant can post shipment updates into the thread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updates render in thread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Refund/dispute entry point from the order 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Refund flow reachable from receipt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F. Attribution &amp; measurement (the LTV layer)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successful payment, emit a first-party purchase-conversion event keyed to the originating CTWA ad/campaign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 fires within SLA of payment 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 flows to Ads optimization (bidding/ranking) and advertiser reporting (ROAS, cost-per-purchase)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 visible in advertiser 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Funnel instrumentation across all stages (impression → tap → conversation → catalog → add-to-cart → checkout → paid)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seven stages emit 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Privacy-compliant data handling per NPCI/RBI/DPDP rules; consent + purpose limitation respected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Passes privacy review; consent enforced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4.4 Non-functional requirements</w:t>
      </w:r>
    </w:p>
    <w:tbl>
      <w:tblPr>
        <w:tblStyle w:val="Table1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Catalog card render and checkout-sheet open within a tight p90 budget; ad-tap → paid p90 within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success rate ≥ UPI/NPCI parity; idempotent, resumable checkout; no double-charge under retry/fault.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Server-set amounts; merchant KYC; encryption in transit/at rest; UPI PIN never handled outside NPCI-certified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data governed by NPCI/RBI; DPDP consent + purpose limitation;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payment data is not fused into the ad graph beyond the consented conversion event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(see §8 trust risk).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Screen-reader support; large-text and high-contrast compatibility; minimal-typing flows for low-literacy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10+ Indian languages across catalog, checkout, and receipt; low-bandwidth and low-end-device rendering.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Sustain festival-peak load (order-of-magnitude spikes) without latency or success-rate regression.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4.5 Edge cases &amp; error states</w:t>
      </w:r>
    </w:p>
    <w:tbl>
      <w:tblPr>
        <w:tblStyle w:val="Table1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Required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failure / bank decline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 retry with reason; cart preserved; no order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drop mid-PIN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Idempotent resume; single charge; status reconciled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Price/stock change between cart and 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Re-confirm updated total; block silent overcharge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Out-of-stock / partial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Offer edit/remove; recompute total server-side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Duplicate submit / double-tap 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Deduplicated by event_id; one 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Refund / return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Refund from receipt; conversion event marked 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Disputed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Dispute entry point; T&amp;S review; merchant notified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not serviceable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 before payment; suggest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 resumed days later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+ attribution context restored from thread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color w:val="125c42"/>
          <w:rtl w:val="0"/>
        </w:rPr>
        <w:t xml:space="preserve">5. Technical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5.1 High-level architecture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 feature composes existing systems rather than building new rails. Principal components and responsibilities: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CTWA ad system (Ads)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serves the "Shop on WhatsApp" ad and stamps the deep-link with campaign/ad/product identifiers.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Attribution / deep-link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mints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at ad-tap and threads it through conversation → checkout → purchase event.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Catalog &amp; cart service (WhatsApp Commerce)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merchant-managed catalog, variants, stock, and in-thread cart state.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Checkout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server-set totals, address, taxes/shipping; enforces price integrity (C5).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 Pay / UPI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NPCI UPI PIN flow via the multi-bank TPAP/PSP model (ICICI/Axis/HDFC/SBI); settlement to merchant.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Conversion-event 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emits the first-party purchase event to Ads optimization and advertiser reporting.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Trust &amp; Safety / fraud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merchant KYC, amount integrity, scam/abuse monitoring on CTWA threads.</w:t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5.2 Data model — the conversion-event schema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entire LTV thesis rests on one artifact: a clean, first-party purchase-conversion event. Specifying it concretely is what makes the "positive-LTV" claim buildable rather than rhetorical.</w:t>
      </w:r>
    </w:p>
    <w:tbl>
      <w:tblPr>
        <w:tblStyle w:val="Table1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9f2c…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Idempotency key; dedupes retries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 / refund / dispute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occurred_at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2026-07-01T10:15:03Z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ISO-8601,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ctwa_ref_…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Joins ad-tap → conversation →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campaign_id / adset_id / ad_id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Attribution keys back to 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 (hashed)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Privacy-preserving thread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merchant_id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m_10293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Settlement +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ord_55f…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Links to receipt and fulfilment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gmv_amount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1499.00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Server-set; currency 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whatsapp_pay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whatsapp_pay / other_upi / rupay_cc_upi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/ failed / 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Basket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consent_flags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{ads: true}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Purpose limitation / DPDP consent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i w:val="1"/>
          <w:iCs w:val="1"/>
          <w:rtl w:val="0"/>
        </w:rPr>
        <w:t xml:space="preserve">Privacy note:</w:t>
      </w:r>
      <w:r w:rsidDel="00000000" w:rsidR="00000000" w:rsidRPr="00000000">
        <w:rPr>
          <w:rtl w:val="0"/>
        </w:rPr>
        <w:t xml:space="preserve"> only the consented conversion event flows to Ads; raw payment detail is not exposed to the ad graph. This boundary is deliberate and is the mitigation for the trust/monetization tension in §8.</w:t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5.3 Analytics &amp; instrumentation plan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Every funnel stage emits a first-party event, so drop-off is observable and optimizable end-to-end. The illustrative target funnel:</w:t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28817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b6b66"/>
          <w:sz w:val="18"/>
          <w:szCs w:val="18"/>
          <w:rtl w:val="0"/>
        </w:rPr>
        <w:t xml:space="preserve">Figure 6. Every stage of the funnel emits a first-party event — impression through paid — so we can optimize each transition and report ROAS deterministically.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Instrumented transitions: impression → ad tap → conversation → catalog view → add-to-cart → checkout initiated → paid; plus post-purchase (receipt viewed, refund, dispute). Each event carries the attribution keys from §5.2.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5.4 Experimentation plan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merchant/geo-level holdout (randomized), comparing closed-loop checkout vs. today's off-platform hand-off.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Primary hypothesis: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advertisers with closed-loop attribution see lower cost-per-purchase / higher ROAS, and checkout completion beats the off-platform baseline.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Primary metrics: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advertiser cost-per-purchase (holdout vs. treatment), checkout completion rate.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Guardrails: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payment success rate, chat block/spam rate, dispute rate (must not regress).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 rule: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proceed to Expand only if completion ≥30%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holdout shows a statistically significant ROAS lift; otherwise iterate on friction before scaling.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 it matters: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this is the gate that converts the LTV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into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measured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result before the org commits to default rollout.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rPr/>
      </w:pPr>
      <w:r w:rsidDel="00000000" w:rsidR="00000000" w:rsidRPr="00000000">
        <w:rPr>
          <w:color w:val="125c42"/>
          <w:rtl w:val="0"/>
        </w:rPr>
        <w:t xml:space="preserve">6. Go-to-Market &amp; Rollout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6.1 Phased rollout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Each phase ships only if the prior phase clears a hard exit gate — the discipline that prevents "surfacing without funding" from reproducing the +17% flatline.</w:t>
      </w:r>
    </w:p>
    <w:p w:rsidR="00000000" w:rsidDel="00000000" w:rsidP="00000000" w:rsidRDefault="00000000" w:rsidRPr="00000000" w14:paraId="000001B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79111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b6b66"/>
          <w:sz w:val="18"/>
          <w:szCs w:val="18"/>
          <w:rtl w:val="0"/>
        </w:rPr>
        <w:t xml:space="preserve">Figure 8. Phased rollout with hard exit gates. A phase advances only when the prior gate's metric is met.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Exit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—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0–3 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Productize catalog→cart→checkout on the Sep-2025 UPI primitive; build the conversion event; instrument the funnel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 E2E closed loop works; event lands in Ads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— 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3–6 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~500 invited merchants (incl. 3–5 anchors); WhatsApp Pay default; measure completion + attribution lift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≥30% completion; demonstrated ROAS lift on holdout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— Expand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6–18 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to all India CTWA advertisers; AI-assisted cart; RuPay-credit-on-UPI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≥45% completion; +3M incremental MAPP; cost-per-purchase −10%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— 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18–24 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In-chat WhatsApp Pay checkout is the standard CTWA endpoint; commerce-take productized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≥55% completion; +10M MAPP; measurable ad-spend lift; commerce-take live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9.2 GTM motion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Acquisition cost for merchants is near-zero — </w:t>
      </w:r>
      <w:r w:rsidDel="00000000" w:rsidR="00000000" w:rsidRPr="00000000">
        <w:rPr>
          <w:i w:val="1"/>
          <w:iCs w:val="1"/>
          <w:rtl w:val="0"/>
        </w:rPr>
        <w:t xml:space="preserve">running a CTWA ad becomes the act of adopting the checkout.</w:t>
      </w:r>
      <w:r w:rsidDel="00000000" w:rsidR="00000000" w:rsidRPr="00000000">
        <w:rPr>
          <w:rtl w:val="0"/>
        </w:rPr>
        <w:t xml:space="preserve"> That is the structural advantage this feature has over a field-force merchant build (the ~₹3,000–6,000 cr path the diagnosis warns against). Anchor merchants (e.g., a grocery anchor at 10–20M shoppers) seed the volume proof; the long tail adopts through the ad product they already buy.</w:t>
      </w:r>
    </w:p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rtl w:val="0"/>
        </w:rPr>
        <w:t xml:space="preserve">9.3 Milestones</w:t>
      </w:r>
    </w:p>
    <w:tbl>
      <w:tblPr>
        <w:tblStyle w:val="Table1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Funding decision — P&amp;L stood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GM / Exec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 E2E closed loop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Commerce Eng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Pilot launch (~500 merchants)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ROAS holdout readout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Ads Data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Expand / GA (India CTWA)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checkout + commerce-take live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Commerce + 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/>
      </w:pPr>
      <w:r w:rsidDel="00000000" w:rsidR="00000000" w:rsidRPr="00000000">
        <w:rPr>
          <w:color w:val="125c42"/>
          <w:rtl w:val="0"/>
        </w:rPr>
        <w:t xml:space="preserve">10.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10.1 Evidence &amp; benchmarks</w:t>
      </w:r>
    </w:p>
    <w:tbl>
      <w:tblPr>
        <w:tblStyle w:val="Table16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Source 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CTWA scale &amp; growth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~$1.5B revenue 2025, +80% YoY; spend +82% YoY Q1'25→Q1'26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Storyboard18 / Spocket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India is CTWA's #1 market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~$0.95 cost/conversation (vs ~$5.20 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Searchlab / industry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Business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15M+ businesses in 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Closed-loop monetization 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WeChat ~0.6% mini-program commission on &gt;RMB 2T GMV; 900M WeChat Pay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CIW/Tencent; TechBuzzChina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binding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 removed Dec 31 2024 → only +17% growth (natural experiment)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Phase-2 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North Star baseline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 ~0.5–1M of ~100M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Phase-3 strategy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10.2 Competitive teardown</w:t>
      </w:r>
    </w:p>
    <w:tbl>
      <w:tblPr>
        <w:tblStyle w:val="Table17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1"/>
        </w:trPr>
        <w:tc>
          <w:tcPr>
            <w:shd w:fill="125c42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WhatsApp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PhonePe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Google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5c42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Paytm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UPI volume share (May 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Merchant network / 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47M+ merchants, 98.6% pincodes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Soundbox / POS army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9M+ devices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Credit-on-UPI / lending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yet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Fast-growing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Partner-led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In-chat commerce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Structural advantage (this PRD)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chat surface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chat surface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chat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 distribution asset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500M inboxes + 15M Business + CTWA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Merchant density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Android / GPay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Wallet + merchant 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i w:val="1"/>
          <w:i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WhatsApp cannot win the board the duopoly already owns (offline sub-₹500 P2M). It can win the one board no rival has — commerce </w:t>
      </w:r>
      <w:r w:rsidDel="00000000" w:rsidR="00000000" w:rsidRPr="00000000">
        <w:rPr>
          <w:b w:val="1"/>
          <w:bCs w:val="1"/>
          <w:rtl w:val="0"/>
        </w:rPr>
        <w:t xml:space="preserve">inside the conversation</w:t>
      </w:r>
      <w:r w:rsidDel="00000000" w:rsidR="00000000" w:rsidRPr="00000000">
        <w:rPr>
          <w:rtl w:val="0"/>
        </w:rPr>
        <w:t xml:space="preserve"> — which is precisely what this PRD builds.</w:t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11.3 Glossary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CTWA</w:t>
      </w:r>
      <w:r w:rsidDel="00000000" w:rsidR="00000000" w:rsidRPr="00000000">
        <w:rPr>
          <w:rtl w:val="0"/>
        </w:rPr>
        <w:t xml:space="preserve"> = Click-to-WhatsApp Ads · </w:t>
      </w:r>
      <w:r w:rsidDel="00000000" w:rsidR="00000000" w:rsidRPr="00000000">
        <w:rPr>
          <w:b w:val="1"/>
          <w:bCs w:val="1"/>
          <w:rtl w:val="0"/>
        </w:rPr>
        <w:t xml:space="preserve">MDR</w:t>
      </w:r>
      <w:r w:rsidDel="00000000" w:rsidR="00000000" w:rsidRPr="00000000">
        <w:rPr>
          <w:rtl w:val="0"/>
        </w:rPr>
        <w:t xml:space="preserve"> = Merchant Discount Rate (₹0 under India UPI) · </w:t>
      </w:r>
      <w:r w:rsidDel="00000000" w:rsidR="00000000" w:rsidRPr="00000000">
        <w:rPr>
          <w:b w:val="1"/>
          <w:bCs w:val="1"/>
          <w:rtl w:val="0"/>
        </w:rPr>
        <w:t xml:space="preserve">MAPP</w:t>
      </w:r>
      <w:r w:rsidDel="00000000" w:rsidR="00000000" w:rsidRPr="00000000">
        <w:rPr>
          <w:rtl w:val="0"/>
        </w:rPr>
        <w:t xml:space="preserve"> = Monthly Active P2M Payers · </w:t>
      </w:r>
      <w:r w:rsidDel="00000000" w:rsidR="00000000" w:rsidRPr="00000000">
        <w:rPr>
          <w:b w:val="1"/>
          <w:bCs w:val="1"/>
          <w:rtl w:val="0"/>
        </w:rPr>
        <w:t xml:space="preserve">P2M</w:t>
      </w:r>
      <w:r w:rsidDel="00000000" w:rsidR="00000000" w:rsidRPr="00000000">
        <w:rPr>
          <w:rtl w:val="0"/>
        </w:rPr>
        <w:t xml:space="preserve"> = person-to-merchant · </w:t>
      </w:r>
      <w:r w:rsidDel="00000000" w:rsidR="00000000" w:rsidRPr="00000000">
        <w:rPr>
          <w:b w:val="1"/>
          <w:bCs w:val="1"/>
          <w:rtl w:val="0"/>
        </w:rPr>
        <w:t xml:space="preserve">P2P</w:t>
      </w:r>
      <w:r w:rsidDel="00000000" w:rsidR="00000000" w:rsidRPr="00000000">
        <w:rPr>
          <w:rtl w:val="0"/>
        </w:rPr>
        <w:t xml:space="preserve"> = person-to-person · </w:t>
      </w:r>
      <w:r w:rsidDel="00000000" w:rsidR="00000000" w:rsidRPr="00000000">
        <w:rPr>
          <w:b w:val="1"/>
          <w:bCs w:val="1"/>
          <w:rtl w:val="0"/>
        </w:rPr>
        <w:t xml:space="preserve">LTV</w:t>
      </w:r>
      <w:r w:rsidDel="00000000" w:rsidR="00000000" w:rsidRPr="00000000">
        <w:rPr>
          <w:rtl w:val="0"/>
        </w:rPr>
        <w:t xml:space="preserve"> = lifetime value · </w:t>
      </w:r>
      <w:r w:rsidDel="00000000" w:rsidR="00000000" w:rsidRPr="00000000">
        <w:rPr>
          <w:b w:val="1"/>
          <w:bCs w:val="1"/>
          <w:rtl w:val="0"/>
        </w:rPr>
        <w:t xml:space="preserve">ROAS</w:t>
      </w:r>
      <w:r w:rsidDel="00000000" w:rsidR="00000000" w:rsidRPr="00000000">
        <w:rPr>
          <w:rtl w:val="0"/>
        </w:rPr>
        <w:t xml:space="preserve"> = return on ad spend · </w:t>
      </w:r>
      <w:r w:rsidDel="00000000" w:rsidR="00000000" w:rsidRPr="00000000">
        <w:rPr>
          <w:b w:val="1"/>
          <w:bCs w:val="1"/>
          <w:rtl w:val="0"/>
        </w:rPr>
        <w:t xml:space="preserve">GMV</w:t>
      </w:r>
      <w:r w:rsidDel="00000000" w:rsidR="00000000" w:rsidRPr="00000000">
        <w:rPr>
          <w:rtl w:val="0"/>
        </w:rPr>
        <w:t xml:space="preserve"> = gross merchandise value · </w:t>
      </w:r>
      <w:r w:rsidDel="00000000" w:rsidR="00000000" w:rsidRPr="00000000">
        <w:rPr>
          <w:b w:val="1"/>
          <w:bCs w:val="1"/>
          <w:rtl w:val="0"/>
        </w:rPr>
        <w:t xml:space="preserve">TPAP</w:t>
      </w:r>
      <w:r w:rsidDel="00000000" w:rsidR="00000000" w:rsidRPr="00000000">
        <w:rPr>
          <w:rtl w:val="0"/>
        </w:rPr>
        <w:t xml:space="preserve"> = Third-Party Application Provider · </w:t>
      </w:r>
      <w:r w:rsidDel="00000000" w:rsidR="00000000" w:rsidRPr="00000000">
        <w:rPr>
          <w:b w:val="1"/>
          <w:bCs w:val="1"/>
          <w:rtl w:val="0"/>
        </w:rPr>
        <w:t xml:space="preserve">CLOU</w:t>
      </w:r>
      <w:r w:rsidDel="00000000" w:rsidR="00000000" w:rsidRPr="00000000">
        <w:rPr>
          <w:rtl w:val="0"/>
        </w:rPr>
        <w:t xml:space="preserve"> = credit-line-on-UPI · </w:t>
      </w:r>
      <w:r w:rsidDel="00000000" w:rsidR="00000000" w:rsidRPr="00000000">
        <w:rPr>
          <w:b w:val="1"/>
          <w:bCs w:val="1"/>
          <w:rtl w:val="0"/>
        </w:rPr>
        <w:t xml:space="preserve">DPDP</w:t>
      </w:r>
      <w:r w:rsidDel="00000000" w:rsidR="00000000" w:rsidRPr="00000000">
        <w:rPr>
          <w:rtl w:val="0"/>
        </w:rPr>
        <w:t xml:space="preserve"> = Digital Personal Data Protection Act.</w:t>
      </w:r>
    </w:p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rtl w:val="0"/>
        </w:rPr>
        <w:t xml:space="preserve">11.4 References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Source basis is summarized in §11.1 and detailed in the companion Evidence Dossier, Diagnosis, and Rejuvenation Strategy documents. Market-share and CTWA figures are drawn from NPCI monthly data and industry reporting (Storyboard18, Searchlab, Spocket); benchmark comparisons from Tencent/CIW (WeChat) and PhonePe DRHP.</w:t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b66"/>
        <w:sz w:val="17"/>
        <w:szCs w:val="17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b66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7ukcHv5nWVa+K9oYXUz7Khn6Og==">CgMxLjA4AHIhMWtrcTlmTm5zRkJhci1EMHlYUzBPNDg4QjU4VXJBTExp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