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31 January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92.5078232226188"/>
        <w:gridCol w:w="2015.5503705737033"/>
        <w:gridCol w:w="3357.970903101839"/>
        <w:gridCol w:w="3357.970903101839"/>
        <w:tblGridChange w:id="0">
          <w:tblGrid>
            <w:gridCol w:w="592.5078232226188"/>
            <w:gridCol w:w="2015.5503705737033"/>
            <w:gridCol w:w="3357.970903101839"/>
            <w:gridCol w:w="3357.970903101839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Requirement (Story / Sub-Task)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 (High/Medium/Low)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Data Access &amp; Integration 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[Specify what business data the solution should access or integrate to address the use case.] 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Data Processing 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[Specify what data preparation, transformation, or processing is required for the use case.] 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.6640625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Business Analysis 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[What business calculations, KPIs, metrics, aggregations, or analysis are required to answer the use-case questions. .] 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Business Insights &amp; Analytical Outputs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[What insights, analytical outputs, dashboards, visualizations, reports, or result sets the solution should provide. .] 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User Interaction &amp; Analysis 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[Specify how users should filter, compare, drill down, or explore information relevant to the use case.] 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Data Update &amp; Reporting 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[Specify how the solution should provide updated information and generate the required business outputs for the use case.]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C">
      <w:pPr>
        <w:spacing w:after="0" w:lineRule="auto"/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6534150</wp:posOffset>
          </wp:positionH>
          <wp:positionV relativeFrom="page">
            <wp:posOffset>173355</wp:posOffset>
          </wp:positionV>
          <wp:extent cx="864691" cy="39528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104775</wp:posOffset>
          </wp:positionH>
          <wp:positionV relativeFrom="page">
            <wp:posOffset>78105</wp:posOffset>
          </wp:positionV>
          <wp:extent cx="1376363" cy="58987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iUUeL6gfR5/Qz0TjJIy8Jp2E9g==">CgMxLjA4AHIhMVlsN2l3RGk0cGpKNnI4VkhQaFBDTTI0OWcxT2pzMVRf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