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74B5"/>
          <w:sz w:val="24"/>
          <w:szCs w:val="24"/>
        </w:rPr>
        <w:t xml:space="preserve">PRODUCT SPECIFICATION</w:t>
      </w:r>
    </w:p>
    <w:p>
      <w:pPr>
        <w:spacing w:after="200"/>
        <w:jc w:val="center"/>
      </w:pPr>
      <w:r>
        <w:rPr>
          <w:b/>
          <w:bCs/>
          <w:color w:val="1F3864"/>
          <w:sz w:val="56"/>
          <w:szCs w:val="56"/>
        </w:rPr>
        <w:t xml:space="preserve">AlgoConnect</w:t>
      </w:r>
    </w:p>
    <w:p>
      <w:pPr>
        <w:spacing w:after="600"/>
        <w:jc w:val="center"/>
      </w:pPr>
      <w:r>
        <w:rPr>
          <w:color w:val="333333"/>
          <w:sz w:val="26"/>
          <w:szCs w:val="26"/>
        </w:rPr>
        <w:t xml:space="preserve">B2B Sales &amp; Lead-Activation Platform for Algo Trading Products</w:t>
      </w:r>
    </w:p>
    <w:p>
      <w:pPr>
        <w:spacing w:after="80"/>
        <w:jc w:val="center"/>
      </w:pPr>
      <w:r>
        <w:rPr>
          <w:i/>
          <w:iCs/>
          <w:color w:val="595959"/>
          <w:sz w:val="20"/>
          <w:szCs w:val="20"/>
        </w:rPr>
        <w:t xml:space="preserve">Phase 1: India (SEBI/NSE-authorised intermediaries)  ·  Phase 2: Crypto</w:t>
      </w:r>
    </w:p>
    <w:p>
      <w:pPr>
        <w:spacing w:after="40" w:before="1600"/>
        <w:jc w:val="center"/>
      </w:pPr>
      <w:r>
        <w:rPr>
          <w:color w:val="595959"/>
          <w:sz w:val="18"/>
          <w:szCs w:val="18"/>
        </w:rPr>
        <w:t xml:space="preserve">Version 1.0  ·  Draft for Engineering Review</w:t>
      </w:r>
    </w:p>
    <w:p>
      <w:pPr>
        <w:spacing w:after="40"/>
        <w:jc w:val="center"/>
      </w:pPr>
      <w:r>
        <w:rPr>
          <w:color w:val="595959"/>
          <w:sz w:val="18"/>
          <w:szCs w:val="18"/>
        </w:rPr>
        <w:t xml:space="preserve">July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sz w:val="30"/>
          <w:szCs w:val="30"/>
        </w:rPr>
        <w:t xml:space="preserve">1. Overview</w:t>
      </w:r>
    </w:p>
    <w:p>
      <w:pPr>
        <w:pStyle w:val="Heading2"/>
        <w:spacing w:after="120" w:before="260"/>
      </w:pPr>
      <w:r>
        <w:rPr>
          <w:b/>
          <w:bCs/>
          <w:color w:val="2E74B5"/>
          <w:sz w:val="24"/>
          <w:szCs w:val="24"/>
        </w:rPr>
        <w:t xml:space="preserve">1.1 Purpose</w:t>
      </w:r>
    </w:p>
    <w:p>
      <w:pPr>
        <w:spacing w:after="160" w:line="300"/>
      </w:pPr>
      <w:r>
        <w:rPr>
          <w:sz w:val="21"/>
          <w:szCs w:val="21"/>
        </w:rPr>
        <w:t xml:space="preserve">AlgoConnect is an internal B2B sales-enablement platform for identifying, verifying, and marketing our algorithmic trading products to SEBI/NSE-authorised market intermediaries — Research Analysts (RAs), Investment Advisers (IAs), and sub-brokers — who are legally positioned to distribute algo strategies to end clients. The platform converts publicly available regulatory registers into a qualified, enriched, and actively-managed outbound pipeline across Email, WhatsApp, and SMS.</w:t>
      </w:r>
    </w:p>
    <w:p>
      <w:pPr>
        <w:pStyle w:val="Heading2"/>
        <w:spacing w:after="120" w:before="260"/>
      </w:pPr>
      <w:r>
        <w:rPr>
          <w:b/>
          <w:bCs/>
          <w:color w:val="2E74B5"/>
          <w:sz w:val="24"/>
          <w:szCs w:val="24"/>
        </w:rPr>
        <w:t xml:space="preserve">1.2 Problem Statement</w:t>
      </w:r>
    </w:p>
    <w:p>
      <w:pPr>
        <w:pStyle w:val="ListParagraph"/>
        <w:numPr>
          <w:ilvl w:val="0"/>
          <w:numId w:val="2"/>
        </w:numPr>
        <w:spacing w:after="80" w:line="280"/>
      </w:pPr>
      <w:r>
        <w:rPr>
          <w:sz w:val="21"/>
          <w:szCs w:val="21"/>
        </w:rPr>
        <w:t xml:space="preserve">We hold large static lead lists (RA / IA / sub-broker registers published by SEBI and NSE) but no systematic way to tell which entities are still active, what they currently sell, or how to reach them.</w:t>
      </w:r>
    </w:p>
    <w:p>
      <w:pPr>
        <w:pStyle w:val="ListParagraph"/>
        <w:numPr>
          <w:ilvl w:val="0"/>
          <w:numId w:val="2"/>
        </w:numPr>
        <w:spacing w:after="80" w:line="280"/>
      </w:pPr>
      <w:r>
        <w:rPr>
          <w:sz w:val="21"/>
          <w:szCs w:val="21"/>
        </w:rPr>
        <w:t xml:space="preserve">Outreach today is manual and channel-fragmented; there is no unified view of a lead across Email, WhatsApp, and SMS, and no consent/compliance trail.</w:t>
      </w:r>
    </w:p>
    <w:p>
      <w:pPr>
        <w:pStyle w:val="ListParagraph"/>
        <w:numPr>
          <w:ilvl w:val="0"/>
          <w:numId w:val="2"/>
        </w:numPr>
        <w:spacing w:after="80" w:line="280"/>
      </w:pPr>
      <w:r>
        <w:rPr>
          <w:sz w:val="21"/>
          <w:szCs w:val="21"/>
        </w:rPr>
        <w:t xml:space="preserve">We need a repeatable pipeline: ingest → verify/enrich → segment → engage → track → hand off to sales, that can scale from hundreds to tens of thousands of leads.</w:t>
      </w:r>
    </w:p>
    <w:p>
      <w:pPr>
        <w:pStyle w:val="Heading2"/>
        <w:spacing w:after="120" w:before="260"/>
      </w:pPr>
      <w:r>
        <w:rPr>
          <w:b/>
          <w:bCs/>
          <w:color w:val="2E74B5"/>
          <w:sz w:val="24"/>
          <w:szCs w:val="24"/>
        </w:rPr>
        <w:t xml:space="preserve">1.3 Scope</w:t>
      </w:r>
    </w:p>
    <w:p>
      <w:pPr>
        <w:spacing w:after="160" w:line="300"/>
      </w:pPr>
      <w:r>
        <w:rPr>
          <w:sz w:val="21"/>
          <w:szCs w:val="21"/>
        </w:rPr>
        <w:t xml:space="preserve">Phase 1 (this spec): India equity/derivatives algo product distribution, targeting NSE-listed algo offerings sold through SEBI-registered RAs, IAs, and NSE-authorised persons/sub-brokers.</w:t>
      </w:r>
    </w:p>
    <w:p>
      <w:pPr>
        <w:spacing w:after="160" w:line="300"/>
      </w:pPr>
      <w:r>
        <w:rPr>
          <w:sz w:val="21"/>
          <w:szCs w:val="21"/>
        </w:rPr>
        <w:t xml:space="preserve">Phase 2 (future, not built now but data model must accommodate): Crypto market algo products, currently unregulated in India — the data model and campaign engine are designed market-agnostic from day one so Crypto can be enabled as a second "market" without re-architecture.</w:t>
      </w:r>
    </w:p>
    <w:tbl>
      <w:tblPr>
        <w:tblW w:type="dxa" w:w="9350"/>
        <w:tblBorders>
          <w:top w:val="single" w:color="2E74B5" w:sz="4"/>
          <w:left w:val="single" w:color="2E74B5" w:sz="4"/>
          <w:bottom w:val="single" w:color="2E74B5" w:sz="4"/>
          <w:right w:val="single" w:color="2E74B5" w:sz="4"/>
          <w:insideH w:val="none" w:color="FFFFFF" w:sz="0"/>
          <w:insideV w:val="none" w:color="FFFFFF" w:sz="0"/>
        </w:tblBorders>
      </w:tblPr>
      <w:tblGrid>
        <w:gridCol w:w="100"/>
      </w:tblGrid>
      <w:tr>
        <w:tc>
          <w:tcPr>
            <w:tcW w:type="dxa" w:w="9350"/>
            <w:shd w:fill="EAF1F8" w:val="clear"/>
            <w:tcMar>
              <w:top w:type="dxa" w:w="140"/>
              <w:left w:type="dxa" w:w="180"/>
              <w:bottom w:type="dxa" w:w="140"/>
              <w:right w:type="dxa" w:w="180"/>
            </w:tcMar>
          </w:tcPr>
          <w:p>
            <w:pPr>
              <w:spacing w:after="60"/>
            </w:pPr>
            <w:r>
              <w:rPr>
                <w:b/>
                <w:bCs/>
                <w:color w:val="1F3864"/>
                <w:sz w:val="20"/>
                <w:szCs w:val="20"/>
              </w:rPr>
              <w:t xml:space="preserve">Why this targeting makes sense (regulatory context for engineering)</w:t>
            </w:r>
          </w:p>
          <w:p>
            <w:pPr>
              <w:spacing w:after="0" w:line="280"/>
            </w:pPr>
            <w:r>
              <w:rPr>
                <w:color w:val="333333"/>
                <w:sz w:val="20"/>
                <w:szCs w:val="20"/>
              </w:rPr>
              <w:t xml:space="preserve">SEBI's 2026 algo trading framework requires algo providers to be empanelled with exchanges and vetted by brokers before distribution; providers of non-transparent ("Black Box") strategies must additionally be SEBI-registered Research Analysts with a maintained research report per strategy. RAs, IAs, and sub-brokers are therefore the class of professionals legally able to evaluate and distribute algo products to their own client base — which is why they are the seed audience. This has two concrete engineering implications: (1) the platform must capture and store each lead's registration type and registration number, since it determines what we're legally allowed to pitch them, and (2) outreach must be treated as B2B commercial communication to registered professionals, not retail solicitation — but it still must respect India's telecom and data-protection rules described in Section 6.</w:t>
            </w:r>
          </w:p>
        </w:tc>
      </w:tr>
    </w:tbl>
    <w:p>
      <w:pPr>
        <w:pStyle w:val="Heading1"/>
        <w:spacing w:after="160" w:before="360"/>
      </w:pPr>
      <w:r>
        <w:rPr>
          <w:b/>
          <w:bCs/>
          <w:color w:val="1F3864"/>
          <w:sz w:val="30"/>
          <w:szCs w:val="30"/>
        </w:rPr>
        <w:t xml:space="preserve">2. Actors &amp; Personas</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00"/>
        <w:gridCol w:w="53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50"/>
            <w:shd w:fill="1F3864" w:val="clear"/>
            <w:tcMar>
              <w:top w:type="dxa" w:w="80"/>
              <w:left w:type="dxa" w:w="100"/>
              <w:bottom w:type="dxa" w:w="80"/>
              <w:right w:type="dxa" w:w="100"/>
            </w:tcMar>
          </w:tcPr>
          <w:p>
            <w:r>
              <w:rPr>
                <w:b/>
                <w:bCs/>
                <w:color w:val="FFFFFF"/>
                <w:sz w:val="19"/>
                <w:szCs w:val="19"/>
              </w:rPr>
              <w:t xml:space="preserve">Description</w:t>
            </w:r>
          </w:p>
        </w:tc>
      </w:tr>
      <w:tr>
        <w:tc>
          <w:tcPr>
            <w:tcW w:type="dxa" w:w="2400"/>
            <w:shd w:fill="FFFFFF" w:val="clear"/>
            <w:tcMar>
              <w:top w:type="dxa" w:w="70"/>
              <w:left w:type="dxa" w:w="100"/>
              <w:bottom w:type="dxa" w:w="70"/>
              <w:right w:type="dxa" w:w="100"/>
            </w:tcMar>
          </w:tcPr>
          <w:p>
            <w:r>
              <w:rPr>
                <w:sz w:val="19"/>
                <w:szCs w:val="19"/>
              </w:rPr>
              <w:t xml:space="preserve">Growth/Sales Operator</w:t>
            </w:r>
          </w:p>
        </w:tc>
        <w:tc>
          <w:tcPr>
            <w:tcW w:type="dxa" w:w="1600"/>
            <w:shd w:fill="FFFFFF" w:val="clear"/>
            <w:tcMar>
              <w:top w:type="dxa" w:w="70"/>
              <w:left w:type="dxa" w:w="100"/>
              <w:bottom w:type="dxa" w:w="70"/>
              <w:right w:type="dxa" w:w="100"/>
            </w:tcMar>
          </w:tcPr>
          <w:p>
            <w:r>
              <w:rPr>
                <w:sz w:val="19"/>
                <w:szCs w:val="19"/>
              </w:rPr>
              <w:t xml:space="preserve">Internal</w:t>
            </w:r>
          </w:p>
        </w:tc>
        <w:tc>
          <w:tcPr>
            <w:tcW w:type="dxa" w:w="5350"/>
            <w:shd w:fill="FFFFFF" w:val="clear"/>
            <w:tcMar>
              <w:top w:type="dxa" w:w="70"/>
              <w:left w:type="dxa" w:w="100"/>
              <w:bottom w:type="dxa" w:w="70"/>
              <w:right w:type="dxa" w:w="100"/>
            </w:tcMar>
          </w:tcPr>
          <w:p>
            <w:r>
              <w:rPr>
                <w:sz w:val="19"/>
                <w:szCs w:val="19"/>
              </w:rPr>
              <w:t xml:space="preserve">Uploads lead sources, reviews enrichment results, builds segments, launches and monitors campaigns.</w:t>
            </w:r>
          </w:p>
        </w:tc>
      </w:tr>
      <w:tr>
        <w:tc>
          <w:tcPr>
            <w:tcW w:type="dxa" w:w="2400"/>
            <w:shd w:fill="F5F8FB" w:val="clear"/>
            <w:tcMar>
              <w:top w:type="dxa" w:w="70"/>
              <w:left w:type="dxa" w:w="100"/>
              <w:bottom w:type="dxa" w:w="70"/>
              <w:right w:type="dxa" w:w="100"/>
            </w:tcMar>
          </w:tcPr>
          <w:p>
            <w:r>
              <w:rPr>
                <w:sz w:val="19"/>
                <w:szCs w:val="19"/>
              </w:rPr>
              <w:t xml:space="preserve">Compliance Admin</w:t>
            </w:r>
          </w:p>
        </w:tc>
        <w:tc>
          <w:tcPr>
            <w:tcW w:type="dxa" w:w="1600"/>
            <w:shd w:fill="F5F8FB" w:val="clear"/>
            <w:tcMar>
              <w:top w:type="dxa" w:w="70"/>
              <w:left w:type="dxa" w:w="100"/>
              <w:bottom w:type="dxa" w:w="70"/>
              <w:right w:type="dxa" w:w="100"/>
            </w:tcMar>
          </w:tcPr>
          <w:p>
            <w:r>
              <w:rPr>
                <w:sz w:val="19"/>
                <w:szCs w:val="19"/>
              </w:rPr>
              <w:t xml:space="preserve">Internal</w:t>
            </w:r>
          </w:p>
        </w:tc>
        <w:tc>
          <w:tcPr>
            <w:tcW w:type="dxa" w:w="5350"/>
            <w:shd w:fill="F5F8FB" w:val="clear"/>
            <w:tcMar>
              <w:top w:type="dxa" w:w="70"/>
              <w:left w:type="dxa" w:w="100"/>
              <w:bottom w:type="dxa" w:w="70"/>
              <w:right w:type="dxa" w:w="100"/>
            </w:tcMar>
          </w:tcPr>
          <w:p>
            <w:r>
              <w:rPr>
                <w:sz w:val="19"/>
                <w:szCs w:val="19"/>
              </w:rPr>
              <w:t xml:space="preserve">Approves message templates, manages consent/opt-out records, controls channel throttling and DLT/WhatsApp template registration.</w:t>
            </w:r>
          </w:p>
        </w:tc>
      </w:tr>
      <w:tr>
        <w:tc>
          <w:tcPr>
            <w:tcW w:type="dxa" w:w="2400"/>
            <w:shd w:fill="FFFFFF" w:val="clear"/>
            <w:tcMar>
              <w:top w:type="dxa" w:w="70"/>
              <w:left w:type="dxa" w:w="100"/>
              <w:bottom w:type="dxa" w:w="70"/>
              <w:right w:type="dxa" w:w="100"/>
            </w:tcMar>
          </w:tcPr>
          <w:p>
            <w:r>
              <w:rPr>
                <w:sz w:val="19"/>
                <w:szCs w:val="19"/>
              </w:rPr>
              <w:t xml:space="preserve">Sales Rep</w:t>
            </w:r>
          </w:p>
        </w:tc>
        <w:tc>
          <w:tcPr>
            <w:tcW w:type="dxa" w:w="1600"/>
            <w:shd w:fill="FFFFFF" w:val="clear"/>
            <w:tcMar>
              <w:top w:type="dxa" w:w="70"/>
              <w:left w:type="dxa" w:w="100"/>
              <w:bottom w:type="dxa" w:w="70"/>
              <w:right w:type="dxa" w:w="100"/>
            </w:tcMar>
          </w:tcPr>
          <w:p>
            <w:r>
              <w:rPr>
                <w:sz w:val="19"/>
                <w:szCs w:val="19"/>
              </w:rPr>
              <w:t xml:space="preserve">Internal</w:t>
            </w:r>
          </w:p>
        </w:tc>
        <w:tc>
          <w:tcPr>
            <w:tcW w:type="dxa" w:w="5350"/>
            <w:shd w:fill="FFFFFF" w:val="clear"/>
            <w:tcMar>
              <w:top w:type="dxa" w:w="70"/>
              <w:left w:type="dxa" w:w="100"/>
              <w:bottom w:type="dxa" w:w="70"/>
              <w:right w:type="dxa" w:w="100"/>
            </w:tcMar>
          </w:tcPr>
          <w:p>
            <w:r>
              <w:rPr>
                <w:sz w:val="19"/>
                <w:szCs w:val="19"/>
              </w:rPr>
              <w:t xml:space="preserve">Receives hot leads handed off from campaigns, works them in CRM.</w:t>
            </w:r>
          </w:p>
        </w:tc>
      </w:tr>
      <w:tr>
        <w:tc>
          <w:tcPr>
            <w:tcW w:type="dxa" w:w="2400"/>
            <w:shd w:fill="F5F8FB" w:val="clear"/>
            <w:tcMar>
              <w:top w:type="dxa" w:w="70"/>
              <w:left w:type="dxa" w:w="100"/>
              <w:bottom w:type="dxa" w:w="70"/>
              <w:right w:type="dxa" w:w="100"/>
            </w:tcMar>
          </w:tcPr>
          <w:p>
            <w:r>
              <w:rPr>
                <w:sz w:val="19"/>
                <w:szCs w:val="19"/>
              </w:rPr>
              <w:t xml:space="preserve">Lead (RA / IA / Sub-broker)</w:t>
            </w:r>
          </w:p>
        </w:tc>
        <w:tc>
          <w:tcPr>
            <w:tcW w:type="dxa" w:w="1600"/>
            <w:shd w:fill="F5F8FB" w:val="clear"/>
            <w:tcMar>
              <w:top w:type="dxa" w:w="70"/>
              <w:left w:type="dxa" w:w="100"/>
              <w:bottom w:type="dxa" w:w="70"/>
              <w:right w:type="dxa" w:w="100"/>
            </w:tcMar>
          </w:tcPr>
          <w:p>
            <w:r>
              <w:rPr>
                <w:sz w:val="19"/>
                <w:szCs w:val="19"/>
              </w:rPr>
              <w:t xml:space="preserve">External</w:t>
            </w:r>
          </w:p>
        </w:tc>
        <w:tc>
          <w:tcPr>
            <w:tcW w:type="dxa" w:w="5350"/>
            <w:shd w:fill="F5F8FB" w:val="clear"/>
            <w:tcMar>
              <w:top w:type="dxa" w:w="70"/>
              <w:left w:type="dxa" w:w="100"/>
              <w:bottom w:type="dxa" w:w="70"/>
              <w:right w:type="dxa" w:w="100"/>
            </w:tcMar>
          </w:tcPr>
          <w:p>
            <w:r>
              <w:rPr>
                <w:sz w:val="19"/>
                <w:szCs w:val="19"/>
              </w:rPr>
              <w:t xml:space="preserve">SEBI/NSE-registered intermediary; recipient of outreach; may reply, opt in/out, or request a demo.</w:t>
            </w:r>
          </w:p>
        </w:tc>
      </w:tr>
      <w:tr>
        <w:tc>
          <w:tcPr>
            <w:tcW w:type="dxa" w:w="2400"/>
            <w:shd w:fill="FFFFFF" w:val="clear"/>
            <w:tcMar>
              <w:top w:type="dxa" w:w="70"/>
              <w:left w:type="dxa" w:w="100"/>
              <w:bottom w:type="dxa" w:w="70"/>
              <w:right w:type="dxa" w:w="100"/>
            </w:tcMar>
          </w:tcPr>
          <w:p>
            <w:r>
              <w:rPr>
                <w:sz w:val="19"/>
                <w:szCs w:val="19"/>
              </w:rPr>
              <w:t xml:space="preserve">System Admin</w:t>
            </w:r>
          </w:p>
        </w:tc>
        <w:tc>
          <w:tcPr>
            <w:tcW w:type="dxa" w:w="1600"/>
            <w:shd w:fill="FFFFFF" w:val="clear"/>
            <w:tcMar>
              <w:top w:type="dxa" w:w="70"/>
              <w:left w:type="dxa" w:w="100"/>
              <w:bottom w:type="dxa" w:w="70"/>
              <w:right w:type="dxa" w:w="100"/>
            </w:tcMar>
          </w:tcPr>
          <w:p>
            <w:r>
              <w:rPr>
                <w:sz w:val="19"/>
                <w:szCs w:val="19"/>
              </w:rPr>
              <w:t xml:space="preserve">Internal</w:t>
            </w:r>
          </w:p>
        </w:tc>
        <w:tc>
          <w:tcPr>
            <w:tcW w:type="dxa" w:w="5350"/>
            <w:shd w:fill="FFFFFF" w:val="clear"/>
            <w:tcMar>
              <w:top w:type="dxa" w:w="70"/>
              <w:left w:type="dxa" w:w="100"/>
              <w:bottom w:type="dxa" w:w="70"/>
              <w:right w:type="dxa" w:w="100"/>
            </w:tcMar>
          </w:tcPr>
          <w:p>
            <w:r>
              <w:rPr>
                <w:sz w:val="19"/>
                <w:szCs w:val="19"/>
              </w:rPr>
              <w:t xml:space="preserve">Manages users, roles, API keys, and integrations.</w:t>
            </w:r>
          </w:p>
        </w:tc>
      </w:tr>
    </w:tbl>
    <w:p>
      <w:pPr>
        <w:pStyle w:val="Heading1"/>
        <w:spacing w:after="160" w:before="360"/>
      </w:pPr>
      <w:r>
        <w:rPr>
          <w:b/>
          <w:bCs/>
          <w:color w:val="1F3864"/>
          <w:sz w:val="30"/>
          <w:szCs w:val="30"/>
        </w:rPr>
        <w:t xml:space="preserve">3. Core Workflow</w:t>
      </w:r>
    </w:p>
    <w:p>
      <w:pPr>
        <w:spacing w:after="160" w:line="300"/>
      </w:pPr>
      <w:r>
        <w:rPr>
          <w:sz w:val="21"/>
          <w:szCs w:val="21"/>
        </w:rPr>
        <w:t xml:space="preserve">The product is built around a five-stage pipeline that mirrors the process described by the business:</w:t>
      </w:r>
    </w:p>
    <w:p>
      <w:pPr>
        <w:pStyle w:val="ListParagraph"/>
        <w:numPr>
          <w:ilvl w:val="0"/>
          <w:numId w:val="3"/>
        </w:numPr>
        <w:spacing w:after="80" w:line="280"/>
      </w:pPr>
      <w:r>
        <w:rPr>
          <w:sz w:val="21"/>
          <w:szCs w:val="21"/>
        </w:rPr>
        <w:t xml:space="preserve">Ingest — import raw lead lists sourced from SEBI/NSE public registers (RA, IA, sub-broker/authorised-person lists).</w:t>
      </w:r>
    </w:p>
    <w:p>
      <w:pPr>
        <w:pStyle w:val="ListParagraph"/>
        <w:numPr>
          <w:ilvl w:val="0"/>
          <w:numId w:val="3"/>
        </w:numPr>
        <w:spacing w:after="80" w:line="280"/>
      </w:pPr>
      <w:r>
        <w:rPr>
          <w:sz w:val="21"/>
          <w:szCs w:val="21"/>
        </w:rPr>
        <w:t xml:space="preserve">Verify &amp; Enrich — determine whether each entity is currently active, and collect supplementary operating detail (website, socials, apparent client focus, AUM/scale signals, existing product stack) via web lookup.</w:t>
      </w:r>
    </w:p>
    <w:p>
      <w:pPr>
        <w:pStyle w:val="ListParagraph"/>
        <w:numPr>
          <w:ilvl w:val="0"/>
          <w:numId w:val="3"/>
        </w:numPr>
        <w:spacing w:after="80" w:line="280"/>
      </w:pPr>
      <w:r>
        <w:rPr>
          <w:sz w:val="21"/>
          <w:szCs w:val="21"/>
        </w:rPr>
        <w:t xml:space="preserve">Segment &amp; Score — group and rank leads by activity confidence, fit, and reachability.</w:t>
      </w:r>
    </w:p>
    <w:p>
      <w:pPr>
        <w:pStyle w:val="ListParagraph"/>
        <w:numPr>
          <w:ilvl w:val="0"/>
          <w:numId w:val="3"/>
        </w:numPr>
        <w:spacing w:after="80" w:line="280"/>
      </w:pPr>
      <w:r>
        <w:rPr>
          <w:sz w:val="21"/>
          <w:szCs w:val="21"/>
        </w:rPr>
        <w:t xml:space="preserve">Engage — run multi-channel campaigns (Email / WhatsApp / SMS) with consent and throttling controls.</w:t>
      </w:r>
    </w:p>
    <w:p>
      <w:pPr>
        <w:pStyle w:val="ListParagraph"/>
        <w:numPr>
          <w:ilvl w:val="0"/>
          <w:numId w:val="3"/>
        </w:numPr>
        <w:spacing w:after="80" w:line="280"/>
      </w:pPr>
      <w:r>
        <w:rPr>
          <w:sz w:val="21"/>
          <w:szCs w:val="21"/>
        </w:rPr>
        <w:t xml:space="preserve">Track &amp; Hand off — capture engagement events (opens, clicks, replies, opt-outs) and push qualified leads to the sales/CRM queue.</w:t>
      </w:r>
    </w:p>
    <w:p>
      <w:pPr>
        <w:spacing w:after="120"/>
      </w:pPr>
    </w:p>
    <w:p>
      <w:pPr>
        <w:pStyle w:val="Heading1"/>
        <w:spacing w:after="160" w:before="360"/>
      </w:pPr>
      <w:r>
        <w:rPr>
          <w:b/>
          <w:bCs/>
          <w:color w:val="1F3864"/>
          <w:sz w:val="30"/>
          <w:szCs w:val="30"/>
        </w:rPr>
        <w:t xml:space="preserve">4. Feature List by Module</w:t>
      </w:r>
    </w:p>
    <w:p>
      <w:pPr>
        <w:pStyle w:val="Heading2"/>
        <w:spacing w:after="120" w:before="260"/>
      </w:pPr>
      <w:r>
        <w:rPr>
          <w:b/>
          <w:bCs/>
          <w:color w:val="2E74B5"/>
          <w:sz w:val="24"/>
          <w:szCs w:val="24"/>
        </w:rPr>
        <w:t xml:space="preserve">4.1 Lead Import &amp; Management</w:t>
      </w:r>
    </w:p>
    <w:p>
      <w:pPr>
        <w:pStyle w:val="ListParagraph"/>
        <w:numPr>
          <w:ilvl w:val="0"/>
          <w:numId w:val="2"/>
        </w:numPr>
        <w:spacing w:after="80" w:line="280"/>
      </w:pPr>
      <w:r>
        <w:rPr>
          <w:sz w:val="21"/>
          <w:szCs w:val="21"/>
        </w:rPr>
        <w:t xml:space="preserve">Bulk import via CSV/XLSX upload, with column-mapping UI (name, entity type, registration no., address, phone, email, region).</w:t>
      </w:r>
    </w:p>
    <w:p>
      <w:pPr>
        <w:pStyle w:val="ListParagraph"/>
        <w:numPr>
          <w:ilvl w:val="0"/>
          <w:numId w:val="2"/>
        </w:numPr>
        <w:spacing w:after="80" w:line="280"/>
      </w:pPr>
      <w:r>
        <w:rPr>
          <w:sz w:val="21"/>
          <w:szCs w:val="21"/>
        </w:rPr>
        <w:t xml:space="preserve">De-duplication on registration number + normalised phone/email.</w:t>
      </w:r>
    </w:p>
    <w:p>
      <w:pPr>
        <w:pStyle w:val="ListParagraph"/>
        <w:numPr>
          <w:ilvl w:val="0"/>
          <w:numId w:val="2"/>
        </w:numPr>
        <w:spacing w:after="80" w:line="280"/>
      </w:pPr>
      <w:r>
        <w:rPr>
          <w:sz w:val="21"/>
          <w:szCs w:val="21"/>
        </w:rPr>
        <w:t xml:space="preserve">Source tracking: every lead stores its origin register (e.g. "SEBI RA List — June 2026") and import batch ID.</w:t>
      </w:r>
    </w:p>
    <w:p>
      <w:pPr>
        <w:pStyle w:val="ListParagraph"/>
        <w:numPr>
          <w:ilvl w:val="0"/>
          <w:numId w:val="2"/>
        </w:numPr>
        <w:spacing w:after="80" w:line="280"/>
      </w:pPr>
      <w:r>
        <w:rPr>
          <w:sz w:val="21"/>
          <w:szCs w:val="21"/>
        </w:rPr>
        <w:t xml:space="preserve">Manual lead entry and edit for one-off additions.</w:t>
      </w:r>
    </w:p>
    <w:p>
      <w:pPr>
        <w:pStyle w:val="ListParagraph"/>
        <w:numPr>
          <w:ilvl w:val="0"/>
          <w:numId w:val="2"/>
        </w:numPr>
        <w:spacing w:after="80" w:line="280"/>
      </w:pPr>
      <w:r>
        <w:rPr>
          <w:sz w:val="21"/>
          <w:szCs w:val="21"/>
        </w:rPr>
        <w:t xml:space="preserve">Market tag on every lead: India-Equity (Phase 1) or Crypto (Phase 2, disabled by default).</w:t>
      </w:r>
    </w:p>
    <w:p>
      <w:pPr>
        <w:pStyle w:val="Heading2"/>
        <w:spacing w:after="120" w:before="260"/>
      </w:pPr>
      <w:r>
        <w:rPr>
          <w:b/>
          <w:bCs/>
          <w:color w:val="2E74B5"/>
          <w:sz w:val="24"/>
          <w:szCs w:val="24"/>
        </w:rPr>
        <w:t xml:space="preserve">4.2 Enrichment Engine</w:t>
      </w:r>
    </w:p>
    <w:p>
      <w:pPr>
        <w:spacing w:after="160" w:line="300"/>
      </w:pPr>
      <w:r>
        <w:rPr>
          <w:sz w:val="21"/>
          <w:szCs w:val="21"/>
        </w:rPr>
        <w:t xml:space="preserve">Automated, queued enrichment job per lead:</w:t>
      </w:r>
    </w:p>
    <w:p>
      <w:pPr>
        <w:pStyle w:val="ListParagraph"/>
        <w:numPr>
          <w:ilvl w:val="0"/>
          <w:numId w:val="2"/>
        </w:numPr>
        <w:spacing w:after="80" w:line="280"/>
      </w:pPr>
      <w:r>
        <w:rPr>
          <w:sz w:val="21"/>
          <w:szCs w:val="21"/>
        </w:rPr>
        <w:t xml:space="preserve">Activity check: search the web for the entity/registration number to flag Active, Likely Inactive, or Unverified, with the evidence links stored against the lead.</w:t>
      </w:r>
    </w:p>
    <w:p>
      <w:pPr>
        <w:pStyle w:val="ListParagraph"/>
        <w:numPr>
          <w:ilvl w:val="0"/>
          <w:numId w:val="2"/>
        </w:numPr>
        <w:spacing w:after="80" w:line="280"/>
      </w:pPr>
      <w:r>
        <w:rPr>
          <w:sz w:val="21"/>
          <w:szCs w:val="21"/>
        </w:rPr>
        <w:t xml:space="preserve">Firm profile capture: website URL, social handles, apparent focus area (equity/derivatives/algo/advisory), estimated scale signals (employee count, client testimonials, years active).</w:t>
      </w:r>
    </w:p>
    <w:p>
      <w:pPr>
        <w:pStyle w:val="ListParagraph"/>
        <w:numPr>
          <w:ilvl w:val="0"/>
          <w:numId w:val="2"/>
        </w:numPr>
        <w:spacing w:after="80" w:line="280"/>
      </w:pPr>
      <w:r>
        <w:rPr>
          <w:sz w:val="21"/>
          <w:szCs w:val="21"/>
        </w:rPr>
        <w:t xml:space="preserve">Existing tech-stack signal: whether the lead already advertises or resells a competing algo/trading product.</w:t>
      </w:r>
    </w:p>
    <w:p>
      <w:pPr>
        <w:pStyle w:val="ListParagraph"/>
        <w:numPr>
          <w:ilvl w:val="0"/>
          <w:numId w:val="2"/>
        </w:numPr>
        <w:spacing w:after="80" w:line="280"/>
      </w:pPr>
      <w:r>
        <w:rPr>
          <w:sz w:val="21"/>
          <w:szCs w:val="21"/>
        </w:rPr>
        <w:t xml:space="preserve">Confidence score (0–100) per enrichment field, and a re-verification cadence (e.g. re-check every 90 days) so stale "active" flags don't linger.</w:t>
      </w:r>
    </w:p>
    <w:p>
      <w:pPr>
        <w:pStyle w:val="ListParagraph"/>
        <w:numPr>
          <w:ilvl w:val="0"/>
          <w:numId w:val="2"/>
        </w:numPr>
        <w:spacing w:after="80" w:line="280"/>
      </w:pPr>
      <w:r>
        <w:rPr>
          <w:sz w:val="21"/>
          <w:szCs w:val="21"/>
        </w:rPr>
        <w:t xml:space="preserve">Enrichment is provider-agnostic behind an internal interface — implementation may call a search API or an LLM-assisted lookup service; only public information is collected, never data behind logins or paywalls.</w:t>
      </w:r>
    </w:p>
    <w:p>
      <w:pPr>
        <w:pStyle w:val="Heading2"/>
        <w:spacing w:after="120" w:before="260"/>
      </w:pPr>
      <w:r>
        <w:rPr>
          <w:b/>
          <w:bCs/>
          <w:color w:val="2E74B5"/>
          <w:sz w:val="24"/>
          <w:szCs w:val="24"/>
        </w:rPr>
        <w:t xml:space="preserve">4.3 Segmentation &amp; Scoring</w:t>
      </w:r>
    </w:p>
    <w:p>
      <w:pPr>
        <w:pStyle w:val="ListParagraph"/>
        <w:numPr>
          <w:ilvl w:val="0"/>
          <w:numId w:val="2"/>
        </w:numPr>
        <w:spacing w:after="80" w:line="280"/>
      </w:pPr>
      <w:r>
        <w:rPr>
          <w:sz w:val="21"/>
          <w:szCs w:val="21"/>
        </w:rPr>
        <w:t xml:space="preserve">Rule-based and saved-filter segments (e.g. "Active RAs, Maharashtra, no existing algo product").</w:t>
      </w:r>
    </w:p>
    <w:p>
      <w:pPr>
        <w:pStyle w:val="ListParagraph"/>
        <w:numPr>
          <w:ilvl w:val="0"/>
          <w:numId w:val="2"/>
        </w:numPr>
        <w:spacing w:after="80" w:line="280"/>
      </w:pPr>
      <w:r>
        <w:rPr>
          <w:sz w:val="21"/>
          <w:szCs w:val="21"/>
        </w:rPr>
        <w:t xml:space="preserve">Lead score combining: activity confidence, registration type weight, enrichment completeness, and prior engagement (if any).</w:t>
      </w:r>
    </w:p>
    <w:p>
      <w:pPr>
        <w:pStyle w:val="ListParagraph"/>
        <w:numPr>
          <w:ilvl w:val="0"/>
          <w:numId w:val="2"/>
        </w:numPr>
        <w:spacing w:after="80" w:line="280"/>
      </w:pPr>
      <w:r>
        <w:rPr>
          <w:sz w:val="21"/>
          <w:szCs w:val="21"/>
        </w:rPr>
        <w:t xml:space="preserve">Segment size preview before a campaign is launched.</w:t>
      </w:r>
    </w:p>
    <w:p>
      <w:pPr>
        <w:pStyle w:val="Heading2"/>
        <w:spacing w:after="120" w:before="260"/>
      </w:pPr>
      <w:r>
        <w:rPr>
          <w:b/>
          <w:bCs/>
          <w:color w:val="2E74B5"/>
          <w:sz w:val="24"/>
          <w:szCs w:val="24"/>
        </w:rPr>
        <w:t xml:space="preserve">4.4 Campaign &amp; Messaging</w:t>
      </w:r>
    </w:p>
    <w:p>
      <w:pPr>
        <w:pStyle w:val="ListParagraph"/>
        <w:numPr>
          <w:ilvl w:val="0"/>
          <w:numId w:val="2"/>
        </w:numPr>
        <w:spacing w:after="80" w:line="280"/>
      </w:pPr>
      <w:r>
        <w:rPr>
          <w:sz w:val="21"/>
          <w:szCs w:val="21"/>
        </w:rPr>
        <w:t xml:space="preserve">Channel-specific campaign builder for Email, WhatsApp, and SMS, each with its own template library.</w:t>
      </w:r>
    </w:p>
    <w:p>
      <w:pPr>
        <w:pStyle w:val="ListParagraph"/>
        <w:numPr>
          <w:ilvl w:val="0"/>
          <w:numId w:val="2"/>
        </w:numPr>
        <w:spacing w:after="80" w:line="280"/>
      </w:pPr>
      <w:r>
        <w:rPr>
          <w:sz w:val="21"/>
          <w:szCs w:val="21"/>
        </w:rPr>
        <w:t xml:space="preserve">Approved-template enforcement: WhatsApp and SMS sends are blocked unless the template is pre-approved (see Section 6.2).</w:t>
      </w:r>
    </w:p>
    <w:p>
      <w:pPr>
        <w:pStyle w:val="ListParagraph"/>
        <w:numPr>
          <w:ilvl w:val="0"/>
          <w:numId w:val="2"/>
        </w:numPr>
        <w:spacing w:after="80" w:line="280"/>
      </w:pPr>
      <w:r>
        <w:rPr>
          <w:sz w:val="21"/>
          <w:szCs w:val="21"/>
        </w:rPr>
        <w:t xml:space="preserve">Sequencing: multi-step drip sequences with wait steps and branch-on-engagement logic (e.g. "if opened but no click, send WhatsApp follow-up on day 3").</w:t>
      </w:r>
    </w:p>
    <w:p>
      <w:pPr>
        <w:pStyle w:val="ListParagraph"/>
        <w:numPr>
          <w:ilvl w:val="0"/>
          <w:numId w:val="2"/>
        </w:numPr>
        <w:spacing w:after="80" w:line="280"/>
      </w:pPr>
      <w:r>
        <w:rPr>
          <w:sz w:val="21"/>
          <w:szCs w:val="21"/>
        </w:rPr>
        <w:t xml:space="preserve">Send-time throttling per channel to respect provider rate limits and avoid spam flags.</w:t>
      </w:r>
    </w:p>
    <w:p>
      <w:pPr>
        <w:pStyle w:val="ListParagraph"/>
        <w:numPr>
          <w:ilvl w:val="0"/>
          <w:numId w:val="2"/>
        </w:numPr>
        <w:spacing w:after="80" w:line="280"/>
      </w:pPr>
      <w:r>
        <w:rPr>
          <w:sz w:val="21"/>
          <w:szCs w:val="21"/>
        </w:rPr>
        <w:t xml:space="preserve">Per-lead channel preference and unified do-not-contact flag that suppresses all channels at once.</w:t>
      </w:r>
    </w:p>
    <w:p>
      <w:pPr>
        <w:pStyle w:val="Heading2"/>
        <w:spacing w:after="120" w:before="260"/>
      </w:pPr>
      <w:r>
        <w:rPr>
          <w:b/>
          <w:bCs/>
          <w:color w:val="2E74B5"/>
          <w:sz w:val="24"/>
          <w:szCs w:val="24"/>
        </w:rPr>
        <w:t xml:space="preserve">4.5 Compliance &amp; Consent Management</w:t>
      </w:r>
    </w:p>
    <w:p>
      <w:pPr>
        <w:pStyle w:val="ListParagraph"/>
        <w:numPr>
          <w:ilvl w:val="0"/>
          <w:numId w:val="2"/>
        </w:numPr>
        <w:spacing w:after="80" w:line="280"/>
      </w:pPr>
      <w:r>
        <w:rPr>
          <w:sz w:val="21"/>
          <w:szCs w:val="21"/>
        </w:rPr>
        <w:t xml:space="preserve">Consent ledger per lead per channel (opted-in, opted-out, unknown/implied-B2B), with timestamp and source of the consent event.</w:t>
      </w:r>
    </w:p>
    <w:p>
      <w:pPr>
        <w:pStyle w:val="ListParagraph"/>
        <w:numPr>
          <w:ilvl w:val="0"/>
          <w:numId w:val="2"/>
        </w:numPr>
        <w:spacing w:after="80" w:line="280"/>
      </w:pPr>
      <w:r>
        <w:rPr>
          <w:sz w:val="21"/>
          <w:szCs w:val="21"/>
        </w:rPr>
        <w:t xml:space="preserve">One-click / auto-processed opt-out handling (STOP replies, WhatsApp block, unsubscribe link) that propagates instantly to all future campaigns.</w:t>
      </w:r>
    </w:p>
    <w:p>
      <w:pPr>
        <w:pStyle w:val="ListParagraph"/>
        <w:numPr>
          <w:ilvl w:val="0"/>
          <w:numId w:val="2"/>
        </w:numPr>
        <w:spacing w:after="80" w:line="280"/>
      </w:pPr>
      <w:r>
        <w:rPr>
          <w:sz w:val="21"/>
          <w:szCs w:val="21"/>
        </w:rPr>
        <w:t xml:space="preserve">National DND / NCPR suppression check before any SMS/voice send.</w:t>
      </w:r>
    </w:p>
    <w:p>
      <w:pPr>
        <w:pStyle w:val="ListParagraph"/>
        <w:numPr>
          <w:ilvl w:val="0"/>
          <w:numId w:val="2"/>
        </w:numPr>
        <w:spacing w:after="80" w:line="280"/>
      </w:pPr>
      <w:r>
        <w:rPr>
          <w:sz w:val="21"/>
          <w:szCs w:val="21"/>
        </w:rPr>
        <w:t xml:space="preserve">Immutable audit log of every message sent, to whom, under which template, and consent basis — exportable for a compliance review.</w:t>
      </w:r>
    </w:p>
    <w:p>
      <w:pPr>
        <w:pStyle w:val="Heading2"/>
        <w:spacing w:after="120" w:before="260"/>
      </w:pPr>
      <w:r>
        <w:rPr>
          <w:b/>
          <w:bCs/>
          <w:color w:val="2E74B5"/>
          <w:sz w:val="24"/>
          <w:szCs w:val="24"/>
        </w:rPr>
        <w:t xml:space="preserve">4.6 Analytics &amp; Reporting</w:t>
      </w:r>
    </w:p>
    <w:p>
      <w:pPr>
        <w:pStyle w:val="ListParagraph"/>
        <w:numPr>
          <w:ilvl w:val="0"/>
          <w:numId w:val="2"/>
        </w:numPr>
        <w:spacing w:after="80" w:line="280"/>
      </w:pPr>
      <w:r>
        <w:rPr>
          <w:sz w:val="21"/>
          <w:szCs w:val="21"/>
        </w:rPr>
        <w:t xml:space="preserve">Funnel view: imported → enriched → active-confirmed → contacted → engaged → handed-off-to-sales.</w:t>
      </w:r>
    </w:p>
    <w:p>
      <w:pPr>
        <w:pStyle w:val="ListParagraph"/>
        <w:numPr>
          <w:ilvl w:val="0"/>
          <w:numId w:val="2"/>
        </w:numPr>
        <w:spacing w:after="80" w:line="280"/>
      </w:pPr>
      <w:r>
        <w:rPr>
          <w:sz w:val="21"/>
          <w:szCs w:val="21"/>
        </w:rPr>
        <w:t xml:space="preserve">Per-campaign delivery, open, click, reply, and opt-out rates by channel.</w:t>
      </w:r>
    </w:p>
    <w:p>
      <w:pPr>
        <w:pStyle w:val="ListParagraph"/>
        <w:numPr>
          <w:ilvl w:val="0"/>
          <w:numId w:val="2"/>
        </w:numPr>
        <w:spacing w:after="80" w:line="280"/>
      </w:pPr>
      <w:r>
        <w:rPr>
          <w:sz w:val="21"/>
          <w:szCs w:val="21"/>
        </w:rPr>
        <w:t xml:space="preserve">Enrichment coverage and data-freshness dashboard (% of leads verified in last 90 days).</w:t>
      </w:r>
    </w:p>
    <w:p>
      <w:pPr>
        <w:pStyle w:val="Heading2"/>
        <w:spacing w:after="120" w:before="260"/>
      </w:pPr>
      <w:r>
        <w:rPr>
          <w:b/>
          <w:bCs/>
          <w:color w:val="2E74B5"/>
          <w:sz w:val="24"/>
          <w:szCs w:val="24"/>
        </w:rPr>
        <w:t xml:space="preserve">4.7 Admin &amp; Access Control</w:t>
      </w:r>
    </w:p>
    <w:p>
      <w:pPr>
        <w:pStyle w:val="ListParagraph"/>
        <w:numPr>
          <w:ilvl w:val="0"/>
          <w:numId w:val="2"/>
        </w:numPr>
        <w:spacing w:after="80" w:line="280"/>
      </w:pPr>
      <w:r>
        <w:rPr>
          <w:sz w:val="21"/>
          <w:szCs w:val="21"/>
        </w:rPr>
        <w:t xml:space="preserve">Role-based access (Growth Operator, Compliance Admin, Sales Rep, System Admin).</w:t>
      </w:r>
    </w:p>
    <w:p>
      <w:pPr>
        <w:pStyle w:val="ListParagraph"/>
        <w:numPr>
          <w:ilvl w:val="0"/>
          <w:numId w:val="2"/>
        </w:numPr>
        <w:spacing w:after="80" w:line="280"/>
      </w:pPr>
      <w:r>
        <w:rPr>
          <w:sz w:val="21"/>
          <w:szCs w:val="21"/>
        </w:rPr>
        <w:t xml:space="preserve">API key / credential vault for Email, WhatsApp, and SMS provider integrations.</w:t>
      </w:r>
    </w:p>
    <w:p>
      <w:pPr>
        <w:pStyle w:val="ListParagraph"/>
        <w:numPr>
          <w:ilvl w:val="0"/>
          <w:numId w:val="2"/>
        </w:numPr>
        <w:spacing w:after="80" w:line="280"/>
      </w:pPr>
      <w:r>
        <w:rPr>
          <w:sz w:val="21"/>
          <w:szCs w:val="21"/>
        </w:rPr>
        <w:t xml:space="preserve">Full activity audit trail for admin actions.</w:t>
      </w:r>
    </w:p>
    <w:p>
      <w:pPr>
        <w:pStyle w:val="Heading2"/>
        <w:spacing w:after="120" w:before="260"/>
      </w:pPr>
      <w:r>
        <w:rPr>
          <w:b/>
          <w:bCs/>
          <w:color w:val="2E74B5"/>
          <w:sz w:val="24"/>
          <w:szCs w:val="24"/>
        </w:rPr>
        <w:t xml:space="preserve">4.8 Future: Crypto Market Module (Phase 2, design-only for now)</w:t>
      </w:r>
    </w:p>
    <w:p>
      <w:pPr>
        <w:spacing w:after="160" w:line="300"/>
      </w:pPr>
      <w:r>
        <w:rPr>
          <w:sz w:val="21"/>
          <w:szCs w:val="21"/>
        </w:rPr>
        <w:t xml:space="preserve">No India crypto algo-distribution rule currently exists, so this module ships disabled. The data model (Section 5) already carries a market field on Lead and Campaign so this can be turned on later without a schema migration. When enabled it will need its own lead source (crypto exchanges/VASPs, influencer/community lists) and its own compliance ruleset, to be scoped separately once the regulatory picture is clearer.</w:t>
      </w:r>
    </w:p>
    <w:p>
      <w:r>
        <w:br w:type="page"/>
      </w:r>
    </w:p>
    <w:p>
      <w:pPr>
        <w:pStyle w:val="Heading1"/>
        <w:spacing w:after="160" w:before="360"/>
      </w:pPr>
      <w:r>
        <w:rPr>
          <w:b/>
          <w:bCs/>
          <w:color w:val="1F3864"/>
          <w:sz w:val="30"/>
          <w:szCs w:val="30"/>
        </w:rPr>
        <w:t xml:space="preserve">5. Data Model</w:t>
      </w:r>
    </w:p>
    <w:p>
      <w:pPr>
        <w:spacing w:after="160" w:line="300"/>
      </w:pPr>
      <w:r>
        <w:rPr>
          <w:sz w:val="21"/>
          <w:szCs w:val="21"/>
        </w:rPr>
        <w:t xml:space="preserve">Core entities and key fields. Primary/foreign keys and standard audit columns (created_at, updated_at, created_by) are implied on every entity and omitted below for brevity.</w:t>
      </w:r>
    </w:p>
    <w:p>
      <w:pPr>
        <w:pStyle w:val="Heading3"/>
        <w:spacing w:after="100" w:before="200"/>
      </w:pPr>
      <w:r>
        <w:rPr>
          <w:b/>
          <w:bCs/>
          <w:color w:val="333333"/>
          <w:sz w:val="22"/>
          <w:szCs w:val="22"/>
        </w:rPr>
        <w:t xml:space="preserve">Lead</w:t>
      </w:r>
    </w:p>
    <w:p>
      <w:pPr>
        <w:spacing w:after="160" w:line="300"/>
      </w:pPr>
      <w:r>
        <w:rPr>
          <w:i/>
          <w:iCs/>
          <w:color w:val="595959"/>
          <w:sz w:val="21"/>
          <w:szCs w:val="21"/>
        </w:rPr>
        <w:t xml:space="preserve">A single RA / IA / sub-broker / authorised person record.</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00"/>
        <w:gridCol w:w="53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50"/>
            <w:shd w:fill="1F3864" w:val="clear"/>
            <w:tcMar>
              <w:top w:type="dxa" w:w="80"/>
              <w:left w:type="dxa" w:w="100"/>
              <w:bottom w:type="dxa" w:w="80"/>
              <w:right w:type="dxa" w:w="100"/>
            </w:tcMar>
          </w:tcPr>
          <w:p>
            <w:r>
              <w:rPr>
                <w:b/>
                <w:bCs/>
                <w:color w:val="FFFFFF"/>
                <w:sz w:val="19"/>
                <w:szCs w:val="19"/>
              </w:rPr>
              <w:t xml:space="preserve">Description</w:t>
            </w:r>
          </w:p>
        </w:tc>
      </w:tr>
      <w:tr>
        <w:tc>
          <w:tcPr>
            <w:tcW w:type="dxa" w:w="2400"/>
            <w:shd w:fill="FFFFFF" w:val="clear"/>
            <w:tcMar>
              <w:top w:type="dxa" w:w="70"/>
              <w:left w:type="dxa" w:w="100"/>
              <w:bottom w:type="dxa" w:w="70"/>
              <w:right w:type="dxa" w:w="100"/>
            </w:tcMar>
          </w:tcPr>
          <w:p>
            <w:r>
              <w:rPr>
                <w:sz w:val="19"/>
                <w:szCs w:val="19"/>
              </w:rPr>
              <w:t xml:space="preserve">id</w:t>
            </w:r>
          </w:p>
        </w:tc>
        <w:tc>
          <w:tcPr>
            <w:tcW w:type="dxa" w:w="1600"/>
            <w:shd w:fill="FFFFFF" w:val="clear"/>
            <w:tcMar>
              <w:top w:type="dxa" w:w="70"/>
              <w:left w:type="dxa" w:w="100"/>
              <w:bottom w:type="dxa" w:w="70"/>
              <w:right w:type="dxa" w:w="100"/>
            </w:tcMar>
          </w:tcPr>
          <w:p>
            <w:r>
              <w:rPr>
                <w:sz w:val="19"/>
                <w:szCs w:val="19"/>
              </w:rPr>
              <w:t xml:space="preserve">UUID</w:t>
            </w:r>
          </w:p>
        </w:tc>
        <w:tc>
          <w:tcPr>
            <w:tcW w:type="dxa" w:w="5350"/>
            <w:shd w:fill="FFFFFF" w:val="clear"/>
            <w:tcMar>
              <w:top w:type="dxa" w:w="70"/>
              <w:left w:type="dxa" w:w="100"/>
              <w:bottom w:type="dxa" w:w="70"/>
              <w:right w:type="dxa" w:w="100"/>
            </w:tcMar>
          </w:tcPr>
          <w:p>
            <w:r>
              <w:rPr>
                <w:sz w:val="19"/>
                <w:szCs w:val="19"/>
              </w:rPr>
              <w:t xml:space="preserve">Primary key.</w:t>
            </w:r>
          </w:p>
        </w:tc>
      </w:tr>
      <w:tr>
        <w:tc>
          <w:tcPr>
            <w:tcW w:type="dxa" w:w="2400"/>
            <w:shd w:fill="F5F8FB" w:val="clear"/>
            <w:tcMar>
              <w:top w:type="dxa" w:w="70"/>
              <w:left w:type="dxa" w:w="100"/>
              <w:bottom w:type="dxa" w:w="70"/>
              <w:right w:type="dxa" w:w="100"/>
            </w:tcMar>
          </w:tcPr>
          <w:p>
            <w:r>
              <w:rPr>
                <w:sz w:val="19"/>
                <w:szCs w:val="19"/>
              </w:rPr>
              <w:t xml:space="preserve">entity_type</w:t>
            </w:r>
          </w:p>
        </w:tc>
        <w:tc>
          <w:tcPr>
            <w:tcW w:type="dxa" w:w="1600"/>
            <w:shd w:fill="F5F8FB" w:val="clear"/>
            <w:tcMar>
              <w:top w:type="dxa" w:w="70"/>
              <w:left w:type="dxa" w:w="100"/>
              <w:bottom w:type="dxa" w:w="70"/>
              <w:right w:type="dxa" w:w="100"/>
            </w:tcMar>
          </w:tcPr>
          <w:p>
            <w:r>
              <w:rPr>
                <w:sz w:val="19"/>
                <w:szCs w:val="19"/>
              </w:rPr>
              <w:t xml:space="preserve">Enum</w:t>
            </w:r>
          </w:p>
        </w:tc>
        <w:tc>
          <w:tcPr>
            <w:tcW w:type="dxa" w:w="5350"/>
            <w:shd w:fill="F5F8FB" w:val="clear"/>
            <w:tcMar>
              <w:top w:type="dxa" w:w="70"/>
              <w:left w:type="dxa" w:w="100"/>
              <w:bottom w:type="dxa" w:w="70"/>
              <w:right w:type="dxa" w:w="100"/>
            </w:tcMar>
          </w:tcPr>
          <w:p>
            <w:r>
              <w:rPr>
                <w:sz w:val="19"/>
                <w:szCs w:val="19"/>
              </w:rPr>
              <w:t xml:space="preserve">RESEARCH_ANALYST | INVESTMENT_ADVISER | SUB_BROKER | AUTHORISED_PERSON | OTHER.</w:t>
            </w:r>
          </w:p>
        </w:tc>
      </w:tr>
      <w:tr>
        <w:tc>
          <w:tcPr>
            <w:tcW w:type="dxa" w:w="2400"/>
            <w:shd w:fill="FFFFFF" w:val="clear"/>
            <w:tcMar>
              <w:top w:type="dxa" w:w="70"/>
              <w:left w:type="dxa" w:w="100"/>
              <w:bottom w:type="dxa" w:w="70"/>
              <w:right w:type="dxa" w:w="100"/>
            </w:tcMar>
          </w:tcPr>
          <w:p>
            <w:r>
              <w:rPr>
                <w:sz w:val="19"/>
                <w:szCs w:val="19"/>
              </w:rPr>
              <w:t xml:space="preserve">registration_no</w:t>
            </w:r>
          </w:p>
        </w:tc>
        <w:tc>
          <w:tcPr>
            <w:tcW w:type="dxa" w:w="1600"/>
            <w:shd w:fill="FFFFFF" w:val="clear"/>
            <w:tcMar>
              <w:top w:type="dxa" w:w="70"/>
              <w:left w:type="dxa" w:w="100"/>
              <w:bottom w:type="dxa" w:w="70"/>
              <w:right w:type="dxa" w:w="100"/>
            </w:tcMar>
          </w:tcPr>
          <w:p>
            <w:r>
              <w:rPr>
                <w:sz w:val="19"/>
                <w:szCs w:val="19"/>
              </w:rPr>
              <w:t xml:space="preserve">String</w:t>
            </w:r>
          </w:p>
        </w:tc>
        <w:tc>
          <w:tcPr>
            <w:tcW w:type="dxa" w:w="5350"/>
            <w:shd w:fill="FFFFFF" w:val="clear"/>
            <w:tcMar>
              <w:top w:type="dxa" w:w="70"/>
              <w:left w:type="dxa" w:w="100"/>
              <w:bottom w:type="dxa" w:w="70"/>
              <w:right w:type="dxa" w:w="100"/>
            </w:tcMar>
          </w:tcPr>
          <w:p>
            <w:r>
              <w:rPr>
                <w:sz w:val="19"/>
                <w:szCs w:val="19"/>
              </w:rPr>
              <w:t xml:space="preserve">SEBI/NSE registration number; unique per entity_type.</w:t>
            </w:r>
          </w:p>
        </w:tc>
      </w:tr>
      <w:tr>
        <w:tc>
          <w:tcPr>
            <w:tcW w:type="dxa" w:w="2400"/>
            <w:shd w:fill="F5F8FB" w:val="clear"/>
            <w:tcMar>
              <w:top w:type="dxa" w:w="70"/>
              <w:left w:type="dxa" w:w="100"/>
              <w:bottom w:type="dxa" w:w="70"/>
              <w:right w:type="dxa" w:w="100"/>
            </w:tcMar>
          </w:tcPr>
          <w:p>
            <w:r>
              <w:rPr>
                <w:sz w:val="19"/>
                <w:szCs w:val="19"/>
              </w:rPr>
              <w:t xml:space="preserve">market</w:t>
            </w:r>
          </w:p>
        </w:tc>
        <w:tc>
          <w:tcPr>
            <w:tcW w:type="dxa" w:w="1600"/>
            <w:shd w:fill="F5F8FB" w:val="clear"/>
            <w:tcMar>
              <w:top w:type="dxa" w:w="70"/>
              <w:left w:type="dxa" w:w="100"/>
              <w:bottom w:type="dxa" w:w="70"/>
              <w:right w:type="dxa" w:w="100"/>
            </w:tcMar>
          </w:tcPr>
          <w:p>
            <w:r>
              <w:rPr>
                <w:sz w:val="19"/>
                <w:szCs w:val="19"/>
              </w:rPr>
              <w:t xml:space="preserve">Enum</w:t>
            </w:r>
          </w:p>
        </w:tc>
        <w:tc>
          <w:tcPr>
            <w:tcW w:type="dxa" w:w="5350"/>
            <w:shd w:fill="F5F8FB" w:val="clear"/>
            <w:tcMar>
              <w:top w:type="dxa" w:w="70"/>
              <w:left w:type="dxa" w:w="100"/>
              <w:bottom w:type="dxa" w:w="70"/>
              <w:right w:type="dxa" w:w="100"/>
            </w:tcMar>
          </w:tcPr>
          <w:p>
            <w:r>
              <w:rPr>
                <w:sz w:val="19"/>
                <w:szCs w:val="19"/>
              </w:rPr>
              <w:t xml:space="preserve">INDIA_EQUITY | CRYPTO (Crypto inactive in Phase 1).</w:t>
            </w:r>
          </w:p>
        </w:tc>
      </w:tr>
      <w:tr>
        <w:tc>
          <w:tcPr>
            <w:tcW w:type="dxa" w:w="2400"/>
            <w:shd w:fill="FFFFFF" w:val="clear"/>
            <w:tcMar>
              <w:top w:type="dxa" w:w="70"/>
              <w:left w:type="dxa" w:w="100"/>
              <w:bottom w:type="dxa" w:w="70"/>
              <w:right w:type="dxa" w:w="100"/>
            </w:tcMar>
          </w:tcPr>
          <w:p>
            <w:r>
              <w:rPr>
                <w:sz w:val="19"/>
                <w:szCs w:val="19"/>
              </w:rPr>
              <w:t xml:space="preserve">legal_name</w:t>
            </w:r>
          </w:p>
        </w:tc>
        <w:tc>
          <w:tcPr>
            <w:tcW w:type="dxa" w:w="1600"/>
            <w:shd w:fill="FFFFFF" w:val="clear"/>
            <w:tcMar>
              <w:top w:type="dxa" w:w="70"/>
              <w:left w:type="dxa" w:w="100"/>
              <w:bottom w:type="dxa" w:w="70"/>
              <w:right w:type="dxa" w:w="100"/>
            </w:tcMar>
          </w:tcPr>
          <w:p>
            <w:r>
              <w:rPr>
                <w:sz w:val="19"/>
                <w:szCs w:val="19"/>
              </w:rPr>
              <w:t xml:space="preserve">String</w:t>
            </w:r>
          </w:p>
        </w:tc>
        <w:tc>
          <w:tcPr>
            <w:tcW w:type="dxa" w:w="5350"/>
            <w:shd w:fill="FFFFFF" w:val="clear"/>
            <w:tcMar>
              <w:top w:type="dxa" w:w="70"/>
              <w:left w:type="dxa" w:w="100"/>
              <w:bottom w:type="dxa" w:w="70"/>
              <w:right w:type="dxa" w:w="100"/>
            </w:tcMar>
          </w:tcPr>
          <w:p>
            <w:r>
              <w:rPr>
                <w:sz w:val="19"/>
                <w:szCs w:val="19"/>
              </w:rPr>
              <w:t xml:space="preserve">Registered name of the individual/firm.</w:t>
            </w:r>
          </w:p>
        </w:tc>
      </w:tr>
      <w:tr>
        <w:tc>
          <w:tcPr>
            <w:tcW w:type="dxa" w:w="2400"/>
            <w:shd w:fill="F5F8FB" w:val="clear"/>
            <w:tcMar>
              <w:top w:type="dxa" w:w="70"/>
              <w:left w:type="dxa" w:w="100"/>
              <w:bottom w:type="dxa" w:w="70"/>
              <w:right w:type="dxa" w:w="100"/>
            </w:tcMar>
          </w:tcPr>
          <w:p>
            <w:r>
              <w:rPr>
                <w:sz w:val="19"/>
                <w:szCs w:val="19"/>
              </w:rPr>
              <w:t xml:space="preserve">contact_name</w:t>
            </w:r>
          </w:p>
        </w:tc>
        <w:tc>
          <w:tcPr>
            <w:tcW w:type="dxa" w:w="1600"/>
            <w:shd w:fill="F5F8FB" w:val="clear"/>
            <w:tcMar>
              <w:top w:type="dxa" w:w="70"/>
              <w:left w:type="dxa" w:w="100"/>
              <w:bottom w:type="dxa" w:w="70"/>
              <w:right w:type="dxa" w:w="100"/>
            </w:tcMar>
          </w:tcPr>
          <w:p>
            <w:r>
              <w:rPr>
                <w:sz w:val="19"/>
                <w:szCs w:val="19"/>
              </w:rPr>
              <w:t xml:space="preserve">String</w:t>
            </w:r>
          </w:p>
        </w:tc>
        <w:tc>
          <w:tcPr>
            <w:tcW w:type="dxa" w:w="5350"/>
            <w:shd w:fill="F5F8FB" w:val="clear"/>
            <w:tcMar>
              <w:top w:type="dxa" w:w="70"/>
              <w:left w:type="dxa" w:w="100"/>
              <w:bottom w:type="dxa" w:w="70"/>
              <w:right w:type="dxa" w:w="100"/>
            </w:tcMar>
          </w:tcPr>
          <w:p>
            <w:r>
              <w:rPr>
                <w:sz w:val="19"/>
                <w:szCs w:val="19"/>
              </w:rPr>
              <w:t xml:space="preserve">Primary contact person, if different from legal name.</w:t>
            </w:r>
          </w:p>
        </w:tc>
      </w:tr>
      <w:tr>
        <w:tc>
          <w:tcPr>
            <w:tcW w:type="dxa" w:w="2400"/>
            <w:shd w:fill="FFFFFF" w:val="clear"/>
            <w:tcMar>
              <w:top w:type="dxa" w:w="70"/>
              <w:left w:type="dxa" w:w="100"/>
              <w:bottom w:type="dxa" w:w="70"/>
              <w:right w:type="dxa" w:w="100"/>
            </w:tcMar>
          </w:tcPr>
          <w:p>
            <w:r>
              <w:rPr>
                <w:sz w:val="19"/>
                <w:szCs w:val="19"/>
              </w:rPr>
              <w:t xml:space="preserve">email</w:t>
            </w:r>
          </w:p>
        </w:tc>
        <w:tc>
          <w:tcPr>
            <w:tcW w:type="dxa" w:w="1600"/>
            <w:shd w:fill="FFFFFF" w:val="clear"/>
            <w:tcMar>
              <w:top w:type="dxa" w:w="70"/>
              <w:left w:type="dxa" w:w="100"/>
              <w:bottom w:type="dxa" w:w="70"/>
              <w:right w:type="dxa" w:w="100"/>
            </w:tcMar>
          </w:tcPr>
          <w:p>
            <w:r>
              <w:rPr>
                <w:sz w:val="19"/>
                <w:szCs w:val="19"/>
              </w:rPr>
              <w:t xml:space="preserve">String</w:t>
            </w:r>
          </w:p>
        </w:tc>
        <w:tc>
          <w:tcPr>
            <w:tcW w:type="dxa" w:w="5350"/>
            <w:shd w:fill="FFFFFF" w:val="clear"/>
            <w:tcMar>
              <w:top w:type="dxa" w:w="70"/>
              <w:left w:type="dxa" w:w="100"/>
              <w:bottom w:type="dxa" w:w="70"/>
              <w:right w:type="dxa" w:w="100"/>
            </w:tcMar>
          </w:tcPr>
          <w:p>
            <w:r>
              <w:rPr>
                <w:sz w:val="19"/>
                <w:szCs w:val="19"/>
              </w:rPr>
              <w:t xml:space="preserve">Primary email address.</w:t>
            </w:r>
          </w:p>
        </w:tc>
      </w:tr>
      <w:tr>
        <w:tc>
          <w:tcPr>
            <w:tcW w:type="dxa" w:w="2400"/>
            <w:shd w:fill="F5F8FB" w:val="clear"/>
            <w:tcMar>
              <w:top w:type="dxa" w:w="70"/>
              <w:left w:type="dxa" w:w="100"/>
              <w:bottom w:type="dxa" w:w="70"/>
              <w:right w:type="dxa" w:w="100"/>
            </w:tcMar>
          </w:tcPr>
          <w:p>
            <w:r>
              <w:rPr>
                <w:sz w:val="19"/>
                <w:szCs w:val="19"/>
              </w:rPr>
              <w:t xml:space="preserve">phone</w:t>
            </w:r>
          </w:p>
        </w:tc>
        <w:tc>
          <w:tcPr>
            <w:tcW w:type="dxa" w:w="1600"/>
            <w:shd w:fill="F5F8FB" w:val="clear"/>
            <w:tcMar>
              <w:top w:type="dxa" w:w="70"/>
              <w:left w:type="dxa" w:w="100"/>
              <w:bottom w:type="dxa" w:w="70"/>
              <w:right w:type="dxa" w:w="100"/>
            </w:tcMar>
          </w:tcPr>
          <w:p>
            <w:r>
              <w:rPr>
                <w:sz w:val="19"/>
                <w:szCs w:val="19"/>
              </w:rPr>
              <w:t xml:space="preserve">String</w:t>
            </w:r>
          </w:p>
        </w:tc>
        <w:tc>
          <w:tcPr>
            <w:tcW w:type="dxa" w:w="5350"/>
            <w:shd w:fill="F5F8FB" w:val="clear"/>
            <w:tcMar>
              <w:top w:type="dxa" w:w="70"/>
              <w:left w:type="dxa" w:w="100"/>
              <w:bottom w:type="dxa" w:w="70"/>
              <w:right w:type="dxa" w:w="100"/>
            </w:tcMar>
          </w:tcPr>
          <w:p>
            <w:r>
              <w:rPr>
                <w:sz w:val="19"/>
                <w:szCs w:val="19"/>
              </w:rPr>
              <w:t xml:space="preserve">Primary phone (E.164), used for SMS/WhatsApp.</w:t>
            </w:r>
          </w:p>
        </w:tc>
      </w:tr>
      <w:tr>
        <w:tc>
          <w:tcPr>
            <w:tcW w:type="dxa" w:w="2400"/>
            <w:shd w:fill="FFFFFF" w:val="clear"/>
            <w:tcMar>
              <w:top w:type="dxa" w:w="70"/>
              <w:left w:type="dxa" w:w="100"/>
              <w:bottom w:type="dxa" w:w="70"/>
              <w:right w:type="dxa" w:w="100"/>
            </w:tcMar>
          </w:tcPr>
          <w:p>
            <w:r>
              <w:rPr>
                <w:sz w:val="19"/>
                <w:szCs w:val="19"/>
              </w:rPr>
              <w:t xml:space="preserve">region</w:t>
            </w:r>
          </w:p>
        </w:tc>
        <w:tc>
          <w:tcPr>
            <w:tcW w:type="dxa" w:w="1600"/>
            <w:shd w:fill="FFFFFF" w:val="clear"/>
            <w:tcMar>
              <w:top w:type="dxa" w:w="70"/>
              <w:left w:type="dxa" w:w="100"/>
              <w:bottom w:type="dxa" w:w="70"/>
              <w:right w:type="dxa" w:w="100"/>
            </w:tcMar>
          </w:tcPr>
          <w:p>
            <w:r>
              <w:rPr>
                <w:sz w:val="19"/>
                <w:szCs w:val="19"/>
              </w:rPr>
              <w:t xml:space="preserve">String</w:t>
            </w:r>
          </w:p>
        </w:tc>
        <w:tc>
          <w:tcPr>
            <w:tcW w:type="dxa" w:w="5350"/>
            <w:shd w:fill="FFFFFF" w:val="clear"/>
            <w:tcMar>
              <w:top w:type="dxa" w:w="70"/>
              <w:left w:type="dxa" w:w="100"/>
              <w:bottom w:type="dxa" w:w="70"/>
              <w:right w:type="dxa" w:w="100"/>
            </w:tcMar>
          </w:tcPr>
          <w:p>
            <w:r>
              <w:rPr>
                <w:sz w:val="19"/>
                <w:szCs w:val="19"/>
              </w:rPr>
              <w:t xml:space="preserve">State/city, from source register.</w:t>
            </w:r>
          </w:p>
        </w:tc>
      </w:tr>
      <w:tr>
        <w:tc>
          <w:tcPr>
            <w:tcW w:type="dxa" w:w="2400"/>
            <w:shd w:fill="F5F8FB" w:val="clear"/>
            <w:tcMar>
              <w:top w:type="dxa" w:w="70"/>
              <w:left w:type="dxa" w:w="100"/>
              <w:bottom w:type="dxa" w:w="70"/>
              <w:right w:type="dxa" w:w="100"/>
            </w:tcMar>
          </w:tcPr>
          <w:p>
            <w:r>
              <w:rPr>
                <w:sz w:val="19"/>
                <w:szCs w:val="19"/>
              </w:rPr>
              <w:t xml:space="preserve">source_batch_id</w:t>
            </w:r>
          </w:p>
        </w:tc>
        <w:tc>
          <w:tcPr>
            <w:tcW w:type="dxa" w:w="1600"/>
            <w:shd w:fill="F5F8FB" w:val="clear"/>
            <w:tcMar>
              <w:top w:type="dxa" w:w="70"/>
              <w:left w:type="dxa" w:w="100"/>
              <w:bottom w:type="dxa" w:w="70"/>
              <w:right w:type="dxa" w:w="100"/>
            </w:tcMar>
          </w:tcPr>
          <w:p>
            <w:r>
              <w:rPr>
                <w:sz w:val="19"/>
                <w:szCs w:val="19"/>
              </w:rPr>
              <w:t xml:space="preserve">UUID (FK)</w:t>
            </w:r>
          </w:p>
        </w:tc>
        <w:tc>
          <w:tcPr>
            <w:tcW w:type="dxa" w:w="5350"/>
            <w:shd w:fill="F5F8FB" w:val="clear"/>
            <w:tcMar>
              <w:top w:type="dxa" w:w="70"/>
              <w:left w:type="dxa" w:w="100"/>
              <w:bottom w:type="dxa" w:w="70"/>
              <w:right w:type="dxa" w:w="100"/>
            </w:tcMar>
          </w:tcPr>
          <w:p>
            <w:r>
              <w:rPr>
                <w:sz w:val="19"/>
                <w:szCs w:val="19"/>
              </w:rPr>
              <w:t xml:space="preserve">Links to the ImportBatch this lead came from.</w:t>
            </w:r>
          </w:p>
        </w:tc>
      </w:tr>
      <w:tr>
        <w:tc>
          <w:tcPr>
            <w:tcW w:type="dxa" w:w="2400"/>
            <w:shd w:fill="FFFFFF" w:val="clear"/>
            <w:tcMar>
              <w:top w:type="dxa" w:w="70"/>
              <w:left w:type="dxa" w:w="100"/>
              <w:bottom w:type="dxa" w:w="70"/>
              <w:right w:type="dxa" w:w="100"/>
            </w:tcMar>
          </w:tcPr>
          <w:p>
            <w:r>
              <w:rPr>
                <w:sz w:val="19"/>
                <w:szCs w:val="19"/>
              </w:rPr>
              <w:t xml:space="preserve">activity_status</w:t>
            </w:r>
          </w:p>
        </w:tc>
        <w:tc>
          <w:tcPr>
            <w:tcW w:type="dxa" w:w="1600"/>
            <w:shd w:fill="FFFFFF" w:val="clear"/>
            <w:tcMar>
              <w:top w:type="dxa" w:w="70"/>
              <w:left w:type="dxa" w:w="100"/>
              <w:bottom w:type="dxa" w:w="70"/>
              <w:right w:type="dxa" w:w="100"/>
            </w:tcMar>
          </w:tcPr>
          <w:p>
            <w:r>
              <w:rPr>
                <w:sz w:val="19"/>
                <w:szCs w:val="19"/>
              </w:rPr>
              <w:t xml:space="preserve">Enum</w:t>
            </w:r>
          </w:p>
        </w:tc>
        <w:tc>
          <w:tcPr>
            <w:tcW w:type="dxa" w:w="5350"/>
            <w:shd w:fill="FFFFFF" w:val="clear"/>
            <w:tcMar>
              <w:top w:type="dxa" w:w="70"/>
              <w:left w:type="dxa" w:w="100"/>
              <w:bottom w:type="dxa" w:w="70"/>
              <w:right w:type="dxa" w:w="100"/>
            </w:tcMar>
          </w:tcPr>
          <w:p>
            <w:r>
              <w:rPr>
                <w:sz w:val="19"/>
                <w:szCs w:val="19"/>
              </w:rPr>
              <w:t xml:space="preserve">ACTIVE | LIKELY_INACTIVE | UNVERIFIED — set by Enrichment Engine.</w:t>
            </w:r>
          </w:p>
        </w:tc>
      </w:tr>
      <w:tr>
        <w:tc>
          <w:tcPr>
            <w:tcW w:type="dxa" w:w="2400"/>
            <w:shd w:fill="F5F8FB" w:val="clear"/>
            <w:tcMar>
              <w:top w:type="dxa" w:w="70"/>
              <w:left w:type="dxa" w:w="100"/>
              <w:bottom w:type="dxa" w:w="70"/>
              <w:right w:type="dxa" w:w="100"/>
            </w:tcMar>
          </w:tcPr>
          <w:p>
            <w:r>
              <w:rPr>
                <w:sz w:val="19"/>
                <w:szCs w:val="19"/>
              </w:rPr>
              <w:t xml:space="preserve">lead_score</w:t>
            </w:r>
          </w:p>
        </w:tc>
        <w:tc>
          <w:tcPr>
            <w:tcW w:type="dxa" w:w="1600"/>
            <w:shd w:fill="F5F8FB" w:val="clear"/>
            <w:tcMar>
              <w:top w:type="dxa" w:w="70"/>
              <w:left w:type="dxa" w:w="100"/>
              <w:bottom w:type="dxa" w:w="70"/>
              <w:right w:type="dxa" w:w="100"/>
            </w:tcMar>
          </w:tcPr>
          <w:p>
            <w:r>
              <w:rPr>
                <w:sz w:val="19"/>
                <w:szCs w:val="19"/>
              </w:rPr>
              <w:t xml:space="preserve">Integer</w:t>
            </w:r>
          </w:p>
        </w:tc>
        <w:tc>
          <w:tcPr>
            <w:tcW w:type="dxa" w:w="5350"/>
            <w:shd w:fill="F5F8FB" w:val="clear"/>
            <w:tcMar>
              <w:top w:type="dxa" w:w="70"/>
              <w:left w:type="dxa" w:w="100"/>
              <w:bottom w:type="dxa" w:w="70"/>
              <w:right w:type="dxa" w:w="100"/>
            </w:tcMar>
          </w:tcPr>
          <w:p>
            <w:r>
              <w:rPr>
                <w:sz w:val="19"/>
                <w:szCs w:val="19"/>
              </w:rPr>
              <w:t xml:space="preserve">0–100, computed by scoring job.</w:t>
            </w:r>
          </w:p>
        </w:tc>
      </w:tr>
      <w:tr>
        <w:tc>
          <w:tcPr>
            <w:tcW w:type="dxa" w:w="2400"/>
            <w:shd w:fill="FFFFFF" w:val="clear"/>
            <w:tcMar>
              <w:top w:type="dxa" w:w="70"/>
              <w:left w:type="dxa" w:w="100"/>
              <w:bottom w:type="dxa" w:w="70"/>
              <w:right w:type="dxa" w:w="100"/>
            </w:tcMar>
          </w:tcPr>
          <w:p>
            <w:r>
              <w:rPr>
                <w:sz w:val="19"/>
                <w:szCs w:val="19"/>
              </w:rPr>
              <w:t xml:space="preserve">do_not_contact</w:t>
            </w:r>
          </w:p>
        </w:tc>
        <w:tc>
          <w:tcPr>
            <w:tcW w:type="dxa" w:w="1600"/>
            <w:shd w:fill="FFFFFF" w:val="clear"/>
            <w:tcMar>
              <w:top w:type="dxa" w:w="70"/>
              <w:left w:type="dxa" w:w="100"/>
              <w:bottom w:type="dxa" w:w="70"/>
              <w:right w:type="dxa" w:w="100"/>
            </w:tcMar>
          </w:tcPr>
          <w:p>
            <w:r>
              <w:rPr>
                <w:sz w:val="19"/>
                <w:szCs w:val="19"/>
              </w:rPr>
              <w:t xml:space="preserve">Boolean</w:t>
            </w:r>
          </w:p>
        </w:tc>
        <w:tc>
          <w:tcPr>
            <w:tcW w:type="dxa" w:w="5350"/>
            <w:shd w:fill="FFFFFF" w:val="clear"/>
            <w:tcMar>
              <w:top w:type="dxa" w:w="70"/>
              <w:left w:type="dxa" w:w="100"/>
              <w:bottom w:type="dxa" w:w="70"/>
              <w:right w:type="dxa" w:w="100"/>
            </w:tcMar>
          </w:tcPr>
          <w:p>
            <w:r>
              <w:rPr>
                <w:sz w:val="19"/>
                <w:szCs w:val="19"/>
              </w:rPr>
              <w:t xml:space="preserve">Global suppression flag, overrides all channel consent.</w:t>
            </w:r>
          </w:p>
        </w:tc>
      </w:tr>
      <w:tr>
        <w:tc>
          <w:tcPr>
            <w:tcW w:type="dxa" w:w="2400"/>
            <w:shd w:fill="F5F8FB" w:val="clear"/>
            <w:tcMar>
              <w:top w:type="dxa" w:w="70"/>
              <w:left w:type="dxa" w:w="100"/>
              <w:bottom w:type="dxa" w:w="70"/>
              <w:right w:type="dxa" w:w="100"/>
            </w:tcMar>
          </w:tcPr>
          <w:p>
            <w:r>
              <w:rPr>
                <w:sz w:val="19"/>
                <w:szCs w:val="19"/>
              </w:rPr>
              <w:t xml:space="preserve">assigned_sales_rep_id</w:t>
            </w:r>
          </w:p>
        </w:tc>
        <w:tc>
          <w:tcPr>
            <w:tcW w:type="dxa" w:w="1600"/>
            <w:shd w:fill="F5F8FB" w:val="clear"/>
            <w:tcMar>
              <w:top w:type="dxa" w:w="70"/>
              <w:left w:type="dxa" w:w="100"/>
              <w:bottom w:type="dxa" w:w="70"/>
              <w:right w:type="dxa" w:w="100"/>
            </w:tcMar>
          </w:tcPr>
          <w:p>
            <w:r>
              <w:rPr>
                <w:sz w:val="19"/>
                <w:szCs w:val="19"/>
              </w:rPr>
              <w:t xml:space="preserve">UUID (FK)</w:t>
            </w:r>
          </w:p>
        </w:tc>
        <w:tc>
          <w:tcPr>
            <w:tcW w:type="dxa" w:w="5350"/>
            <w:shd w:fill="F5F8FB" w:val="clear"/>
            <w:tcMar>
              <w:top w:type="dxa" w:w="70"/>
              <w:left w:type="dxa" w:w="100"/>
              <w:bottom w:type="dxa" w:w="70"/>
              <w:right w:type="dxa" w:w="100"/>
            </w:tcMar>
          </w:tcPr>
          <w:p>
            <w:r>
              <w:rPr>
                <w:sz w:val="19"/>
                <w:szCs w:val="19"/>
              </w:rPr>
              <w:t xml:space="preserve">Set once a lead is handed off.</w:t>
            </w:r>
          </w:p>
        </w:tc>
      </w:tr>
    </w:tbl>
    <w:p>
      <w:pPr>
        <w:pStyle w:val="Heading3"/>
        <w:spacing w:after="100" w:before="200"/>
      </w:pPr>
      <w:r>
        <w:rPr>
          <w:b/>
          <w:bCs/>
          <w:color w:val="333333"/>
          <w:sz w:val="22"/>
          <w:szCs w:val="22"/>
        </w:rPr>
        <w:t xml:space="preserve">ImportBatch</w:t>
      </w:r>
    </w:p>
    <w:p>
      <w:pPr>
        <w:spacing w:after="160" w:line="300"/>
      </w:pPr>
      <w:r>
        <w:rPr>
          <w:i/>
          <w:iCs/>
          <w:color w:val="595959"/>
          <w:sz w:val="21"/>
          <w:szCs w:val="21"/>
        </w:rPr>
        <w:t xml:space="preserve">One bulk-upload event of a source register.</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00"/>
        <w:gridCol w:w="53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50"/>
            <w:shd w:fill="1F3864" w:val="clear"/>
            <w:tcMar>
              <w:top w:type="dxa" w:w="80"/>
              <w:left w:type="dxa" w:w="100"/>
              <w:bottom w:type="dxa" w:w="80"/>
              <w:right w:type="dxa" w:w="100"/>
            </w:tcMar>
          </w:tcPr>
          <w:p>
            <w:r>
              <w:rPr>
                <w:b/>
                <w:bCs/>
                <w:color w:val="FFFFFF"/>
                <w:sz w:val="19"/>
                <w:szCs w:val="19"/>
              </w:rPr>
              <w:t xml:space="preserve">Description</w:t>
            </w:r>
          </w:p>
        </w:tc>
      </w:tr>
      <w:tr>
        <w:tc>
          <w:tcPr>
            <w:tcW w:type="dxa" w:w="2400"/>
            <w:shd w:fill="FFFFFF" w:val="clear"/>
            <w:tcMar>
              <w:top w:type="dxa" w:w="70"/>
              <w:left w:type="dxa" w:w="100"/>
              <w:bottom w:type="dxa" w:w="70"/>
              <w:right w:type="dxa" w:w="100"/>
            </w:tcMar>
          </w:tcPr>
          <w:p>
            <w:r>
              <w:rPr>
                <w:sz w:val="19"/>
                <w:szCs w:val="19"/>
              </w:rPr>
              <w:t xml:space="preserve">id</w:t>
            </w:r>
          </w:p>
        </w:tc>
        <w:tc>
          <w:tcPr>
            <w:tcW w:type="dxa" w:w="1600"/>
            <w:shd w:fill="FFFFFF" w:val="clear"/>
            <w:tcMar>
              <w:top w:type="dxa" w:w="70"/>
              <w:left w:type="dxa" w:w="100"/>
              <w:bottom w:type="dxa" w:w="70"/>
              <w:right w:type="dxa" w:w="100"/>
            </w:tcMar>
          </w:tcPr>
          <w:p>
            <w:r>
              <w:rPr>
                <w:sz w:val="19"/>
                <w:szCs w:val="19"/>
              </w:rPr>
              <w:t xml:space="preserve">UUID</w:t>
            </w:r>
          </w:p>
        </w:tc>
        <w:tc>
          <w:tcPr>
            <w:tcW w:type="dxa" w:w="5350"/>
            <w:shd w:fill="FFFFFF" w:val="clear"/>
            <w:tcMar>
              <w:top w:type="dxa" w:w="70"/>
              <w:left w:type="dxa" w:w="100"/>
              <w:bottom w:type="dxa" w:w="70"/>
              <w:right w:type="dxa" w:w="100"/>
            </w:tcMar>
          </w:tcPr>
          <w:p>
            <w:r>
              <w:rPr>
                <w:sz w:val="19"/>
                <w:szCs w:val="19"/>
              </w:rPr>
              <w:t xml:space="preserve">Primary key.</w:t>
            </w:r>
          </w:p>
        </w:tc>
      </w:tr>
      <w:tr>
        <w:tc>
          <w:tcPr>
            <w:tcW w:type="dxa" w:w="2400"/>
            <w:shd w:fill="F5F8FB" w:val="clear"/>
            <w:tcMar>
              <w:top w:type="dxa" w:w="70"/>
              <w:left w:type="dxa" w:w="100"/>
              <w:bottom w:type="dxa" w:w="70"/>
              <w:right w:type="dxa" w:w="100"/>
            </w:tcMar>
          </w:tcPr>
          <w:p>
            <w:r>
              <w:rPr>
                <w:sz w:val="19"/>
                <w:szCs w:val="19"/>
              </w:rPr>
              <w:t xml:space="preserve">source_name</w:t>
            </w:r>
          </w:p>
        </w:tc>
        <w:tc>
          <w:tcPr>
            <w:tcW w:type="dxa" w:w="1600"/>
            <w:shd w:fill="F5F8FB" w:val="clear"/>
            <w:tcMar>
              <w:top w:type="dxa" w:w="70"/>
              <w:left w:type="dxa" w:w="100"/>
              <w:bottom w:type="dxa" w:w="70"/>
              <w:right w:type="dxa" w:w="100"/>
            </w:tcMar>
          </w:tcPr>
          <w:p>
            <w:r>
              <w:rPr>
                <w:sz w:val="19"/>
                <w:szCs w:val="19"/>
              </w:rPr>
              <w:t xml:space="preserve">String</w:t>
            </w:r>
          </w:p>
        </w:tc>
        <w:tc>
          <w:tcPr>
            <w:tcW w:type="dxa" w:w="5350"/>
            <w:shd w:fill="F5F8FB" w:val="clear"/>
            <w:tcMar>
              <w:top w:type="dxa" w:w="70"/>
              <w:left w:type="dxa" w:w="100"/>
              <w:bottom w:type="dxa" w:w="70"/>
              <w:right w:type="dxa" w:w="100"/>
            </w:tcMar>
          </w:tcPr>
          <w:p>
            <w:r>
              <w:rPr>
                <w:sz w:val="19"/>
                <w:szCs w:val="19"/>
              </w:rPr>
              <w:t xml:space="preserve">e.g. "SEBI RA Register", "NSE Sub-broker List".</w:t>
            </w:r>
          </w:p>
        </w:tc>
      </w:tr>
      <w:tr>
        <w:tc>
          <w:tcPr>
            <w:tcW w:type="dxa" w:w="2400"/>
            <w:shd w:fill="FFFFFF" w:val="clear"/>
            <w:tcMar>
              <w:top w:type="dxa" w:w="70"/>
              <w:left w:type="dxa" w:w="100"/>
              <w:bottom w:type="dxa" w:w="70"/>
              <w:right w:type="dxa" w:w="100"/>
            </w:tcMar>
          </w:tcPr>
          <w:p>
            <w:r>
              <w:rPr>
                <w:sz w:val="19"/>
                <w:szCs w:val="19"/>
              </w:rPr>
              <w:t xml:space="preserve">source_url</w:t>
            </w:r>
          </w:p>
        </w:tc>
        <w:tc>
          <w:tcPr>
            <w:tcW w:type="dxa" w:w="1600"/>
            <w:shd w:fill="FFFFFF" w:val="clear"/>
            <w:tcMar>
              <w:top w:type="dxa" w:w="70"/>
              <w:left w:type="dxa" w:w="100"/>
              <w:bottom w:type="dxa" w:w="70"/>
              <w:right w:type="dxa" w:w="100"/>
            </w:tcMar>
          </w:tcPr>
          <w:p>
            <w:r>
              <w:rPr>
                <w:sz w:val="19"/>
                <w:szCs w:val="19"/>
              </w:rPr>
              <w:t xml:space="preserve">String</w:t>
            </w:r>
          </w:p>
        </w:tc>
        <w:tc>
          <w:tcPr>
            <w:tcW w:type="dxa" w:w="5350"/>
            <w:shd w:fill="FFFFFF" w:val="clear"/>
            <w:tcMar>
              <w:top w:type="dxa" w:w="70"/>
              <w:left w:type="dxa" w:w="100"/>
              <w:bottom w:type="dxa" w:w="70"/>
              <w:right w:type="dxa" w:w="100"/>
            </w:tcMar>
          </w:tcPr>
          <w:p>
            <w:r>
              <w:rPr>
                <w:sz w:val="19"/>
                <w:szCs w:val="19"/>
              </w:rPr>
              <w:t xml:space="preserve">Origin URL/reference, for auditability.</w:t>
            </w:r>
          </w:p>
        </w:tc>
      </w:tr>
      <w:tr>
        <w:tc>
          <w:tcPr>
            <w:tcW w:type="dxa" w:w="2400"/>
            <w:shd w:fill="F5F8FB" w:val="clear"/>
            <w:tcMar>
              <w:top w:type="dxa" w:w="70"/>
              <w:left w:type="dxa" w:w="100"/>
              <w:bottom w:type="dxa" w:w="70"/>
              <w:right w:type="dxa" w:w="100"/>
            </w:tcMar>
          </w:tcPr>
          <w:p>
            <w:r>
              <w:rPr>
                <w:sz w:val="19"/>
                <w:szCs w:val="19"/>
              </w:rPr>
              <w:t xml:space="preserve">imported_at</w:t>
            </w:r>
          </w:p>
        </w:tc>
        <w:tc>
          <w:tcPr>
            <w:tcW w:type="dxa" w:w="1600"/>
            <w:shd w:fill="F5F8FB" w:val="clear"/>
            <w:tcMar>
              <w:top w:type="dxa" w:w="70"/>
              <w:left w:type="dxa" w:w="100"/>
              <w:bottom w:type="dxa" w:w="70"/>
              <w:right w:type="dxa" w:w="100"/>
            </w:tcMar>
          </w:tcPr>
          <w:p>
            <w:r>
              <w:rPr>
                <w:sz w:val="19"/>
                <w:szCs w:val="19"/>
              </w:rPr>
              <w:t xml:space="preserve">DateTime</w:t>
            </w:r>
          </w:p>
        </w:tc>
        <w:tc>
          <w:tcPr>
            <w:tcW w:type="dxa" w:w="5350"/>
            <w:shd w:fill="F5F8FB" w:val="clear"/>
            <w:tcMar>
              <w:top w:type="dxa" w:w="70"/>
              <w:left w:type="dxa" w:w="100"/>
              <w:bottom w:type="dxa" w:w="70"/>
              <w:right w:type="dxa" w:w="100"/>
            </w:tcMar>
          </w:tcPr>
          <w:p>
            <w:r>
              <w:rPr>
                <w:sz w:val="19"/>
                <w:szCs w:val="19"/>
              </w:rPr>
              <w:t xml:space="preserve">Import timestamp.</w:t>
            </w:r>
          </w:p>
        </w:tc>
      </w:tr>
      <w:tr>
        <w:tc>
          <w:tcPr>
            <w:tcW w:type="dxa" w:w="2400"/>
            <w:shd w:fill="FFFFFF" w:val="clear"/>
            <w:tcMar>
              <w:top w:type="dxa" w:w="70"/>
              <w:left w:type="dxa" w:w="100"/>
              <w:bottom w:type="dxa" w:w="70"/>
              <w:right w:type="dxa" w:w="100"/>
            </w:tcMar>
          </w:tcPr>
          <w:p>
            <w:r>
              <w:rPr>
                <w:sz w:val="19"/>
                <w:szCs w:val="19"/>
              </w:rPr>
              <w:t xml:space="preserve">row_count</w:t>
            </w:r>
          </w:p>
        </w:tc>
        <w:tc>
          <w:tcPr>
            <w:tcW w:type="dxa" w:w="1600"/>
            <w:shd w:fill="FFFFFF" w:val="clear"/>
            <w:tcMar>
              <w:top w:type="dxa" w:w="70"/>
              <w:left w:type="dxa" w:w="100"/>
              <w:bottom w:type="dxa" w:w="70"/>
              <w:right w:type="dxa" w:w="100"/>
            </w:tcMar>
          </w:tcPr>
          <w:p>
            <w:r>
              <w:rPr>
                <w:sz w:val="19"/>
                <w:szCs w:val="19"/>
              </w:rPr>
              <w:t xml:space="preserve">Integer</w:t>
            </w:r>
          </w:p>
        </w:tc>
        <w:tc>
          <w:tcPr>
            <w:tcW w:type="dxa" w:w="5350"/>
            <w:shd w:fill="FFFFFF" w:val="clear"/>
            <w:tcMar>
              <w:top w:type="dxa" w:w="70"/>
              <w:left w:type="dxa" w:w="100"/>
              <w:bottom w:type="dxa" w:w="70"/>
              <w:right w:type="dxa" w:w="100"/>
            </w:tcMar>
          </w:tcPr>
          <w:p>
            <w:r>
              <w:rPr>
                <w:sz w:val="19"/>
                <w:szCs w:val="19"/>
              </w:rPr>
              <w:t xml:space="preserve">Number of leads imported in this batch.</w:t>
            </w:r>
          </w:p>
        </w:tc>
      </w:tr>
    </w:tbl>
    <w:p>
      <w:pPr>
        <w:pStyle w:val="Heading3"/>
        <w:spacing w:after="100" w:before="200"/>
      </w:pPr>
      <w:r>
        <w:rPr>
          <w:b/>
          <w:bCs/>
          <w:color w:val="333333"/>
          <w:sz w:val="22"/>
          <w:szCs w:val="22"/>
        </w:rPr>
        <w:t xml:space="preserve">EnrichmentRecord</w:t>
      </w:r>
    </w:p>
    <w:p>
      <w:pPr>
        <w:spacing w:after="160" w:line="300"/>
      </w:pPr>
      <w:r>
        <w:rPr>
          <w:i/>
          <w:iCs/>
          <w:color w:val="595959"/>
          <w:sz w:val="21"/>
          <w:szCs w:val="21"/>
        </w:rPr>
        <w:t xml:space="preserve">One enrichment pass on a Lead; a lead can have several over time.</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00"/>
        <w:gridCol w:w="53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50"/>
            <w:shd w:fill="1F3864" w:val="clear"/>
            <w:tcMar>
              <w:top w:type="dxa" w:w="80"/>
              <w:left w:type="dxa" w:w="100"/>
              <w:bottom w:type="dxa" w:w="80"/>
              <w:right w:type="dxa" w:w="100"/>
            </w:tcMar>
          </w:tcPr>
          <w:p>
            <w:r>
              <w:rPr>
                <w:b/>
                <w:bCs/>
                <w:color w:val="FFFFFF"/>
                <w:sz w:val="19"/>
                <w:szCs w:val="19"/>
              </w:rPr>
              <w:t xml:space="preserve">Description</w:t>
            </w:r>
          </w:p>
        </w:tc>
      </w:tr>
      <w:tr>
        <w:tc>
          <w:tcPr>
            <w:tcW w:type="dxa" w:w="2400"/>
            <w:shd w:fill="FFFFFF" w:val="clear"/>
            <w:tcMar>
              <w:top w:type="dxa" w:w="70"/>
              <w:left w:type="dxa" w:w="100"/>
              <w:bottom w:type="dxa" w:w="70"/>
              <w:right w:type="dxa" w:w="100"/>
            </w:tcMar>
          </w:tcPr>
          <w:p>
            <w:r>
              <w:rPr>
                <w:sz w:val="19"/>
                <w:szCs w:val="19"/>
              </w:rPr>
              <w:t xml:space="preserve">id</w:t>
            </w:r>
          </w:p>
        </w:tc>
        <w:tc>
          <w:tcPr>
            <w:tcW w:type="dxa" w:w="1600"/>
            <w:shd w:fill="FFFFFF" w:val="clear"/>
            <w:tcMar>
              <w:top w:type="dxa" w:w="70"/>
              <w:left w:type="dxa" w:w="100"/>
              <w:bottom w:type="dxa" w:w="70"/>
              <w:right w:type="dxa" w:w="100"/>
            </w:tcMar>
          </w:tcPr>
          <w:p>
            <w:r>
              <w:rPr>
                <w:sz w:val="19"/>
                <w:szCs w:val="19"/>
              </w:rPr>
              <w:t xml:space="preserve">UUID</w:t>
            </w:r>
          </w:p>
        </w:tc>
        <w:tc>
          <w:tcPr>
            <w:tcW w:type="dxa" w:w="5350"/>
            <w:shd w:fill="FFFFFF" w:val="clear"/>
            <w:tcMar>
              <w:top w:type="dxa" w:w="70"/>
              <w:left w:type="dxa" w:w="100"/>
              <w:bottom w:type="dxa" w:w="70"/>
              <w:right w:type="dxa" w:w="100"/>
            </w:tcMar>
          </w:tcPr>
          <w:p>
            <w:r>
              <w:rPr>
                <w:sz w:val="19"/>
                <w:szCs w:val="19"/>
              </w:rPr>
              <w:t xml:space="preserve">Primary key.</w:t>
            </w:r>
          </w:p>
        </w:tc>
      </w:tr>
      <w:tr>
        <w:tc>
          <w:tcPr>
            <w:tcW w:type="dxa" w:w="2400"/>
            <w:shd w:fill="F5F8FB" w:val="clear"/>
            <w:tcMar>
              <w:top w:type="dxa" w:w="70"/>
              <w:left w:type="dxa" w:w="100"/>
              <w:bottom w:type="dxa" w:w="70"/>
              <w:right w:type="dxa" w:w="100"/>
            </w:tcMar>
          </w:tcPr>
          <w:p>
            <w:r>
              <w:rPr>
                <w:sz w:val="19"/>
                <w:szCs w:val="19"/>
              </w:rPr>
              <w:t xml:space="preserve">lead_id</w:t>
            </w:r>
          </w:p>
        </w:tc>
        <w:tc>
          <w:tcPr>
            <w:tcW w:type="dxa" w:w="1600"/>
            <w:shd w:fill="F5F8FB" w:val="clear"/>
            <w:tcMar>
              <w:top w:type="dxa" w:w="70"/>
              <w:left w:type="dxa" w:w="100"/>
              <w:bottom w:type="dxa" w:w="70"/>
              <w:right w:type="dxa" w:w="100"/>
            </w:tcMar>
          </w:tcPr>
          <w:p>
            <w:r>
              <w:rPr>
                <w:sz w:val="19"/>
                <w:szCs w:val="19"/>
              </w:rPr>
              <w:t xml:space="preserve">UUID (FK)</w:t>
            </w:r>
          </w:p>
        </w:tc>
        <w:tc>
          <w:tcPr>
            <w:tcW w:type="dxa" w:w="5350"/>
            <w:shd w:fill="F5F8FB" w:val="clear"/>
            <w:tcMar>
              <w:top w:type="dxa" w:w="70"/>
              <w:left w:type="dxa" w:w="100"/>
              <w:bottom w:type="dxa" w:w="70"/>
              <w:right w:type="dxa" w:w="100"/>
            </w:tcMar>
          </w:tcPr>
          <w:p>
            <w:r>
              <w:rPr>
                <w:sz w:val="19"/>
                <w:szCs w:val="19"/>
              </w:rPr>
              <w:t xml:space="preserve">Lead this record belongs to.</w:t>
            </w:r>
          </w:p>
        </w:tc>
      </w:tr>
      <w:tr>
        <w:tc>
          <w:tcPr>
            <w:tcW w:type="dxa" w:w="2400"/>
            <w:shd w:fill="FFFFFF" w:val="clear"/>
            <w:tcMar>
              <w:top w:type="dxa" w:w="70"/>
              <w:left w:type="dxa" w:w="100"/>
              <w:bottom w:type="dxa" w:w="70"/>
              <w:right w:type="dxa" w:w="100"/>
            </w:tcMar>
          </w:tcPr>
          <w:p>
            <w:r>
              <w:rPr>
                <w:sz w:val="19"/>
                <w:szCs w:val="19"/>
              </w:rPr>
              <w:t xml:space="preserve">run_at</w:t>
            </w:r>
          </w:p>
        </w:tc>
        <w:tc>
          <w:tcPr>
            <w:tcW w:type="dxa" w:w="1600"/>
            <w:shd w:fill="FFFFFF" w:val="clear"/>
            <w:tcMar>
              <w:top w:type="dxa" w:w="70"/>
              <w:left w:type="dxa" w:w="100"/>
              <w:bottom w:type="dxa" w:w="70"/>
              <w:right w:type="dxa" w:w="100"/>
            </w:tcMar>
          </w:tcPr>
          <w:p>
            <w:r>
              <w:rPr>
                <w:sz w:val="19"/>
                <w:szCs w:val="19"/>
              </w:rPr>
              <w:t xml:space="preserve">DateTime</w:t>
            </w:r>
          </w:p>
        </w:tc>
        <w:tc>
          <w:tcPr>
            <w:tcW w:type="dxa" w:w="5350"/>
            <w:shd w:fill="FFFFFF" w:val="clear"/>
            <w:tcMar>
              <w:top w:type="dxa" w:w="70"/>
              <w:left w:type="dxa" w:w="100"/>
              <w:bottom w:type="dxa" w:w="70"/>
              <w:right w:type="dxa" w:w="100"/>
            </w:tcMar>
          </w:tcPr>
          <w:p>
            <w:r>
              <w:rPr>
                <w:sz w:val="19"/>
                <w:szCs w:val="19"/>
              </w:rPr>
              <w:t xml:space="preserve">When this enrichment pass ran.</w:t>
            </w:r>
          </w:p>
        </w:tc>
      </w:tr>
      <w:tr>
        <w:tc>
          <w:tcPr>
            <w:tcW w:type="dxa" w:w="2400"/>
            <w:shd w:fill="F5F8FB" w:val="clear"/>
            <w:tcMar>
              <w:top w:type="dxa" w:w="70"/>
              <w:left w:type="dxa" w:w="100"/>
              <w:bottom w:type="dxa" w:w="70"/>
              <w:right w:type="dxa" w:w="100"/>
            </w:tcMar>
          </w:tcPr>
          <w:p>
            <w:r>
              <w:rPr>
                <w:sz w:val="19"/>
                <w:szCs w:val="19"/>
              </w:rPr>
              <w:t xml:space="preserve">activity_status</w:t>
            </w:r>
          </w:p>
        </w:tc>
        <w:tc>
          <w:tcPr>
            <w:tcW w:type="dxa" w:w="1600"/>
            <w:shd w:fill="F5F8FB" w:val="clear"/>
            <w:tcMar>
              <w:top w:type="dxa" w:w="70"/>
              <w:left w:type="dxa" w:w="100"/>
              <w:bottom w:type="dxa" w:w="70"/>
              <w:right w:type="dxa" w:w="100"/>
            </w:tcMar>
          </w:tcPr>
          <w:p>
            <w:r>
              <w:rPr>
                <w:sz w:val="19"/>
                <w:szCs w:val="19"/>
              </w:rPr>
              <w:t xml:space="preserve">Enum</w:t>
            </w:r>
          </w:p>
        </w:tc>
        <w:tc>
          <w:tcPr>
            <w:tcW w:type="dxa" w:w="5350"/>
            <w:shd w:fill="F5F8FB" w:val="clear"/>
            <w:tcMar>
              <w:top w:type="dxa" w:w="70"/>
              <w:left w:type="dxa" w:w="100"/>
              <w:bottom w:type="dxa" w:w="70"/>
              <w:right w:type="dxa" w:w="100"/>
            </w:tcMar>
          </w:tcPr>
          <w:p>
            <w:r>
              <w:rPr>
                <w:sz w:val="19"/>
                <w:szCs w:val="19"/>
              </w:rPr>
              <w:t xml:space="preserve">Result of this pass: ACTIVE | LIKELY_INACTIVE | UNVERIFIED.</w:t>
            </w:r>
          </w:p>
        </w:tc>
      </w:tr>
      <w:tr>
        <w:tc>
          <w:tcPr>
            <w:tcW w:type="dxa" w:w="2400"/>
            <w:shd w:fill="FFFFFF" w:val="clear"/>
            <w:tcMar>
              <w:top w:type="dxa" w:w="70"/>
              <w:left w:type="dxa" w:w="100"/>
              <w:bottom w:type="dxa" w:w="70"/>
              <w:right w:type="dxa" w:w="100"/>
            </w:tcMar>
          </w:tcPr>
          <w:p>
            <w:r>
              <w:rPr>
                <w:sz w:val="19"/>
                <w:szCs w:val="19"/>
              </w:rPr>
              <w:t xml:space="preserve">confidence</w:t>
            </w:r>
          </w:p>
        </w:tc>
        <w:tc>
          <w:tcPr>
            <w:tcW w:type="dxa" w:w="1600"/>
            <w:shd w:fill="FFFFFF" w:val="clear"/>
            <w:tcMar>
              <w:top w:type="dxa" w:w="70"/>
              <w:left w:type="dxa" w:w="100"/>
              <w:bottom w:type="dxa" w:w="70"/>
              <w:right w:type="dxa" w:w="100"/>
            </w:tcMar>
          </w:tcPr>
          <w:p>
            <w:r>
              <w:rPr>
                <w:sz w:val="19"/>
                <w:szCs w:val="19"/>
              </w:rPr>
              <w:t xml:space="preserve">Integer</w:t>
            </w:r>
          </w:p>
        </w:tc>
        <w:tc>
          <w:tcPr>
            <w:tcW w:type="dxa" w:w="5350"/>
            <w:shd w:fill="FFFFFF" w:val="clear"/>
            <w:tcMar>
              <w:top w:type="dxa" w:w="70"/>
              <w:left w:type="dxa" w:w="100"/>
              <w:bottom w:type="dxa" w:w="70"/>
              <w:right w:type="dxa" w:w="100"/>
            </w:tcMar>
          </w:tcPr>
          <w:p>
            <w:r>
              <w:rPr>
                <w:sz w:val="19"/>
                <w:szCs w:val="19"/>
              </w:rPr>
              <w:t xml:space="preserve">0–100 confidence in the activity_status result.</w:t>
            </w:r>
          </w:p>
        </w:tc>
      </w:tr>
      <w:tr>
        <w:tc>
          <w:tcPr>
            <w:tcW w:type="dxa" w:w="2400"/>
            <w:shd w:fill="F5F8FB" w:val="clear"/>
            <w:tcMar>
              <w:top w:type="dxa" w:w="70"/>
              <w:left w:type="dxa" w:w="100"/>
              <w:bottom w:type="dxa" w:w="70"/>
              <w:right w:type="dxa" w:w="100"/>
            </w:tcMar>
          </w:tcPr>
          <w:p>
            <w:r>
              <w:rPr>
                <w:sz w:val="19"/>
                <w:szCs w:val="19"/>
              </w:rPr>
              <w:t xml:space="preserve">evidence_urls</w:t>
            </w:r>
          </w:p>
        </w:tc>
        <w:tc>
          <w:tcPr>
            <w:tcW w:type="dxa" w:w="1600"/>
            <w:shd w:fill="F5F8FB" w:val="clear"/>
            <w:tcMar>
              <w:top w:type="dxa" w:w="70"/>
              <w:left w:type="dxa" w:w="100"/>
              <w:bottom w:type="dxa" w:w="70"/>
              <w:right w:type="dxa" w:w="100"/>
            </w:tcMar>
          </w:tcPr>
          <w:p>
            <w:r>
              <w:rPr>
                <w:sz w:val="19"/>
                <w:szCs w:val="19"/>
              </w:rPr>
              <w:t xml:space="preserve">String[]</w:t>
            </w:r>
          </w:p>
        </w:tc>
        <w:tc>
          <w:tcPr>
            <w:tcW w:type="dxa" w:w="5350"/>
            <w:shd w:fill="F5F8FB" w:val="clear"/>
            <w:tcMar>
              <w:top w:type="dxa" w:w="70"/>
              <w:left w:type="dxa" w:w="100"/>
              <w:bottom w:type="dxa" w:w="70"/>
              <w:right w:type="dxa" w:w="100"/>
            </w:tcMar>
          </w:tcPr>
          <w:p>
            <w:r>
              <w:rPr>
                <w:sz w:val="19"/>
                <w:szCs w:val="19"/>
              </w:rPr>
              <w:t xml:space="preserve">Public sources supporting the finding.</w:t>
            </w:r>
          </w:p>
        </w:tc>
      </w:tr>
      <w:tr>
        <w:tc>
          <w:tcPr>
            <w:tcW w:type="dxa" w:w="2400"/>
            <w:shd w:fill="FFFFFF" w:val="clear"/>
            <w:tcMar>
              <w:top w:type="dxa" w:w="70"/>
              <w:left w:type="dxa" w:w="100"/>
              <w:bottom w:type="dxa" w:w="70"/>
              <w:right w:type="dxa" w:w="100"/>
            </w:tcMar>
          </w:tcPr>
          <w:p>
            <w:r>
              <w:rPr>
                <w:sz w:val="19"/>
                <w:szCs w:val="19"/>
              </w:rPr>
              <w:t xml:space="preserve">firm_profile_json</w:t>
            </w:r>
          </w:p>
        </w:tc>
        <w:tc>
          <w:tcPr>
            <w:tcW w:type="dxa" w:w="1600"/>
            <w:shd w:fill="FFFFFF" w:val="clear"/>
            <w:tcMar>
              <w:top w:type="dxa" w:w="70"/>
              <w:left w:type="dxa" w:w="100"/>
              <w:bottom w:type="dxa" w:w="70"/>
              <w:right w:type="dxa" w:w="100"/>
            </w:tcMar>
          </w:tcPr>
          <w:p>
            <w:r>
              <w:rPr>
                <w:sz w:val="19"/>
                <w:szCs w:val="19"/>
              </w:rPr>
              <w:t xml:space="preserve">JSON</w:t>
            </w:r>
          </w:p>
        </w:tc>
        <w:tc>
          <w:tcPr>
            <w:tcW w:type="dxa" w:w="5350"/>
            <w:shd w:fill="FFFFFF" w:val="clear"/>
            <w:tcMar>
              <w:top w:type="dxa" w:w="70"/>
              <w:left w:type="dxa" w:w="100"/>
              <w:bottom w:type="dxa" w:w="70"/>
              <w:right w:type="dxa" w:w="100"/>
            </w:tcMar>
          </w:tcPr>
          <w:p>
            <w:r>
              <w:rPr>
                <w:sz w:val="19"/>
                <w:szCs w:val="19"/>
              </w:rPr>
              <w:t xml:space="preserve">Structured firm-profile fields (website, socials, focus area, scale signals).</w:t>
            </w:r>
          </w:p>
        </w:tc>
      </w:tr>
      <w:tr>
        <w:tc>
          <w:tcPr>
            <w:tcW w:type="dxa" w:w="2400"/>
            <w:shd w:fill="F5F8FB" w:val="clear"/>
            <w:tcMar>
              <w:top w:type="dxa" w:w="70"/>
              <w:left w:type="dxa" w:w="100"/>
              <w:bottom w:type="dxa" w:w="70"/>
              <w:right w:type="dxa" w:w="100"/>
            </w:tcMar>
          </w:tcPr>
          <w:p>
            <w:r>
              <w:rPr>
                <w:sz w:val="19"/>
                <w:szCs w:val="19"/>
              </w:rPr>
              <w:t xml:space="preserve">existing_stack_flag</w:t>
            </w:r>
          </w:p>
        </w:tc>
        <w:tc>
          <w:tcPr>
            <w:tcW w:type="dxa" w:w="1600"/>
            <w:shd w:fill="F5F8FB" w:val="clear"/>
            <w:tcMar>
              <w:top w:type="dxa" w:w="70"/>
              <w:left w:type="dxa" w:w="100"/>
              <w:bottom w:type="dxa" w:w="70"/>
              <w:right w:type="dxa" w:w="100"/>
            </w:tcMar>
          </w:tcPr>
          <w:p>
            <w:r>
              <w:rPr>
                <w:sz w:val="19"/>
                <w:szCs w:val="19"/>
              </w:rPr>
              <w:t xml:space="preserve">Boolean</w:t>
            </w:r>
          </w:p>
        </w:tc>
        <w:tc>
          <w:tcPr>
            <w:tcW w:type="dxa" w:w="5350"/>
            <w:shd w:fill="F5F8FB" w:val="clear"/>
            <w:tcMar>
              <w:top w:type="dxa" w:w="70"/>
              <w:left w:type="dxa" w:w="100"/>
              <w:bottom w:type="dxa" w:w="70"/>
              <w:right w:type="dxa" w:w="100"/>
            </w:tcMar>
          </w:tcPr>
          <w:p>
            <w:r>
              <w:rPr>
                <w:sz w:val="19"/>
                <w:szCs w:val="19"/>
              </w:rPr>
              <w:t xml:space="preserve">True if lead already markets a competing algo product.</w:t>
            </w:r>
          </w:p>
        </w:tc>
      </w:tr>
    </w:tbl>
    <w:p>
      <w:pPr>
        <w:pStyle w:val="Heading3"/>
        <w:spacing w:after="100" w:before="200"/>
      </w:pPr>
      <w:r>
        <w:rPr>
          <w:b/>
          <w:bCs/>
          <w:color w:val="333333"/>
          <w:sz w:val="22"/>
          <w:szCs w:val="22"/>
        </w:rPr>
        <w:t xml:space="preserve">Consent</w:t>
      </w:r>
    </w:p>
    <w:p>
      <w:pPr>
        <w:spacing w:after="160" w:line="300"/>
      </w:pPr>
      <w:r>
        <w:rPr>
          <w:i/>
          <w:iCs/>
          <w:color w:val="595959"/>
          <w:sz w:val="21"/>
          <w:szCs w:val="21"/>
        </w:rPr>
        <w:t xml:space="preserve">Per-lead, per-channel consent/opt-out state.</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00"/>
        <w:gridCol w:w="53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50"/>
            <w:shd w:fill="1F3864" w:val="clear"/>
            <w:tcMar>
              <w:top w:type="dxa" w:w="80"/>
              <w:left w:type="dxa" w:w="100"/>
              <w:bottom w:type="dxa" w:w="80"/>
              <w:right w:type="dxa" w:w="100"/>
            </w:tcMar>
          </w:tcPr>
          <w:p>
            <w:r>
              <w:rPr>
                <w:b/>
                <w:bCs/>
                <w:color w:val="FFFFFF"/>
                <w:sz w:val="19"/>
                <w:szCs w:val="19"/>
              </w:rPr>
              <w:t xml:space="preserve">Description</w:t>
            </w:r>
          </w:p>
        </w:tc>
      </w:tr>
      <w:tr>
        <w:tc>
          <w:tcPr>
            <w:tcW w:type="dxa" w:w="2400"/>
            <w:shd w:fill="FFFFFF" w:val="clear"/>
            <w:tcMar>
              <w:top w:type="dxa" w:w="70"/>
              <w:left w:type="dxa" w:w="100"/>
              <w:bottom w:type="dxa" w:w="70"/>
              <w:right w:type="dxa" w:w="100"/>
            </w:tcMar>
          </w:tcPr>
          <w:p>
            <w:r>
              <w:rPr>
                <w:sz w:val="19"/>
                <w:szCs w:val="19"/>
              </w:rPr>
              <w:t xml:space="preserve">id</w:t>
            </w:r>
          </w:p>
        </w:tc>
        <w:tc>
          <w:tcPr>
            <w:tcW w:type="dxa" w:w="1600"/>
            <w:shd w:fill="FFFFFF" w:val="clear"/>
            <w:tcMar>
              <w:top w:type="dxa" w:w="70"/>
              <w:left w:type="dxa" w:w="100"/>
              <w:bottom w:type="dxa" w:w="70"/>
              <w:right w:type="dxa" w:w="100"/>
            </w:tcMar>
          </w:tcPr>
          <w:p>
            <w:r>
              <w:rPr>
                <w:sz w:val="19"/>
                <w:szCs w:val="19"/>
              </w:rPr>
              <w:t xml:space="preserve">UUID</w:t>
            </w:r>
          </w:p>
        </w:tc>
        <w:tc>
          <w:tcPr>
            <w:tcW w:type="dxa" w:w="5350"/>
            <w:shd w:fill="FFFFFF" w:val="clear"/>
            <w:tcMar>
              <w:top w:type="dxa" w:w="70"/>
              <w:left w:type="dxa" w:w="100"/>
              <w:bottom w:type="dxa" w:w="70"/>
              <w:right w:type="dxa" w:w="100"/>
            </w:tcMar>
          </w:tcPr>
          <w:p>
            <w:r>
              <w:rPr>
                <w:sz w:val="19"/>
                <w:szCs w:val="19"/>
              </w:rPr>
              <w:t xml:space="preserve">Primary key.</w:t>
            </w:r>
          </w:p>
        </w:tc>
      </w:tr>
      <w:tr>
        <w:tc>
          <w:tcPr>
            <w:tcW w:type="dxa" w:w="2400"/>
            <w:shd w:fill="F5F8FB" w:val="clear"/>
            <w:tcMar>
              <w:top w:type="dxa" w:w="70"/>
              <w:left w:type="dxa" w:w="100"/>
              <w:bottom w:type="dxa" w:w="70"/>
              <w:right w:type="dxa" w:w="100"/>
            </w:tcMar>
          </w:tcPr>
          <w:p>
            <w:r>
              <w:rPr>
                <w:sz w:val="19"/>
                <w:szCs w:val="19"/>
              </w:rPr>
              <w:t xml:space="preserve">lead_id</w:t>
            </w:r>
          </w:p>
        </w:tc>
        <w:tc>
          <w:tcPr>
            <w:tcW w:type="dxa" w:w="1600"/>
            <w:shd w:fill="F5F8FB" w:val="clear"/>
            <w:tcMar>
              <w:top w:type="dxa" w:w="70"/>
              <w:left w:type="dxa" w:w="100"/>
              <w:bottom w:type="dxa" w:w="70"/>
              <w:right w:type="dxa" w:w="100"/>
            </w:tcMar>
          </w:tcPr>
          <w:p>
            <w:r>
              <w:rPr>
                <w:sz w:val="19"/>
                <w:szCs w:val="19"/>
              </w:rPr>
              <w:t xml:space="preserve">UUID (FK)</w:t>
            </w:r>
          </w:p>
        </w:tc>
        <w:tc>
          <w:tcPr>
            <w:tcW w:type="dxa" w:w="5350"/>
            <w:shd w:fill="F5F8FB" w:val="clear"/>
            <w:tcMar>
              <w:top w:type="dxa" w:w="70"/>
              <w:left w:type="dxa" w:w="100"/>
              <w:bottom w:type="dxa" w:w="70"/>
              <w:right w:type="dxa" w:w="100"/>
            </w:tcMar>
          </w:tcPr>
          <w:p>
            <w:r>
              <w:rPr>
                <w:sz w:val="19"/>
                <w:szCs w:val="19"/>
              </w:rPr>
              <w:t xml:space="preserve">Lead this consent record applies to.</w:t>
            </w:r>
          </w:p>
        </w:tc>
      </w:tr>
      <w:tr>
        <w:tc>
          <w:tcPr>
            <w:tcW w:type="dxa" w:w="2400"/>
            <w:shd w:fill="FFFFFF" w:val="clear"/>
            <w:tcMar>
              <w:top w:type="dxa" w:w="70"/>
              <w:left w:type="dxa" w:w="100"/>
              <w:bottom w:type="dxa" w:w="70"/>
              <w:right w:type="dxa" w:w="100"/>
            </w:tcMar>
          </w:tcPr>
          <w:p>
            <w:r>
              <w:rPr>
                <w:sz w:val="19"/>
                <w:szCs w:val="19"/>
              </w:rPr>
              <w:t xml:space="preserve">channel</w:t>
            </w:r>
          </w:p>
        </w:tc>
        <w:tc>
          <w:tcPr>
            <w:tcW w:type="dxa" w:w="1600"/>
            <w:shd w:fill="FFFFFF" w:val="clear"/>
            <w:tcMar>
              <w:top w:type="dxa" w:w="70"/>
              <w:left w:type="dxa" w:w="100"/>
              <w:bottom w:type="dxa" w:w="70"/>
              <w:right w:type="dxa" w:w="100"/>
            </w:tcMar>
          </w:tcPr>
          <w:p>
            <w:r>
              <w:rPr>
                <w:sz w:val="19"/>
                <w:szCs w:val="19"/>
              </w:rPr>
              <w:t xml:space="preserve">Enum</w:t>
            </w:r>
          </w:p>
        </w:tc>
        <w:tc>
          <w:tcPr>
            <w:tcW w:type="dxa" w:w="5350"/>
            <w:shd w:fill="FFFFFF" w:val="clear"/>
            <w:tcMar>
              <w:top w:type="dxa" w:w="70"/>
              <w:left w:type="dxa" w:w="100"/>
              <w:bottom w:type="dxa" w:w="70"/>
              <w:right w:type="dxa" w:w="100"/>
            </w:tcMar>
          </w:tcPr>
          <w:p>
            <w:r>
              <w:rPr>
                <w:sz w:val="19"/>
                <w:szCs w:val="19"/>
              </w:rPr>
              <w:t xml:space="preserve">EMAIL | WHATSAPP | SMS.</w:t>
            </w:r>
          </w:p>
        </w:tc>
      </w:tr>
      <w:tr>
        <w:tc>
          <w:tcPr>
            <w:tcW w:type="dxa" w:w="2400"/>
            <w:shd w:fill="F5F8FB" w:val="clear"/>
            <w:tcMar>
              <w:top w:type="dxa" w:w="70"/>
              <w:left w:type="dxa" w:w="100"/>
              <w:bottom w:type="dxa" w:w="70"/>
              <w:right w:type="dxa" w:w="100"/>
            </w:tcMar>
          </w:tcPr>
          <w:p>
            <w:r>
              <w:rPr>
                <w:sz w:val="19"/>
                <w:szCs w:val="19"/>
              </w:rPr>
              <w:t xml:space="preserve">status</w:t>
            </w:r>
          </w:p>
        </w:tc>
        <w:tc>
          <w:tcPr>
            <w:tcW w:type="dxa" w:w="1600"/>
            <w:shd w:fill="F5F8FB" w:val="clear"/>
            <w:tcMar>
              <w:top w:type="dxa" w:w="70"/>
              <w:left w:type="dxa" w:w="100"/>
              <w:bottom w:type="dxa" w:w="70"/>
              <w:right w:type="dxa" w:w="100"/>
            </w:tcMar>
          </w:tcPr>
          <w:p>
            <w:r>
              <w:rPr>
                <w:sz w:val="19"/>
                <w:szCs w:val="19"/>
              </w:rPr>
              <w:t xml:space="preserve">Enum</w:t>
            </w:r>
          </w:p>
        </w:tc>
        <w:tc>
          <w:tcPr>
            <w:tcW w:type="dxa" w:w="5350"/>
            <w:shd w:fill="F5F8FB" w:val="clear"/>
            <w:tcMar>
              <w:top w:type="dxa" w:w="70"/>
              <w:left w:type="dxa" w:w="100"/>
              <w:bottom w:type="dxa" w:w="70"/>
              <w:right w:type="dxa" w:w="100"/>
            </w:tcMar>
          </w:tcPr>
          <w:p>
            <w:r>
              <w:rPr>
                <w:sz w:val="19"/>
                <w:szCs w:val="19"/>
              </w:rPr>
              <w:t xml:space="preserve">OPTED_IN | OPTED_OUT | IMPLIED_B2B | UNKNOWN.</w:t>
            </w:r>
          </w:p>
        </w:tc>
      </w:tr>
      <w:tr>
        <w:tc>
          <w:tcPr>
            <w:tcW w:type="dxa" w:w="2400"/>
            <w:shd w:fill="FFFFFF" w:val="clear"/>
            <w:tcMar>
              <w:top w:type="dxa" w:w="70"/>
              <w:left w:type="dxa" w:w="100"/>
              <w:bottom w:type="dxa" w:w="70"/>
              <w:right w:type="dxa" w:w="100"/>
            </w:tcMar>
          </w:tcPr>
          <w:p>
            <w:r>
              <w:rPr>
                <w:sz w:val="19"/>
                <w:szCs w:val="19"/>
              </w:rPr>
              <w:t xml:space="preserve">source</w:t>
            </w:r>
          </w:p>
        </w:tc>
        <w:tc>
          <w:tcPr>
            <w:tcW w:type="dxa" w:w="1600"/>
            <w:shd w:fill="FFFFFF" w:val="clear"/>
            <w:tcMar>
              <w:top w:type="dxa" w:w="70"/>
              <w:left w:type="dxa" w:w="100"/>
              <w:bottom w:type="dxa" w:w="70"/>
              <w:right w:type="dxa" w:w="100"/>
            </w:tcMar>
          </w:tcPr>
          <w:p>
            <w:r>
              <w:rPr>
                <w:sz w:val="19"/>
                <w:szCs w:val="19"/>
              </w:rPr>
              <w:t xml:space="preserve">String</w:t>
            </w:r>
          </w:p>
        </w:tc>
        <w:tc>
          <w:tcPr>
            <w:tcW w:type="dxa" w:w="5350"/>
            <w:shd w:fill="FFFFFF" w:val="clear"/>
            <w:tcMar>
              <w:top w:type="dxa" w:w="70"/>
              <w:left w:type="dxa" w:w="100"/>
              <w:bottom w:type="dxa" w:w="70"/>
              <w:right w:type="dxa" w:w="100"/>
            </w:tcMar>
          </w:tcPr>
          <w:p>
            <w:r>
              <w:rPr>
                <w:sz w:val="19"/>
                <w:szCs w:val="19"/>
              </w:rPr>
              <w:t xml:space="preserve">How the status was set, e.g. "STOP reply", "unsubscribe link", "manual".</w:t>
            </w:r>
          </w:p>
        </w:tc>
      </w:tr>
      <w:tr>
        <w:tc>
          <w:tcPr>
            <w:tcW w:type="dxa" w:w="2400"/>
            <w:shd w:fill="F5F8FB" w:val="clear"/>
            <w:tcMar>
              <w:top w:type="dxa" w:w="70"/>
              <w:left w:type="dxa" w:w="100"/>
              <w:bottom w:type="dxa" w:w="70"/>
              <w:right w:type="dxa" w:w="100"/>
            </w:tcMar>
          </w:tcPr>
          <w:p>
            <w:r>
              <w:rPr>
                <w:sz w:val="19"/>
                <w:szCs w:val="19"/>
              </w:rPr>
              <w:t xml:space="preserve">updated_at</w:t>
            </w:r>
          </w:p>
        </w:tc>
        <w:tc>
          <w:tcPr>
            <w:tcW w:type="dxa" w:w="1600"/>
            <w:shd w:fill="F5F8FB" w:val="clear"/>
            <w:tcMar>
              <w:top w:type="dxa" w:w="70"/>
              <w:left w:type="dxa" w:w="100"/>
              <w:bottom w:type="dxa" w:w="70"/>
              <w:right w:type="dxa" w:w="100"/>
            </w:tcMar>
          </w:tcPr>
          <w:p>
            <w:r>
              <w:rPr>
                <w:sz w:val="19"/>
                <w:szCs w:val="19"/>
              </w:rPr>
              <w:t xml:space="preserve">DateTime</w:t>
            </w:r>
          </w:p>
        </w:tc>
        <w:tc>
          <w:tcPr>
            <w:tcW w:type="dxa" w:w="5350"/>
            <w:shd w:fill="F5F8FB" w:val="clear"/>
            <w:tcMar>
              <w:top w:type="dxa" w:w="70"/>
              <w:left w:type="dxa" w:w="100"/>
              <w:bottom w:type="dxa" w:w="70"/>
              <w:right w:type="dxa" w:w="100"/>
            </w:tcMar>
          </w:tcPr>
          <w:p>
            <w:r>
              <w:rPr>
                <w:sz w:val="19"/>
                <w:szCs w:val="19"/>
              </w:rPr>
              <w:t xml:space="preserve">Last change to this record.</w:t>
            </w:r>
          </w:p>
        </w:tc>
      </w:tr>
    </w:tbl>
    <w:p>
      <w:pPr>
        <w:pStyle w:val="Heading3"/>
        <w:spacing w:after="100" w:before="200"/>
      </w:pPr>
      <w:r>
        <w:rPr>
          <w:b/>
          <w:bCs/>
          <w:color w:val="333333"/>
          <w:sz w:val="22"/>
          <w:szCs w:val="22"/>
        </w:rPr>
        <w:t xml:space="preserve">Campaign</w:t>
      </w:r>
    </w:p>
    <w:p>
      <w:pPr>
        <w:spacing w:after="160" w:line="300"/>
      </w:pPr>
      <w:r>
        <w:rPr>
          <w:i/>
          <w:iCs/>
          <w:color w:val="595959"/>
          <w:sz w:val="21"/>
          <w:szCs w:val="21"/>
        </w:rPr>
        <w:t xml:space="preserve">An outbound messaging campaign targeting one or more segments.</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00"/>
        <w:gridCol w:w="53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50"/>
            <w:shd w:fill="1F3864" w:val="clear"/>
            <w:tcMar>
              <w:top w:type="dxa" w:w="80"/>
              <w:left w:type="dxa" w:w="100"/>
              <w:bottom w:type="dxa" w:w="80"/>
              <w:right w:type="dxa" w:w="100"/>
            </w:tcMar>
          </w:tcPr>
          <w:p>
            <w:r>
              <w:rPr>
                <w:b/>
                <w:bCs/>
                <w:color w:val="FFFFFF"/>
                <w:sz w:val="19"/>
                <w:szCs w:val="19"/>
              </w:rPr>
              <w:t xml:space="preserve">Description</w:t>
            </w:r>
          </w:p>
        </w:tc>
      </w:tr>
      <w:tr>
        <w:tc>
          <w:tcPr>
            <w:tcW w:type="dxa" w:w="2400"/>
            <w:shd w:fill="FFFFFF" w:val="clear"/>
            <w:tcMar>
              <w:top w:type="dxa" w:w="70"/>
              <w:left w:type="dxa" w:w="100"/>
              <w:bottom w:type="dxa" w:w="70"/>
              <w:right w:type="dxa" w:w="100"/>
            </w:tcMar>
          </w:tcPr>
          <w:p>
            <w:r>
              <w:rPr>
                <w:sz w:val="19"/>
                <w:szCs w:val="19"/>
              </w:rPr>
              <w:t xml:space="preserve">id</w:t>
            </w:r>
          </w:p>
        </w:tc>
        <w:tc>
          <w:tcPr>
            <w:tcW w:type="dxa" w:w="1600"/>
            <w:shd w:fill="FFFFFF" w:val="clear"/>
            <w:tcMar>
              <w:top w:type="dxa" w:w="70"/>
              <w:left w:type="dxa" w:w="100"/>
              <w:bottom w:type="dxa" w:w="70"/>
              <w:right w:type="dxa" w:w="100"/>
            </w:tcMar>
          </w:tcPr>
          <w:p>
            <w:r>
              <w:rPr>
                <w:sz w:val="19"/>
                <w:szCs w:val="19"/>
              </w:rPr>
              <w:t xml:space="preserve">UUID</w:t>
            </w:r>
          </w:p>
        </w:tc>
        <w:tc>
          <w:tcPr>
            <w:tcW w:type="dxa" w:w="5350"/>
            <w:shd w:fill="FFFFFF" w:val="clear"/>
            <w:tcMar>
              <w:top w:type="dxa" w:w="70"/>
              <w:left w:type="dxa" w:w="100"/>
              <w:bottom w:type="dxa" w:w="70"/>
              <w:right w:type="dxa" w:w="100"/>
            </w:tcMar>
          </w:tcPr>
          <w:p>
            <w:r>
              <w:rPr>
                <w:sz w:val="19"/>
                <w:szCs w:val="19"/>
              </w:rPr>
              <w:t xml:space="preserve">Primary key.</w:t>
            </w:r>
          </w:p>
        </w:tc>
      </w:tr>
      <w:tr>
        <w:tc>
          <w:tcPr>
            <w:tcW w:type="dxa" w:w="2400"/>
            <w:shd w:fill="F5F8FB" w:val="clear"/>
            <w:tcMar>
              <w:top w:type="dxa" w:w="70"/>
              <w:left w:type="dxa" w:w="100"/>
              <w:bottom w:type="dxa" w:w="70"/>
              <w:right w:type="dxa" w:w="100"/>
            </w:tcMar>
          </w:tcPr>
          <w:p>
            <w:r>
              <w:rPr>
                <w:sz w:val="19"/>
                <w:szCs w:val="19"/>
              </w:rPr>
              <w:t xml:space="preserve">name</w:t>
            </w:r>
          </w:p>
        </w:tc>
        <w:tc>
          <w:tcPr>
            <w:tcW w:type="dxa" w:w="1600"/>
            <w:shd w:fill="F5F8FB" w:val="clear"/>
            <w:tcMar>
              <w:top w:type="dxa" w:w="70"/>
              <w:left w:type="dxa" w:w="100"/>
              <w:bottom w:type="dxa" w:w="70"/>
              <w:right w:type="dxa" w:w="100"/>
            </w:tcMar>
          </w:tcPr>
          <w:p>
            <w:r>
              <w:rPr>
                <w:sz w:val="19"/>
                <w:szCs w:val="19"/>
              </w:rPr>
              <w:t xml:space="preserve">String</w:t>
            </w:r>
          </w:p>
        </w:tc>
        <w:tc>
          <w:tcPr>
            <w:tcW w:type="dxa" w:w="5350"/>
            <w:shd w:fill="F5F8FB" w:val="clear"/>
            <w:tcMar>
              <w:top w:type="dxa" w:w="70"/>
              <w:left w:type="dxa" w:w="100"/>
              <w:bottom w:type="dxa" w:w="70"/>
              <w:right w:type="dxa" w:w="100"/>
            </w:tcMar>
          </w:tcPr>
          <w:p>
            <w:r>
              <w:rPr>
                <w:sz w:val="19"/>
                <w:szCs w:val="19"/>
              </w:rPr>
              <w:t xml:space="preserve">Internal campaign name.</w:t>
            </w:r>
          </w:p>
        </w:tc>
      </w:tr>
      <w:tr>
        <w:tc>
          <w:tcPr>
            <w:tcW w:type="dxa" w:w="2400"/>
            <w:shd w:fill="FFFFFF" w:val="clear"/>
            <w:tcMar>
              <w:top w:type="dxa" w:w="70"/>
              <w:left w:type="dxa" w:w="100"/>
              <w:bottom w:type="dxa" w:w="70"/>
              <w:right w:type="dxa" w:w="100"/>
            </w:tcMar>
          </w:tcPr>
          <w:p>
            <w:r>
              <w:rPr>
                <w:sz w:val="19"/>
                <w:szCs w:val="19"/>
              </w:rPr>
              <w:t xml:space="preserve">market</w:t>
            </w:r>
          </w:p>
        </w:tc>
        <w:tc>
          <w:tcPr>
            <w:tcW w:type="dxa" w:w="1600"/>
            <w:shd w:fill="FFFFFF" w:val="clear"/>
            <w:tcMar>
              <w:top w:type="dxa" w:w="70"/>
              <w:left w:type="dxa" w:w="100"/>
              <w:bottom w:type="dxa" w:w="70"/>
              <w:right w:type="dxa" w:w="100"/>
            </w:tcMar>
          </w:tcPr>
          <w:p>
            <w:r>
              <w:rPr>
                <w:sz w:val="19"/>
                <w:szCs w:val="19"/>
              </w:rPr>
              <w:t xml:space="preserve">Enum</w:t>
            </w:r>
          </w:p>
        </w:tc>
        <w:tc>
          <w:tcPr>
            <w:tcW w:type="dxa" w:w="5350"/>
            <w:shd w:fill="FFFFFF" w:val="clear"/>
            <w:tcMar>
              <w:top w:type="dxa" w:w="70"/>
              <w:left w:type="dxa" w:w="100"/>
              <w:bottom w:type="dxa" w:w="70"/>
              <w:right w:type="dxa" w:w="100"/>
            </w:tcMar>
          </w:tcPr>
          <w:p>
            <w:r>
              <w:rPr>
                <w:sz w:val="19"/>
                <w:szCs w:val="19"/>
              </w:rPr>
              <w:t xml:space="preserve">INDIA_EQUITY | CRYPTO.</w:t>
            </w:r>
          </w:p>
        </w:tc>
      </w:tr>
      <w:tr>
        <w:tc>
          <w:tcPr>
            <w:tcW w:type="dxa" w:w="2400"/>
            <w:shd w:fill="F5F8FB" w:val="clear"/>
            <w:tcMar>
              <w:top w:type="dxa" w:w="70"/>
              <w:left w:type="dxa" w:w="100"/>
              <w:bottom w:type="dxa" w:w="70"/>
              <w:right w:type="dxa" w:w="100"/>
            </w:tcMar>
          </w:tcPr>
          <w:p>
            <w:r>
              <w:rPr>
                <w:sz w:val="19"/>
                <w:szCs w:val="19"/>
              </w:rPr>
              <w:t xml:space="preserve">channels</w:t>
            </w:r>
          </w:p>
        </w:tc>
        <w:tc>
          <w:tcPr>
            <w:tcW w:type="dxa" w:w="1600"/>
            <w:shd w:fill="F5F8FB" w:val="clear"/>
            <w:tcMar>
              <w:top w:type="dxa" w:w="70"/>
              <w:left w:type="dxa" w:w="100"/>
              <w:bottom w:type="dxa" w:w="70"/>
              <w:right w:type="dxa" w:w="100"/>
            </w:tcMar>
          </w:tcPr>
          <w:p>
            <w:r>
              <w:rPr>
                <w:sz w:val="19"/>
                <w:szCs w:val="19"/>
              </w:rPr>
              <w:t xml:space="preserve">Enum[]</w:t>
            </w:r>
          </w:p>
        </w:tc>
        <w:tc>
          <w:tcPr>
            <w:tcW w:type="dxa" w:w="5350"/>
            <w:shd w:fill="F5F8FB" w:val="clear"/>
            <w:tcMar>
              <w:top w:type="dxa" w:w="70"/>
              <w:left w:type="dxa" w:w="100"/>
              <w:bottom w:type="dxa" w:w="70"/>
              <w:right w:type="dxa" w:w="100"/>
            </w:tcMar>
          </w:tcPr>
          <w:p>
            <w:r>
              <w:rPr>
                <w:sz w:val="19"/>
                <w:szCs w:val="19"/>
              </w:rPr>
              <w:t xml:space="preserve">Subset of EMAIL, WHATSAPP, SMS used in this campaign.</w:t>
            </w:r>
          </w:p>
        </w:tc>
      </w:tr>
      <w:tr>
        <w:tc>
          <w:tcPr>
            <w:tcW w:type="dxa" w:w="2400"/>
            <w:shd w:fill="FFFFFF" w:val="clear"/>
            <w:tcMar>
              <w:top w:type="dxa" w:w="70"/>
              <w:left w:type="dxa" w:w="100"/>
              <w:bottom w:type="dxa" w:w="70"/>
              <w:right w:type="dxa" w:w="100"/>
            </w:tcMar>
          </w:tcPr>
          <w:p>
            <w:r>
              <w:rPr>
                <w:sz w:val="19"/>
                <w:szCs w:val="19"/>
              </w:rPr>
              <w:t xml:space="preserve">segment_filter_json</w:t>
            </w:r>
          </w:p>
        </w:tc>
        <w:tc>
          <w:tcPr>
            <w:tcW w:type="dxa" w:w="1600"/>
            <w:shd w:fill="FFFFFF" w:val="clear"/>
            <w:tcMar>
              <w:top w:type="dxa" w:w="70"/>
              <w:left w:type="dxa" w:w="100"/>
              <w:bottom w:type="dxa" w:w="70"/>
              <w:right w:type="dxa" w:w="100"/>
            </w:tcMar>
          </w:tcPr>
          <w:p>
            <w:r>
              <w:rPr>
                <w:sz w:val="19"/>
                <w:szCs w:val="19"/>
              </w:rPr>
              <w:t xml:space="preserve">JSON</w:t>
            </w:r>
          </w:p>
        </w:tc>
        <w:tc>
          <w:tcPr>
            <w:tcW w:type="dxa" w:w="5350"/>
            <w:shd w:fill="FFFFFF" w:val="clear"/>
            <w:tcMar>
              <w:top w:type="dxa" w:w="70"/>
              <w:left w:type="dxa" w:w="100"/>
              <w:bottom w:type="dxa" w:w="70"/>
              <w:right w:type="dxa" w:w="100"/>
            </w:tcMar>
          </w:tcPr>
          <w:p>
            <w:r>
              <w:rPr>
                <w:sz w:val="19"/>
                <w:szCs w:val="19"/>
              </w:rPr>
              <w:t xml:space="preserve">Saved filter defining the target segment.</w:t>
            </w:r>
          </w:p>
        </w:tc>
      </w:tr>
      <w:tr>
        <w:tc>
          <w:tcPr>
            <w:tcW w:type="dxa" w:w="2400"/>
            <w:shd w:fill="F5F8FB" w:val="clear"/>
            <w:tcMar>
              <w:top w:type="dxa" w:w="70"/>
              <w:left w:type="dxa" w:w="100"/>
              <w:bottom w:type="dxa" w:w="70"/>
              <w:right w:type="dxa" w:w="100"/>
            </w:tcMar>
          </w:tcPr>
          <w:p>
            <w:r>
              <w:rPr>
                <w:sz w:val="19"/>
                <w:szCs w:val="19"/>
              </w:rPr>
              <w:t xml:space="preserve">status</w:t>
            </w:r>
          </w:p>
        </w:tc>
        <w:tc>
          <w:tcPr>
            <w:tcW w:type="dxa" w:w="1600"/>
            <w:shd w:fill="F5F8FB" w:val="clear"/>
            <w:tcMar>
              <w:top w:type="dxa" w:w="70"/>
              <w:left w:type="dxa" w:w="100"/>
              <w:bottom w:type="dxa" w:w="70"/>
              <w:right w:type="dxa" w:w="100"/>
            </w:tcMar>
          </w:tcPr>
          <w:p>
            <w:r>
              <w:rPr>
                <w:sz w:val="19"/>
                <w:szCs w:val="19"/>
              </w:rPr>
              <w:t xml:space="preserve">Enum</w:t>
            </w:r>
          </w:p>
        </w:tc>
        <w:tc>
          <w:tcPr>
            <w:tcW w:type="dxa" w:w="5350"/>
            <w:shd w:fill="F5F8FB" w:val="clear"/>
            <w:tcMar>
              <w:top w:type="dxa" w:w="70"/>
              <w:left w:type="dxa" w:w="100"/>
              <w:bottom w:type="dxa" w:w="70"/>
              <w:right w:type="dxa" w:w="100"/>
            </w:tcMar>
          </w:tcPr>
          <w:p>
            <w:r>
              <w:rPr>
                <w:sz w:val="19"/>
                <w:szCs w:val="19"/>
              </w:rPr>
              <w:t xml:space="preserve">DRAFT | SCHEDULED | RUNNING | PAUSED | COMPLETED.</w:t>
            </w:r>
          </w:p>
        </w:tc>
      </w:tr>
      <w:tr>
        <w:tc>
          <w:tcPr>
            <w:tcW w:type="dxa" w:w="2400"/>
            <w:shd w:fill="FFFFFF" w:val="clear"/>
            <w:tcMar>
              <w:top w:type="dxa" w:w="70"/>
              <w:left w:type="dxa" w:w="100"/>
              <w:bottom w:type="dxa" w:w="70"/>
              <w:right w:type="dxa" w:w="100"/>
            </w:tcMar>
          </w:tcPr>
          <w:p>
            <w:r>
              <w:rPr>
                <w:sz w:val="19"/>
                <w:szCs w:val="19"/>
              </w:rPr>
              <w:t xml:space="preserve">created_by</w:t>
            </w:r>
          </w:p>
        </w:tc>
        <w:tc>
          <w:tcPr>
            <w:tcW w:type="dxa" w:w="1600"/>
            <w:shd w:fill="FFFFFF" w:val="clear"/>
            <w:tcMar>
              <w:top w:type="dxa" w:w="70"/>
              <w:left w:type="dxa" w:w="100"/>
              <w:bottom w:type="dxa" w:w="70"/>
              <w:right w:type="dxa" w:w="100"/>
            </w:tcMar>
          </w:tcPr>
          <w:p>
            <w:r>
              <w:rPr>
                <w:sz w:val="19"/>
                <w:szCs w:val="19"/>
              </w:rPr>
              <w:t xml:space="preserve">UUID (FK)</w:t>
            </w:r>
          </w:p>
        </w:tc>
        <w:tc>
          <w:tcPr>
            <w:tcW w:type="dxa" w:w="5350"/>
            <w:shd w:fill="FFFFFF" w:val="clear"/>
            <w:tcMar>
              <w:top w:type="dxa" w:w="70"/>
              <w:left w:type="dxa" w:w="100"/>
              <w:bottom w:type="dxa" w:w="70"/>
              <w:right w:type="dxa" w:w="100"/>
            </w:tcMar>
          </w:tcPr>
          <w:p>
            <w:r>
              <w:rPr>
                <w:sz w:val="19"/>
                <w:szCs w:val="19"/>
              </w:rPr>
              <w:t xml:space="preserve">Operator who built the campaign.</w:t>
            </w:r>
          </w:p>
        </w:tc>
      </w:tr>
    </w:tbl>
    <w:p>
      <w:pPr>
        <w:pStyle w:val="Heading3"/>
        <w:spacing w:after="100" w:before="200"/>
      </w:pPr>
      <w:r>
        <w:rPr>
          <w:b/>
          <w:bCs/>
          <w:color w:val="333333"/>
          <w:sz w:val="22"/>
          <w:szCs w:val="22"/>
        </w:rPr>
        <w:t xml:space="preserve">MessageTemplate</w:t>
      </w:r>
    </w:p>
    <w:p>
      <w:pPr>
        <w:spacing w:after="160" w:line="300"/>
      </w:pPr>
      <w:r>
        <w:rPr>
          <w:i/>
          <w:iCs/>
          <w:color w:val="595959"/>
          <w:sz w:val="21"/>
          <w:szCs w:val="21"/>
        </w:rPr>
        <w:t xml:space="preserve">A reusable, compliance-approved message per channel.</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00"/>
        <w:gridCol w:w="53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50"/>
            <w:shd w:fill="1F3864" w:val="clear"/>
            <w:tcMar>
              <w:top w:type="dxa" w:w="80"/>
              <w:left w:type="dxa" w:w="100"/>
              <w:bottom w:type="dxa" w:w="80"/>
              <w:right w:type="dxa" w:w="100"/>
            </w:tcMar>
          </w:tcPr>
          <w:p>
            <w:r>
              <w:rPr>
                <w:b/>
                <w:bCs/>
                <w:color w:val="FFFFFF"/>
                <w:sz w:val="19"/>
                <w:szCs w:val="19"/>
              </w:rPr>
              <w:t xml:space="preserve">Description</w:t>
            </w:r>
          </w:p>
        </w:tc>
      </w:tr>
      <w:tr>
        <w:tc>
          <w:tcPr>
            <w:tcW w:type="dxa" w:w="2400"/>
            <w:shd w:fill="FFFFFF" w:val="clear"/>
            <w:tcMar>
              <w:top w:type="dxa" w:w="70"/>
              <w:left w:type="dxa" w:w="100"/>
              <w:bottom w:type="dxa" w:w="70"/>
              <w:right w:type="dxa" w:w="100"/>
            </w:tcMar>
          </w:tcPr>
          <w:p>
            <w:r>
              <w:rPr>
                <w:sz w:val="19"/>
                <w:szCs w:val="19"/>
              </w:rPr>
              <w:t xml:space="preserve">id</w:t>
            </w:r>
          </w:p>
        </w:tc>
        <w:tc>
          <w:tcPr>
            <w:tcW w:type="dxa" w:w="1600"/>
            <w:shd w:fill="FFFFFF" w:val="clear"/>
            <w:tcMar>
              <w:top w:type="dxa" w:w="70"/>
              <w:left w:type="dxa" w:w="100"/>
              <w:bottom w:type="dxa" w:w="70"/>
              <w:right w:type="dxa" w:w="100"/>
            </w:tcMar>
          </w:tcPr>
          <w:p>
            <w:r>
              <w:rPr>
                <w:sz w:val="19"/>
                <w:szCs w:val="19"/>
              </w:rPr>
              <w:t xml:space="preserve">UUID</w:t>
            </w:r>
          </w:p>
        </w:tc>
        <w:tc>
          <w:tcPr>
            <w:tcW w:type="dxa" w:w="5350"/>
            <w:shd w:fill="FFFFFF" w:val="clear"/>
            <w:tcMar>
              <w:top w:type="dxa" w:w="70"/>
              <w:left w:type="dxa" w:w="100"/>
              <w:bottom w:type="dxa" w:w="70"/>
              <w:right w:type="dxa" w:w="100"/>
            </w:tcMar>
          </w:tcPr>
          <w:p>
            <w:r>
              <w:rPr>
                <w:sz w:val="19"/>
                <w:szCs w:val="19"/>
              </w:rPr>
              <w:t xml:space="preserve">Primary key.</w:t>
            </w:r>
          </w:p>
        </w:tc>
      </w:tr>
      <w:tr>
        <w:tc>
          <w:tcPr>
            <w:tcW w:type="dxa" w:w="2400"/>
            <w:shd w:fill="F5F8FB" w:val="clear"/>
            <w:tcMar>
              <w:top w:type="dxa" w:w="70"/>
              <w:left w:type="dxa" w:w="100"/>
              <w:bottom w:type="dxa" w:w="70"/>
              <w:right w:type="dxa" w:w="100"/>
            </w:tcMar>
          </w:tcPr>
          <w:p>
            <w:r>
              <w:rPr>
                <w:sz w:val="19"/>
                <w:szCs w:val="19"/>
              </w:rPr>
              <w:t xml:space="preserve">channel</w:t>
            </w:r>
          </w:p>
        </w:tc>
        <w:tc>
          <w:tcPr>
            <w:tcW w:type="dxa" w:w="1600"/>
            <w:shd w:fill="F5F8FB" w:val="clear"/>
            <w:tcMar>
              <w:top w:type="dxa" w:w="70"/>
              <w:left w:type="dxa" w:w="100"/>
              <w:bottom w:type="dxa" w:w="70"/>
              <w:right w:type="dxa" w:w="100"/>
            </w:tcMar>
          </w:tcPr>
          <w:p>
            <w:r>
              <w:rPr>
                <w:sz w:val="19"/>
                <w:szCs w:val="19"/>
              </w:rPr>
              <w:t xml:space="preserve">Enum</w:t>
            </w:r>
          </w:p>
        </w:tc>
        <w:tc>
          <w:tcPr>
            <w:tcW w:type="dxa" w:w="5350"/>
            <w:shd w:fill="F5F8FB" w:val="clear"/>
            <w:tcMar>
              <w:top w:type="dxa" w:w="70"/>
              <w:left w:type="dxa" w:w="100"/>
              <w:bottom w:type="dxa" w:w="70"/>
              <w:right w:type="dxa" w:w="100"/>
            </w:tcMar>
          </w:tcPr>
          <w:p>
            <w:r>
              <w:rPr>
                <w:sz w:val="19"/>
                <w:szCs w:val="19"/>
              </w:rPr>
              <w:t xml:space="preserve">EMAIL | WHATSAPP | SMS.</w:t>
            </w:r>
          </w:p>
        </w:tc>
      </w:tr>
      <w:tr>
        <w:tc>
          <w:tcPr>
            <w:tcW w:type="dxa" w:w="2400"/>
            <w:shd w:fill="FFFFFF" w:val="clear"/>
            <w:tcMar>
              <w:top w:type="dxa" w:w="70"/>
              <w:left w:type="dxa" w:w="100"/>
              <w:bottom w:type="dxa" w:w="70"/>
              <w:right w:type="dxa" w:w="100"/>
            </w:tcMar>
          </w:tcPr>
          <w:p>
            <w:r>
              <w:rPr>
                <w:sz w:val="19"/>
                <w:szCs w:val="19"/>
              </w:rPr>
              <w:t xml:space="preserve">name</w:t>
            </w:r>
          </w:p>
        </w:tc>
        <w:tc>
          <w:tcPr>
            <w:tcW w:type="dxa" w:w="1600"/>
            <w:shd w:fill="FFFFFF" w:val="clear"/>
            <w:tcMar>
              <w:top w:type="dxa" w:w="70"/>
              <w:left w:type="dxa" w:w="100"/>
              <w:bottom w:type="dxa" w:w="70"/>
              <w:right w:type="dxa" w:w="100"/>
            </w:tcMar>
          </w:tcPr>
          <w:p>
            <w:r>
              <w:rPr>
                <w:sz w:val="19"/>
                <w:szCs w:val="19"/>
              </w:rPr>
              <w:t xml:space="preserve">String</w:t>
            </w:r>
          </w:p>
        </w:tc>
        <w:tc>
          <w:tcPr>
            <w:tcW w:type="dxa" w:w="5350"/>
            <w:shd w:fill="FFFFFF" w:val="clear"/>
            <w:tcMar>
              <w:top w:type="dxa" w:w="70"/>
              <w:left w:type="dxa" w:w="100"/>
              <w:bottom w:type="dxa" w:w="70"/>
              <w:right w:type="dxa" w:w="100"/>
            </w:tcMar>
          </w:tcPr>
          <w:p>
            <w:r>
              <w:rPr>
                <w:sz w:val="19"/>
                <w:szCs w:val="19"/>
              </w:rPr>
              <w:t xml:space="preserve">Internal template name.</w:t>
            </w:r>
          </w:p>
        </w:tc>
      </w:tr>
      <w:tr>
        <w:tc>
          <w:tcPr>
            <w:tcW w:type="dxa" w:w="2400"/>
            <w:shd w:fill="F5F8FB" w:val="clear"/>
            <w:tcMar>
              <w:top w:type="dxa" w:w="70"/>
              <w:left w:type="dxa" w:w="100"/>
              <w:bottom w:type="dxa" w:w="70"/>
              <w:right w:type="dxa" w:w="100"/>
            </w:tcMar>
          </w:tcPr>
          <w:p>
            <w:r>
              <w:rPr>
                <w:sz w:val="19"/>
                <w:szCs w:val="19"/>
              </w:rPr>
              <w:t xml:space="preserve">body</w:t>
            </w:r>
          </w:p>
        </w:tc>
        <w:tc>
          <w:tcPr>
            <w:tcW w:type="dxa" w:w="1600"/>
            <w:shd w:fill="F5F8FB" w:val="clear"/>
            <w:tcMar>
              <w:top w:type="dxa" w:w="70"/>
              <w:left w:type="dxa" w:w="100"/>
              <w:bottom w:type="dxa" w:w="70"/>
              <w:right w:type="dxa" w:w="100"/>
            </w:tcMar>
          </w:tcPr>
          <w:p>
            <w:r>
              <w:rPr>
                <w:sz w:val="19"/>
                <w:szCs w:val="19"/>
              </w:rPr>
              <w:t xml:space="preserve">Text</w:t>
            </w:r>
          </w:p>
        </w:tc>
        <w:tc>
          <w:tcPr>
            <w:tcW w:type="dxa" w:w="5350"/>
            <w:shd w:fill="F5F8FB" w:val="clear"/>
            <w:tcMar>
              <w:top w:type="dxa" w:w="70"/>
              <w:left w:type="dxa" w:w="100"/>
              <w:bottom w:type="dxa" w:w="70"/>
              <w:right w:type="dxa" w:w="100"/>
            </w:tcMar>
          </w:tcPr>
          <w:p>
            <w:r>
              <w:rPr>
                <w:sz w:val="19"/>
                <w:szCs w:val="19"/>
              </w:rPr>
              <w:t xml:space="preserve">Template body with merge fields, e.g. {{contact_name}}.</w:t>
            </w:r>
          </w:p>
        </w:tc>
      </w:tr>
      <w:tr>
        <w:tc>
          <w:tcPr>
            <w:tcW w:type="dxa" w:w="2400"/>
            <w:shd w:fill="FFFFFF" w:val="clear"/>
            <w:tcMar>
              <w:top w:type="dxa" w:w="70"/>
              <w:left w:type="dxa" w:w="100"/>
              <w:bottom w:type="dxa" w:w="70"/>
              <w:right w:type="dxa" w:w="100"/>
            </w:tcMar>
          </w:tcPr>
          <w:p>
            <w:r>
              <w:rPr>
                <w:sz w:val="19"/>
                <w:szCs w:val="19"/>
              </w:rPr>
              <w:t xml:space="preserve">approval_status</w:t>
            </w:r>
          </w:p>
        </w:tc>
        <w:tc>
          <w:tcPr>
            <w:tcW w:type="dxa" w:w="1600"/>
            <w:shd w:fill="FFFFFF" w:val="clear"/>
            <w:tcMar>
              <w:top w:type="dxa" w:w="70"/>
              <w:left w:type="dxa" w:w="100"/>
              <w:bottom w:type="dxa" w:w="70"/>
              <w:right w:type="dxa" w:w="100"/>
            </w:tcMar>
          </w:tcPr>
          <w:p>
            <w:r>
              <w:rPr>
                <w:sz w:val="19"/>
                <w:szCs w:val="19"/>
              </w:rPr>
              <w:t xml:space="preserve">Enum</w:t>
            </w:r>
          </w:p>
        </w:tc>
        <w:tc>
          <w:tcPr>
            <w:tcW w:type="dxa" w:w="5350"/>
            <w:shd w:fill="FFFFFF" w:val="clear"/>
            <w:tcMar>
              <w:top w:type="dxa" w:w="70"/>
              <w:left w:type="dxa" w:w="100"/>
              <w:bottom w:type="dxa" w:w="70"/>
              <w:right w:type="dxa" w:w="100"/>
            </w:tcMar>
          </w:tcPr>
          <w:p>
            <w:r>
              <w:rPr>
                <w:sz w:val="19"/>
                <w:szCs w:val="19"/>
              </w:rPr>
              <w:t xml:space="preserve">DRAFT | PENDING_APPROVAL | APPROVED | REJECTED.</w:t>
            </w:r>
          </w:p>
        </w:tc>
      </w:tr>
      <w:tr>
        <w:tc>
          <w:tcPr>
            <w:tcW w:type="dxa" w:w="2400"/>
            <w:shd w:fill="F5F8FB" w:val="clear"/>
            <w:tcMar>
              <w:top w:type="dxa" w:w="70"/>
              <w:left w:type="dxa" w:w="100"/>
              <w:bottom w:type="dxa" w:w="70"/>
              <w:right w:type="dxa" w:w="100"/>
            </w:tcMar>
          </w:tcPr>
          <w:p>
            <w:r>
              <w:rPr>
                <w:sz w:val="19"/>
                <w:szCs w:val="19"/>
              </w:rPr>
              <w:t xml:space="preserve">provider_template_id</w:t>
            </w:r>
          </w:p>
        </w:tc>
        <w:tc>
          <w:tcPr>
            <w:tcW w:type="dxa" w:w="1600"/>
            <w:shd w:fill="F5F8FB" w:val="clear"/>
            <w:tcMar>
              <w:top w:type="dxa" w:w="70"/>
              <w:left w:type="dxa" w:w="100"/>
              <w:bottom w:type="dxa" w:w="70"/>
              <w:right w:type="dxa" w:w="100"/>
            </w:tcMar>
          </w:tcPr>
          <w:p>
            <w:r>
              <w:rPr>
                <w:sz w:val="19"/>
                <w:szCs w:val="19"/>
              </w:rPr>
              <w:t xml:space="preserve">String</w:t>
            </w:r>
          </w:p>
        </w:tc>
        <w:tc>
          <w:tcPr>
            <w:tcW w:type="dxa" w:w="5350"/>
            <w:shd w:fill="F5F8FB" w:val="clear"/>
            <w:tcMar>
              <w:top w:type="dxa" w:w="70"/>
              <w:left w:type="dxa" w:w="100"/>
              <w:bottom w:type="dxa" w:w="70"/>
              <w:right w:type="dxa" w:w="100"/>
            </w:tcMar>
          </w:tcPr>
          <w:p>
            <w:r>
              <w:rPr>
                <w:sz w:val="19"/>
                <w:szCs w:val="19"/>
              </w:rPr>
              <w:t xml:space="preserve">External ID once registered with WhatsApp/DLT (see 6.2).</w:t>
            </w:r>
          </w:p>
        </w:tc>
      </w:tr>
    </w:tbl>
    <w:p>
      <w:pPr>
        <w:pStyle w:val="Heading3"/>
        <w:spacing w:after="100" w:before="200"/>
      </w:pPr>
      <w:r>
        <w:rPr>
          <w:b/>
          <w:bCs/>
          <w:color w:val="333333"/>
          <w:sz w:val="22"/>
          <w:szCs w:val="22"/>
        </w:rPr>
        <w:t xml:space="preserve">MessageSend</w:t>
      </w:r>
    </w:p>
    <w:p>
      <w:pPr>
        <w:spacing w:after="160" w:line="300"/>
      </w:pPr>
      <w:r>
        <w:rPr>
          <w:i/>
          <w:iCs/>
          <w:color w:val="595959"/>
          <w:sz w:val="21"/>
          <w:szCs w:val="21"/>
        </w:rPr>
        <w:t xml:space="preserve">One individual message dispatched to one lead.</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00"/>
        <w:gridCol w:w="53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50"/>
            <w:shd w:fill="1F3864" w:val="clear"/>
            <w:tcMar>
              <w:top w:type="dxa" w:w="80"/>
              <w:left w:type="dxa" w:w="100"/>
              <w:bottom w:type="dxa" w:w="80"/>
              <w:right w:type="dxa" w:w="100"/>
            </w:tcMar>
          </w:tcPr>
          <w:p>
            <w:r>
              <w:rPr>
                <w:b/>
                <w:bCs/>
                <w:color w:val="FFFFFF"/>
                <w:sz w:val="19"/>
                <w:szCs w:val="19"/>
              </w:rPr>
              <w:t xml:space="preserve">Description</w:t>
            </w:r>
          </w:p>
        </w:tc>
      </w:tr>
      <w:tr>
        <w:tc>
          <w:tcPr>
            <w:tcW w:type="dxa" w:w="2400"/>
            <w:shd w:fill="FFFFFF" w:val="clear"/>
            <w:tcMar>
              <w:top w:type="dxa" w:w="70"/>
              <w:left w:type="dxa" w:w="100"/>
              <w:bottom w:type="dxa" w:w="70"/>
              <w:right w:type="dxa" w:w="100"/>
            </w:tcMar>
          </w:tcPr>
          <w:p>
            <w:r>
              <w:rPr>
                <w:sz w:val="19"/>
                <w:szCs w:val="19"/>
              </w:rPr>
              <w:t xml:space="preserve">id</w:t>
            </w:r>
          </w:p>
        </w:tc>
        <w:tc>
          <w:tcPr>
            <w:tcW w:type="dxa" w:w="1600"/>
            <w:shd w:fill="FFFFFF" w:val="clear"/>
            <w:tcMar>
              <w:top w:type="dxa" w:w="70"/>
              <w:left w:type="dxa" w:w="100"/>
              <w:bottom w:type="dxa" w:w="70"/>
              <w:right w:type="dxa" w:w="100"/>
            </w:tcMar>
          </w:tcPr>
          <w:p>
            <w:r>
              <w:rPr>
                <w:sz w:val="19"/>
                <w:szCs w:val="19"/>
              </w:rPr>
              <w:t xml:space="preserve">UUID</w:t>
            </w:r>
          </w:p>
        </w:tc>
        <w:tc>
          <w:tcPr>
            <w:tcW w:type="dxa" w:w="5350"/>
            <w:shd w:fill="FFFFFF" w:val="clear"/>
            <w:tcMar>
              <w:top w:type="dxa" w:w="70"/>
              <w:left w:type="dxa" w:w="100"/>
              <w:bottom w:type="dxa" w:w="70"/>
              <w:right w:type="dxa" w:w="100"/>
            </w:tcMar>
          </w:tcPr>
          <w:p>
            <w:r>
              <w:rPr>
                <w:sz w:val="19"/>
                <w:szCs w:val="19"/>
              </w:rPr>
              <w:t xml:space="preserve">Primary key.</w:t>
            </w:r>
          </w:p>
        </w:tc>
      </w:tr>
      <w:tr>
        <w:tc>
          <w:tcPr>
            <w:tcW w:type="dxa" w:w="2400"/>
            <w:shd w:fill="F5F8FB" w:val="clear"/>
            <w:tcMar>
              <w:top w:type="dxa" w:w="70"/>
              <w:left w:type="dxa" w:w="100"/>
              <w:bottom w:type="dxa" w:w="70"/>
              <w:right w:type="dxa" w:w="100"/>
            </w:tcMar>
          </w:tcPr>
          <w:p>
            <w:r>
              <w:rPr>
                <w:sz w:val="19"/>
                <w:szCs w:val="19"/>
              </w:rPr>
              <w:t xml:space="preserve">campaign_id</w:t>
            </w:r>
          </w:p>
        </w:tc>
        <w:tc>
          <w:tcPr>
            <w:tcW w:type="dxa" w:w="1600"/>
            <w:shd w:fill="F5F8FB" w:val="clear"/>
            <w:tcMar>
              <w:top w:type="dxa" w:w="70"/>
              <w:left w:type="dxa" w:w="100"/>
              <w:bottom w:type="dxa" w:w="70"/>
              <w:right w:type="dxa" w:w="100"/>
            </w:tcMar>
          </w:tcPr>
          <w:p>
            <w:r>
              <w:rPr>
                <w:sz w:val="19"/>
                <w:szCs w:val="19"/>
              </w:rPr>
              <w:t xml:space="preserve">UUID (FK)</w:t>
            </w:r>
          </w:p>
        </w:tc>
        <w:tc>
          <w:tcPr>
            <w:tcW w:type="dxa" w:w="5350"/>
            <w:shd w:fill="F5F8FB" w:val="clear"/>
            <w:tcMar>
              <w:top w:type="dxa" w:w="70"/>
              <w:left w:type="dxa" w:w="100"/>
              <w:bottom w:type="dxa" w:w="70"/>
              <w:right w:type="dxa" w:w="100"/>
            </w:tcMar>
          </w:tcPr>
          <w:p>
            <w:r>
              <w:rPr>
                <w:sz w:val="19"/>
                <w:szCs w:val="19"/>
              </w:rPr>
              <w:t xml:space="preserve">Parent campaign.</w:t>
            </w:r>
          </w:p>
        </w:tc>
      </w:tr>
      <w:tr>
        <w:tc>
          <w:tcPr>
            <w:tcW w:type="dxa" w:w="2400"/>
            <w:shd w:fill="FFFFFF" w:val="clear"/>
            <w:tcMar>
              <w:top w:type="dxa" w:w="70"/>
              <w:left w:type="dxa" w:w="100"/>
              <w:bottom w:type="dxa" w:w="70"/>
              <w:right w:type="dxa" w:w="100"/>
            </w:tcMar>
          </w:tcPr>
          <w:p>
            <w:r>
              <w:rPr>
                <w:sz w:val="19"/>
                <w:szCs w:val="19"/>
              </w:rPr>
              <w:t xml:space="preserve">lead_id</w:t>
            </w:r>
          </w:p>
        </w:tc>
        <w:tc>
          <w:tcPr>
            <w:tcW w:type="dxa" w:w="1600"/>
            <w:shd w:fill="FFFFFF" w:val="clear"/>
            <w:tcMar>
              <w:top w:type="dxa" w:w="70"/>
              <w:left w:type="dxa" w:w="100"/>
              <w:bottom w:type="dxa" w:w="70"/>
              <w:right w:type="dxa" w:w="100"/>
            </w:tcMar>
          </w:tcPr>
          <w:p>
            <w:r>
              <w:rPr>
                <w:sz w:val="19"/>
                <w:szCs w:val="19"/>
              </w:rPr>
              <w:t xml:space="preserve">UUID (FK)</w:t>
            </w:r>
          </w:p>
        </w:tc>
        <w:tc>
          <w:tcPr>
            <w:tcW w:type="dxa" w:w="5350"/>
            <w:shd w:fill="FFFFFF" w:val="clear"/>
            <w:tcMar>
              <w:top w:type="dxa" w:w="70"/>
              <w:left w:type="dxa" w:w="100"/>
              <w:bottom w:type="dxa" w:w="70"/>
              <w:right w:type="dxa" w:w="100"/>
            </w:tcMar>
          </w:tcPr>
          <w:p>
            <w:r>
              <w:rPr>
                <w:sz w:val="19"/>
                <w:szCs w:val="19"/>
              </w:rPr>
              <w:t xml:space="preserve">Recipient.</w:t>
            </w:r>
          </w:p>
        </w:tc>
      </w:tr>
      <w:tr>
        <w:tc>
          <w:tcPr>
            <w:tcW w:type="dxa" w:w="2400"/>
            <w:shd w:fill="F5F8FB" w:val="clear"/>
            <w:tcMar>
              <w:top w:type="dxa" w:w="70"/>
              <w:left w:type="dxa" w:w="100"/>
              <w:bottom w:type="dxa" w:w="70"/>
              <w:right w:type="dxa" w:w="100"/>
            </w:tcMar>
          </w:tcPr>
          <w:p>
            <w:r>
              <w:rPr>
                <w:sz w:val="19"/>
                <w:szCs w:val="19"/>
              </w:rPr>
              <w:t xml:space="preserve">channel</w:t>
            </w:r>
          </w:p>
        </w:tc>
        <w:tc>
          <w:tcPr>
            <w:tcW w:type="dxa" w:w="1600"/>
            <w:shd w:fill="F5F8FB" w:val="clear"/>
            <w:tcMar>
              <w:top w:type="dxa" w:w="70"/>
              <w:left w:type="dxa" w:w="100"/>
              <w:bottom w:type="dxa" w:w="70"/>
              <w:right w:type="dxa" w:w="100"/>
            </w:tcMar>
          </w:tcPr>
          <w:p>
            <w:r>
              <w:rPr>
                <w:sz w:val="19"/>
                <w:szCs w:val="19"/>
              </w:rPr>
              <w:t xml:space="preserve">Enum</w:t>
            </w:r>
          </w:p>
        </w:tc>
        <w:tc>
          <w:tcPr>
            <w:tcW w:type="dxa" w:w="5350"/>
            <w:shd w:fill="F5F8FB" w:val="clear"/>
            <w:tcMar>
              <w:top w:type="dxa" w:w="70"/>
              <w:left w:type="dxa" w:w="100"/>
              <w:bottom w:type="dxa" w:w="70"/>
              <w:right w:type="dxa" w:w="100"/>
            </w:tcMar>
          </w:tcPr>
          <w:p>
            <w:r>
              <w:rPr>
                <w:sz w:val="19"/>
                <w:szCs w:val="19"/>
              </w:rPr>
              <w:t xml:space="preserve">EMAIL | WHATSAPP | SMS.</w:t>
            </w:r>
          </w:p>
        </w:tc>
      </w:tr>
      <w:tr>
        <w:tc>
          <w:tcPr>
            <w:tcW w:type="dxa" w:w="2400"/>
            <w:shd w:fill="FFFFFF" w:val="clear"/>
            <w:tcMar>
              <w:top w:type="dxa" w:w="70"/>
              <w:left w:type="dxa" w:w="100"/>
              <w:bottom w:type="dxa" w:w="70"/>
              <w:right w:type="dxa" w:w="100"/>
            </w:tcMar>
          </w:tcPr>
          <w:p>
            <w:r>
              <w:rPr>
                <w:sz w:val="19"/>
                <w:szCs w:val="19"/>
              </w:rPr>
              <w:t xml:space="preserve">template_id</w:t>
            </w:r>
          </w:p>
        </w:tc>
        <w:tc>
          <w:tcPr>
            <w:tcW w:type="dxa" w:w="1600"/>
            <w:shd w:fill="FFFFFF" w:val="clear"/>
            <w:tcMar>
              <w:top w:type="dxa" w:w="70"/>
              <w:left w:type="dxa" w:w="100"/>
              <w:bottom w:type="dxa" w:w="70"/>
              <w:right w:type="dxa" w:w="100"/>
            </w:tcMar>
          </w:tcPr>
          <w:p>
            <w:r>
              <w:rPr>
                <w:sz w:val="19"/>
                <w:szCs w:val="19"/>
              </w:rPr>
              <w:t xml:space="preserve">UUID (FK)</w:t>
            </w:r>
          </w:p>
        </w:tc>
        <w:tc>
          <w:tcPr>
            <w:tcW w:type="dxa" w:w="5350"/>
            <w:shd w:fill="FFFFFF" w:val="clear"/>
            <w:tcMar>
              <w:top w:type="dxa" w:w="70"/>
              <w:left w:type="dxa" w:w="100"/>
              <w:bottom w:type="dxa" w:w="70"/>
              <w:right w:type="dxa" w:w="100"/>
            </w:tcMar>
          </w:tcPr>
          <w:p>
            <w:r>
              <w:rPr>
                <w:sz w:val="19"/>
                <w:szCs w:val="19"/>
              </w:rPr>
              <w:t xml:space="preserve">Template used.</w:t>
            </w:r>
          </w:p>
        </w:tc>
      </w:tr>
      <w:tr>
        <w:tc>
          <w:tcPr>
            <w:tcW w:type="dxa" w:w="2400"/>
            <w:shd w:fill="F5F8FB" w:val="clear"/>
            <w:tcMar>
              <w:top w:type="dxa" w:w="70"/>
              <w:left w:type="dxa" w:w="100"/>
              <w:bottom w:type="dxa" w:w="70"/>
              <w:right w:type="dxa" w:w="100"/>
            </w:tcMar>
          </w:tcPr>
          <w:p>
            <w:r>
              <w:rPr>
                <w:sz w:val="19"/>
                <w:szCs w:val="19"/>
              </w:rPr>
              <w:t xml:space="preserve">status</w:t>
            </w:r>
          </w:p>
        </w:tc>
        <w:tc>
          <w:tcPr>
            <w:tcW w:type="dxa" w:w="1600"/>
            <w:shd w:fill="F5F8FB" w:val="clear"/>
            <w:tcMar>
              <w:top w:type="dxa" w:w="70"/>
              <w:left w:type="dxa" w:w="100"/>
              <w:bottom w:type="dxa" w:w="70"/>
              <w:right w:type="dxa" w:w="100"/>
            </w:tcMar>
          </w:tcPr>
          <w:p>
            <w:r>
              <w:rPr>
                <w:sz w:val="19"/>
                <w:szCs w:val="19"/>
              </w:rPr>
              <w:t xml:space="preserve">Enum</w:t>
            </w:r>
          </w:p>
        </w:tc>
        <w:tc>
          <w:tcPr>
            <w:tcW w:type="dxa" w:w="5350"/>
            <w:shd w:fill="F5F8FB" w:val="clear"/>
            <w:tcMar>
              <w:top w:type="dxa" w:w="70"/>
              <w:left w:type="dxa" w:w="100"/>
              <w:bottom w:type="dxa" w:w="70"/>
              <w:right w:type="dxa" w:w="100"/>
            </w:tcMar>
          </w:tcPr>
          <w:p>
            <w:r>
              <w:rPr>
                <w:sz w:val="19"/>
                <w:szCs w:val="19"/>
              </w:rPr>
              <w:t xml:space="preserve">QUEUED | SENT | DELIVERED | FAILED | BOUNCED.</w:t>
            </w:r>
          </w:p>
        </w:tc>
      </w:tr>
      <w:tr>
        <w:tc>
          <w:tcPr>
            <w:tcW w:type="dxa" w:w="2400"/>
            <w:shd w:fill="FFFFFF" w:val="clear"/>
            <w:tcMar>
              <w:top w:type="dxa" w:w="70"/>
              <w:left w:type="dxa" w:w="100"/>
              <w:bottom w:type="dxa" w:w="70"/>
              <w:right w:type="dxa" w:w="100"/>
            </w:tcMar>
          </w:tcPr>
          <w:p>
            <w:r>
              <w:rPr>
                <w:sz w:val="19"/>
                <w:szCs w:val="19"/>
              </w:rPr>
              <w:t xml:space="preserve">provider_message_id</w:t>
            </w:r>
          </w:p>
        </w:tc>
        <w:tc>
          <w:tcPr>
            <w:tcW w:type="dxa" w:w="1600"/>
            <w:shd w:fill="FFFFFF" w:val="clear"/>
            <w:tcMar>
              <w:top w:type="dxa" w:w="70"/>
              <w:left w:type="dxa" w:w="100"/>
              <w:bottom w:type="dxa" w:w="70"/>
              <w:right w:type="dxa" w:w="100"/>
            </w:tcMar>
          </w:tcPr>
          <w:p>
            <w:r>
              <w:rPr>
                <w:sz w:val="19"/>
                <w:szCs w:val="19"/>
              </w:rPr>
              <w:t xml:space="preserve">String</w:t>
            </w:r>
          </w:p>
        </w:tc>
        <w:tc>
          <w:tcPr>
            <w:tcW w:type="dxa" w:w="5350"/>
            <w:shd w:fill="FFFFFF" w:val="clear"/>
            <w:tcMar>
              <w:top w:type="dxa" w:w="70"/>
              <w:left w:type="dxa" w:w="100"/>
              <w:bottom w:type="dxa" w:w="70"/>
              <w:right w:type="dxa" w:w="100"/>
            </w:tcMar>
          </w:tcPr>
          <w:p>
            <w:r>
              <w:rPr>
                <w:sz w:val="19"/>
                <w:szCs w:val="19"/>
              </w:rPr>
              <w:t xml:space="preserve">ID returned by the Email/WhatsApp/SMS provider, for status webhooks.</w:t>
            </w:r>
          </w:p>
        </w:tc>
      </w:tr>
      <w:tr>
        <w:tc>
          <w:tcPr>
            <w:tcW w:type="dxa" w:w="2400"/>
            <w:shd w:fill="F5F8FB" w:val="clear"/>
            <w:tcMar>
              <w:top w:type="dxa" w:w="70"/>
              <w:left w:type="dxa" w:w="100"/>
              <w:bottom w:type="dxa" w:w="70"/>
              <w:right w:type="dxa" w:w="100"/>
            </w:tcMar>
          </w:tcPr>
          <w:p>
            <w:r>
              <w:rPr>
                <w:sz w:val="19"/>
                <w:szCs w:val="19"/>
              </w:rPr>
              <w:t xml:space="preserve">sent_at</w:t>
            </w:r>
          </w:p>
        </w:tc>
        <w:tc>
          <w:tcPr>
            <w:tcW w:type="dxa" w:w="1600"/>
            <w:shd w:fill="F5F8FB" w:val="clear"/>
            <w:tcMar>
              <w:top w:type="dxa" w:w="70"/>
              <w:left w:type="dxa" w:w="100"/>
              <w:bottom w:type="dxa" w:w="70"/>
              <w:right w:type="dxa" w:w="100"/>
            </w:tcMar>
          </w:tcPr>
          <w:p>
            <w:r>
              <w:rPr>
                <w:sz w:val="19"/>
                <w:szCs w:val="19"/>
              </w:rPr>
              <w:t xml:space="preserve">DateTime</w:t>
            </w:r>
          </w:p>
        </w:tc>
        <w:tc>
          <w:tcPr>
            <w:tcW w:type="dxa" w:w="5350"/>
            <w:shd w:fill="F5F8FB" w:val="clear"/>
            <w:tcMar>
              <w:top w:type="dxa" w:w="70"/>
              <w:left w:type="dxa" w:w="100"/>
              <w:bottom w:type="dxa" w:w="70"/>
              <w:right w:type="dxa" w:w="100"/>
            </w:tcMar>
          </w:tcPr>
          <w:p>
            <w:r>
              <w:rPr>
                <w:sz w:val="19"/>
                <w:szCs w:val="19"/>
              </w:rPr>
              <w:t xml:space="preserve">Dispatch time.</w:t>
            </w:r>
          </w:p>
        </w:tc>
      </w:tr>
    </w:tbl>
    <w:p>
      <w:pPr>
        <w:pStyle w:val="Heading3"/>
        <w:spacing w:after="100" w:before="200"/>
      </w:pPr>
      <w:r>
        <w:rPr>
          <w:b/>
          <w:bCs/>
          <w:color w:val="333333"/>
          <w:sz w:val="22"/>
          <w:szCs w:val="22"/>
        </w:rPr>
        <w:t xml:space="preserve">EngagementEvent</w:t>
      </w:r>
    </w:p>
    <w:p>
      <w:pPr>
        <w:spacing w:after="160" w:line="300"/>
      </w:pPr>
      <w:r>
        <w:rPr>
          <w:i/>
          <w:iCs/>
          <w:color w:val="595959"/>
          <w:sz w:val="21"/>
          <w:szCs w:val="21"/>
        </w:rPr>
        <w:t xml:space="preserve">A tracked interaction with a sent message.</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00"/>
        <w:gridCol w:w="53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50"/>
            <w:shd w:fill="1F3864" w:val="clear"/>
            <w:tcMar>
              <w:top w:type="dxa" w:w="80"/>
              <w:left w:type="dxa" w:w="100"/>
              <w:bottom w:type="dxa" w:w="80"/>
              <w:right w:type="dxa" w:w="100"/>
            </w:tcMar>
          </w:tcPr>
          <w:p>
            <w:r>
              <w:rPr>
                <w:b/>
                <w:bCs/>
                <w:color w:val="FFFFFF"/>
                <w:sz w:val="19"/>
                <w:szCs w:val="19"/>
              </w:rPr>
              <w:t xml:space="preserve">Description</w:t>
            </w:r>
          </w:p>
        </w:tc>
      </w:tr>
      <w:tr>
        <w:tc>
          <w:tcPr>
            <w:tcW w:type="dxa" w:w="2400"/>
            <w:shd w:fill="FFFFFF" w:val="clear"/>
            <w:tcMar>
              <w:top w:type="dxa" w:w="70"/>
              <w:left w:type="dxa" w:w="100"/>
              <w:bottom w:type="dxa" w:w="70"/>
              <w:right w:type="dxa" w:w="100"/>
            </w:tcMar>
          </w:tcPr>
          <w:p>
            <w:r>
              <w:rPr>
                <w:sz w:val="19"/>
                <w:szCs w:val="19"/>
              </w:rPr>
              <w:t xml:space="preserve">id</w:t>
            </w:r>
          </w:p>
        </w:tc>
        <w:tc>
          <w:tcPr>
            <w:tcW w:type="dxa" w:w="1600"/>
            <w:shd w:fill="FFFFFF" w:val="clear"/>
            <w:tcMar>
              <w:top w:type="dxa" w:w="70"/>
              <w:left w:type="dxa" w:w="100"/>
              <w:bottom w:type="dxa" w:w="70"/>
              <w:right w:type="dxa" w:w="100"/>
            </w:tcMar>
          </w:tcPr>
          <w:p>
            <w:r>
              <w:rPr>
                <w:sz w:val="19"/>
                <w:szCs w:val="19"/>
              </w:rPr>
              <w:t xml:space="preserve">UUID</w:t>
            </w:r>
          </w:p>
        </w:tc>
        <w:tc>
          <w:tcPr>
            <w:tcW w:type="dxa" w:w="5350"/>
            <w:shd w:fill="FFFFFF" w:val="clear"/>
            <w:tcMar>
              <w:top w:type="dxa" w:w="70"/>
              <w:left w:type="dxa" w:w="100"/>
              <w:bottom w:type="dxa" w:w="70"/>
              <w:right w:type="dxa" w:w="100"/>
            </w:tcMar>
          </w:tcPr>
          <w:p>
            <w:r>
              <w:rPr>
                <w:sz w:val="19"/>
                <w:szCs w:val="19"/>
              </w:rPr>
              <w:t xml:space="preserve">Primary key.</w:t>
            </w:r>
          </w:p>
        </w:tc>
      </w:tr>
      <w:tr>
        <w:tc>
          <w:tcPr>
            <w:tcW w:type="dxa" w:w="2400"/>
            <w:shd w:fill="F5F8FB" w:val="clear"/>
            <w:tcMar>
              <w:top w:type="dxa" w:w="70"/>
              <w:left w:type="dxa" w:w="100"/>
              <w:bottom w:type="dxa" w:w="70"/>
              <w:right w:type="dxa" w:w="100"/>
            </w:tcMar>
          </w:tcPr>
          <w:p>
            <w:r>
              <w:rPr>
                <w:sz w:val="19"/>
                <w:szCs w:val="19"/>
              </w:rPr>
              <w:t xml:space="preserve">message_send_id</w:t>
            </w:r>
          </w:p>
        </w:tc>
        <w:tc>
          <w:tcPr>
            <w:tcW w:type="dxa" w:w="1600"/>
            <w:shd w:fill="F5F8FB" w:val="clear"/>
            <w:tcMar>
              <w:top w:type="dxa" w:w="70"/>
              <w:left w:type="dxa" w:w="100"/>
              <w:bottom w:type="dxa" w:w="70"/>
              <w:right w:type="dxa" w:w="100"/>
            </w:tcMar>
          </w:tcPr>
          <w:p>
            <w:r>
              <w:rPr>
                <w:sz w:val="19"/>
                <w:szCs w:val="19"/>
              </w:rPr>
              <w:t xml:space="preserve">UUID (FK)</w:t>
            </w:r>
          </w:p>
        </w:tc>
        <w:tc>
          <w:tcPr>
            <w:tcW w:type="dxa" w:w="5350"/>
            <w:shd w:fill="F5F8FB" w:val="clear"/>
            <w:tcMar>
              <w:top w:type="dxa" w:w="70"/>
              <w:left w:type="dxa" w:w="100"/>
              <w:bottom w:type="dxa" w:w="70"/>
              <w:right w:type="dxa" w:w="100"/>
            </w:tcMar>
          </w:tcPr>
          <w:p>
            <w:r>
              <w:rPr>
                <w:sz w:val="19"/>
                <w:szCs w:val="19"/>
              </w:rPr>
              <w:t xml:space="preserve">Related send.</w:t>
            </w:r>
          </w:p>
        </w:tc>
      </w:tr>
      <w:tr>
        <w:tc>
          <w:tcPr>
            <w:tcW w:type="dxa" w:w="2400"/>
            <w:shd w:fill="FFFFFF" w:val="clear"/>
            <w:tcMar>
              <w:top w:type="dxa" w:w="70"/>
              <w:left w:type="dxa" w:w="100"/>
              <w:bottom w:type="dxa" w:w="70"/>
              <w:right w:type="dxa" w:w="100"/>
            </w:tcMar>
          </w:tcPr>
          <w:p>
            <w:r>
              <w:rPr>
                <w:sz w:val="19"/>
                <w:szCs w:val="19"/>
              </w:rPr>
              <w:t xml:space="preserve">event_type</w:t>
            </w:r>
          </w:p>
        </w:tc>
        <w:tc>
          <w:tcPr>
            <w:tcW w:type="dxa" w:w="1600"/>
            <w:shd w:fill="FFFFFF" w:val="clear"/>
            <w:tcMar>
              <w:top w:type="dxa" w:w="70"/>
              <w:left w:type="dxa" w:w="100"/>
              <w:bottom w:type="dxa" w:w="70"/>
              <w:right w:type="dxa" w:w="100"/>
            </w:tcMar>
          </w:tcPr>
          <w:p>
            <w:r>
              <w:rPr>
                <w:sz w:val="19"/>
                <w:szCs w:val="19"/>
              </w:rPr>
              <w:t xml:space="preserve">Enum</w:t>
            </w:r>
          </w:p>
        </w:tc>
        <w:tc>
          <w:tcPr>
            <w:tcW w:type="dxa" w:w="5350"/>
            <w:shd w:fill="FFFFFF" w:val="clear"/>
            <w:tcMar>
              <w:top w:type="dxa" w:w="70"/>
              <w:left w:type="dxa" w:w="100"/>
              <w:bottom w:type="dxa" w:w="70"/>
              <w:right w:type="dxa" w:w="100"/>
            </w:tcMar>
          </w:tcPr>
          <w:p>
            <w:r>
              <w:rPr>
                <w:sz w:val="19"/>
                <w:szCs w:val="19"/>
              </w:rPr>
              <w:t xml:space="preserve">OPENED | CLICKED | REPLIED | OPTED_OUT | FAILED.</w:t>
            </w:r>
          </w:p>
        </w:tc>
      </w:tr>
      <w:tr>
        <w:tc>
          <w:tcPr>
            <w:tcW w:type="dxa" w:w="2400"/>
            <w:shd w:fill="F5F8FB" w:val="clear"/>
            <w:tcMar>
              <w:top w:type="dxa" w:w="70"/>
              <w:left w:type="dxa" w:w="100"/>
              <w:bottom w:type="dxa" w:w="70"/>
              <w:right w:type="dxa" w:w="100"/>
            </w:tcMar>
          </w:tcPr>
          <w:p>
            <w:r>
              <w:rPr>
                <w:sz w:val="19"/>
                <w:szCs w:val="19"/>
              </w:rPr>
              <w:t xml:space="preserve">occurred_at</w:t>
            </w:r>
          </w:p>
        </w:tc>
        <w:tc>
          <w:tcPr>
            <w:tcW w:type="dxa" w:w="1600"/>
            <w:shd w:fill="F5F8FB" w:val="clear"/>
            <w:tcMar>
              <w:top w:type="dxa" w:w="70"/>
              <w:left w:type="dxa" w:w="100"/>
              <w:bottom w:type="dxa" w:w="70"/>
              <w:right w:type="dxa" w:w="100"/>
            </w:tcMar>
          </w:tcPr>
          <w:p>
            <w:r>
              <w:rPr>
                <w:sz w:val="19"/>
                <w:szCs w:val="19"/>
              </w:rPr>
              <w:t xml:space="preserve">DateTime</w:t>
            </w:r>
          </w:p>
        </w:tc>
        <w:tc>
          <w:tcPr>
            <w:tcW w:type="dxa" w:w="5350"/>
            <w:shd w:fill="F5F8FB" w:val="clear"/>
            <w:tcMar>
              <w:top w:type="dxa" w:w="70"/>
              <w:left w:type="dxa" w:w="100"/>
              <w:bottom w:type="dxa" w:w="70"/>
              <w:right w:type="dxa" w:w="100"/>
            </w:tcMar>
          </w:tcPr>
          <w:p>
            <w:r>
              <w:rPr>
                <w:sz w:val="19"/>
                <w:szCs w:val="19"/>
              </w:rPr>
              <w:t xml:space="preserve">Event timestamp.</w:t>
            </w:r>
          </w:p>
        </w:tc>
      </w:tr>
      <w:tr>
        <w:tc>
          <w:tcPr>
            <w:tcW w:type="dxa" w:w="2400"/>
            <w:shd w:fill="FFFFFF" w:val="clear"/>
            <w:tcMar>
              <w:top w:type="dxa" w:w="70"/>
              <w:left w:type="dxa" w:w="100"/>
              <w:bottom w:type="dxa" w:w="70"/>
              <w:right w:type="dxa" w:w="100"/>
            </w:tcMar>
          </w:tcPr>
          <w:p>
            <w:r>
              <w:rPr>
                <w:sz w:val="19"/>
                <w:szCs w:val="19"/>
              </w:rPr>
              <w:t xml:space="preserve">meta_json</w:t>
            </w:r>
          </w:p>
        </w:tc>
        <w:tc>
          <w:tcPr>
            <w:tcW w:type="dxa" w:w="1600"/>
            <w:shd w:fill="FFFFFF" w:val="clear"/>
            <w:tcMar>
              <w:top w:type="dxa" w:w="70"/>
              <w:left w:type="dxa" w:w="100"/>
              <w:bottom w:type="dxa" w:w="70"/>
              <w:right w:type="dxa" w:w="100"/>
            </w:tcMar>
          </w:tcPr>
          <w:p>
            <w:r>
              <w:rPr>
                <w:sz w:val="19"/>
                <w:szCs w:val="19"/>
              </w:rPr>
              <w:t xml:space="preserve">JSON</w:t>
            </w:r>
          </w:p>
        </w:tc>
        <w:tc>
          <w:tcPr>
            <w:tcW w:type="dxa" w:w="5350"/>
            <w:shd w:fill="FFFFFF" w:val="clear"/>
            <w:tcMar>
              <w:top w:type="dxa" w:w="70"/>
              <w:left w:type="dxa" w:w="100"/>
              <w:bottom w:type="dxa" w:w="70"/>
              <w:right w:type="dxa" w:w="100"/>
            </w:tcMar>
          </w:tcPr>
          <w:p>
            <w:r>
              <w:rPr>
                <w:sz w:val="19"/>
                <w:szCs w:val="19"/>
              </w:rPr>
              <w:t xml:space="preserve">Event-specific detail (link clicked, reply text, etc.).</w:t>
            </w:r>
          </w:p>
        </w:tc>
      </w:tr>
    </w:tbl>
    <w:p>
      <w:pPr>
        <w:pStyle w:val="Heading3"/>
        <w:spacing w:after="100" w:before="200"/>
      </w:pPr>
      <w:r>
        <w:rPr>
          <w:b/>
          <w:bCs/>
          <w:color w:val="333333"/>
          <w:sz w:val="22"/>
          <w:szCs w:val="22"/>
        </w:rPr>
        <w:t xml:space="preserve">User</w:t>
      </w:r>
    </w:p>
    <w:p>
      <w:pPr>
        <w:spacing w:after="160" w:line="300"/>
      </w:pPr>
      <w:r>
        <w:rPr>
          <w:i/>
          <w:iCs/>
          <w:color w:val="595959"/>
          <w:sz w:val="21"/>
          <w:szCs w:val="21"/>
        </w:rPr>
        <w:t xml:space="preserve">Internal platform user.</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00"/>
        <w:gridCol w:w="53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50"/>
            <w:shd w:fill="1F3864" w:val="clear"/>
            <w:tcMar>
              <w:top w:type="dxa" w:w="80"/>
              <w:left w:type="dxa" w:w="100"/>
              <w:bottom w:type="dxa" w:w="80"/>
              <w:right w:type="dxa" w:w="100"/>
            </w:tcMar>
          </w:tcPr>
          <w:p>
            <w:r>
              <w:rPr>
                <w:b/>
                <w:bCs/>
                <w:color w:val="FFFFFF"/>
                <w:sz w:val="19"/>
                <w:szCs w:val="19"/>
              </w:rPr>
              <w:t xml:space="preserve">Description</w:t>
            </w:r>
          </w:p>
        </w:tc>
      </w:tr>
      <w:tr>
        <w:tc>
          <w:tcPr>
            <w:tcW w:type="dxa" w:w="2400"/>
            <w:shd w:fill="FFFFFF" w:val="clear"/>
            <w:tcMar>
              <w:top w:type="dxa" w:w="70"/>
              <w:left w:type="dxa" w:w="100"/>
              <w:bottom w:type="dxa" w:w="70"/>
              <w:right w:type="dxa" w:w="100"/>
            </w:tcMar>
          </w:tcPr>
          <w:p>
            <w:r>
              <w:rPr>
                <w:sz w:val="19"/>
                <w:szCs w:val="19"/>
              </w:rPr>
              <w:t xml:space="preserve">id</w:t>
            </w:r>
          </w:p>
        </w:tc>
        <w:tc>
          <w:tcPr>
            <w:tcW w:type="dxa" w:w="1600"/>
            <w:shd w:fill="FFFFFF" w:val="clear"/>
            <w:tcMar>
              <w:top w:type="dxa" w:w="70"/>
              <w:left w:type="dxa" w:w="100"/>
              <w:bottom w:type="dxa" w:w="70"/>
              <w:right w:type="dxa" w:w="100"/>
            </w:tcMar>
          </w:tcPr>
          <w:p>
            <w:r>
              <w:rPr>
                <w:sz w:val="19"/>
                <w:szCs w:val="19"/>
              </w:rPr>
              <w:t xml:space="preserve">UUID</w:t>
            </w:r>
          </w:p>
        </w:tc>
        <w:tc>
          <w:tcPr>
            <w:tcW w:type="dxa" w:w="5350"/>
            <w:shd w:fill="FFFFFF" w:val="clear"/>
            <w:tcMar>
              <w:top w:type="dxa" w:w="70"/>
              <w:left w:type="dxa" w:w="100"/>
              <w:bottom w:type="dxa" w:w="70"/>
              <w:right w:type="dxa" w:w="100"/>
            </w:tcMar>
          </w:tcPr>
          <w:p>
            <w:r>
              <w:rPr>
                <w:sz w:val="19"/>
                <w:szCs w:val="19"/>
              </w:rPr>
              <w:t xml:space="preserve">Primary key.</w:t>
            </w:r>
          </w:p>
        </w:tc>
      </w:tr>
      <w:tr>
        <w:tc>
          <w:tcPr>
            <w:tcW w:type="dxa" w:w="2400"/>
            <w:shd w:fill="F5F8FB" w:val="clear"/>
            <w:tcMar>
              <w:top w:type="dxa" w:w="70"/>
              <w:left w:type="dxa" w:w="100"/>
              <w:bottom w:type="dxa" w:w="70"/>
              <w:right w:type="dxa" w:w="100"/>
            </w:tcMar>
          </w:tcPr>
          <w:p>
            <w:r>
              <w:rPr>
                <w:sz w:val="19"/>
                <w:szCs w:val="19"/>
              </w:rPr>
              <w:t xml:space="preserve">name</w:t>
            </w:r>
          </w:p>
        </w:tc>
        <w:tc>
          <w:tcPr>
            <w:tcW w:type="dxa" w:w="1600"/>
            <w:shd w:fill="F5F8FB" w:val="clear"/>
            <w:tcMar>
              <w:top w:type="dxa" w:w="70"/>
              <w:left w:type="dxa" w:w="100"/>
              <w:bottom w:type="dxa" w:w="70"/>
              <w:right w:type="dxa" w:w="100"/>
            </w:tcMar>
          </w:tcPr>
          <w:p>
            <w:r>
              <w:rPr>
                <w:sz w:val="19"/>
                <w:szCs w:val="19"/>
              </w:rPr>
              <w:t xml:space="preserve">String</w:t>
            </w:r>
          </w:p>
        </w:tc>
        <w:tc>
          <w:tcPr>
            <w:tcW w:type="dxa" w:w="5350"/>
            <w:shd w:fill="F5F8FB" w:val="clear"/>
            <w:tcMar>
              <w:top w:type="dxa" w:w="70"/>
              <w:left w:type="dxa" w:w="100"/>
              <w:bottom w:type="dxa" w:w="70"/>
              <w:right w:type="dxa" w:w="100"/>
            </w:tcMar>
          </w:tcPr>
          <w:p>
            <w:r>
              <w:rPr>
                <w:sz w:val="19"/>
                <w:szCs w:val="19"/>
              </w:rPr>
              <w:t xml:space="preserve">Full name.</w:t>
            </w:r>
          </w:p>
        </w:tc>
      </w:tr>
      <w:tr>
        <w:tc>
          <w:tcPr>
            <w:tcW w:type="dxa" w:w="2400"/>
            <w:shd w:fill="FFFFFF" w:val="clear"/>
            <w:tcMar>
              <w:top w:type="dxa" w:w="70"/>
              <w:left w:type="dxa" w:w="100"/>
              <w:bottom w:type="dxa" w:w="70"/>
              <w:right w:type="dxa" w:w="100"/>
            </w:tcMar>
          </w:tcPr>
          <w:p>
            <w:r>
              <w:rPr>
                <w:sz w:val="19"/>
                <w:szCs w:val="19"/>
              </w:rPr>
              <w:t xml:space="preserve">email</w:t>
            </w:r>
          </w:p>
        </w:tc>
        <w:tc>
          <w:tcPr>
            <w:tcW w:type="dxa" w:w="1600"/>
            <w:shd w:fill="FFFFFF" w:val="clear"/>
            <w:tcMar>
              <w:top w:type="dxa" w:w="70"/>
              <w:left w:type="dxa" w:w="100"/>
              <w:bottom w:type="dxa" w:w="70"/>
              <w:right w:type="dxa" w:w="100"/>
            </w:tcMar>
          </w:tcPr>
          <w:p>
            <w:r>
              <w:rPr>
                <w:sz w:val="19"/>
                <w:szCs w:val="19"/>
              </w:rPr>
              <w:t xml:space="preserve">String</w:t>
            </w:r>
          </w:p>
        </w:tc>
        <w:tc>
          <w:tcPr>
            <w:tcW w:type="dxa" w:w="5350"/>
            <w:shd w:fill="FFFFFF" w:val="clear"/>
            <w:tcMar>
              <w:top w:type="dxa" w:w="70"/>
              <w:left w:type="dxa" w:w="100"/>
              <w:bottom w:type="dxa" w:w="70"/>
              <w:right w:type="dxa" w:w="100"/>
            </w:tcMar>
          </w:tcPr>
          <w:p>
            <w:r>
              <w:rPr>
                <w:sz w:val="19"/>
                <w:szCs w:val="19"/>
              </w:rPr>
              <w:t xml:space="preserve">Login email.</w:t>
            </w:r>
          </w:p>
        </w:tc>
      </w:tr>
      <w:tr>
        <w:tc>
          <w:tcPr>
            <w:tcW w:type="dxa" w:w="2400"/>
            <w:shd w:fill="F5F8FB" w:val="clear"/>
            <w:tcMar>
              <w:top w:type="dxa" w:w="70"/>
              <w:left w:type="dxa" w:w="100"/>
              <w:bottom w:type="dxa" w:w="70"/>
              <w:right w:type="dxa" w:w="100"/>
            </w:tcMar>
          </w:tcPr>
          <w:p>
            <w:r>
              <w:rPr>
                <w:sz w:val="19"/>
                <w:szCs w:val="19"/>
              </w:rPr>
              <w:t xml:space="preserve">role</w:t>
            </w:r>
          </w:p>
        </w:tc>
        <w:tc>
          <w:tcPr>
            <w:tcW w:type="dxa" w:w="1600"/>
            <w:shd w:fill="F5F8FB" w:val="clear"/>
            <w:tcMar>
              <w:top w:type="dxa" w:w="70"/>
              <w:left w:type="dxa" w:w="100"/>
              <w:bottom w:type="dxa" w:w="70"/>
              <w:right w:type="dxa" w:w="100"/>
            </w:tcMar>
          </w:tcPr>
          <w:p>
            <w:r>
              <w:rPr>
                <w:sz w:val="19"/>
                <w:szCs w:val="19"/>
              </w:rPr>
              <w:t xml:space="preserve">Enum</w:t>
            </w:r>
          </w:p>
        </w:tc>
        <w:tc>
          <w:tcPr>
            <w:tcW w:type="dxa" w:w="5350"/>
            <w:shd w:fill="F5F8FB" w:val="clear"/>
            <w:tcMar>
              <w:top w:type="dxa" w:w="70"/>
              <w:left w:type="dxa" w:w="100"/>
              <w:bottom w:type="dxa" w:w="70"/>
              <w:right w:type="dxa" w:w="100"/>
            </w:tcMar>
          </w:tcPr>
          <w:p>
            <w:r>
              <w:rPr>
                <w:sz w:val="19"/>
                <w:szCs w:val="19"/>
              </w:rPr>
              <w:t xml:space="preserve">GROWTH_OPERATOR | COMPLIANCE_ADMIN | SALES_REP | SYSTEM_ADMIN.</w:t>
            </w:r>
          </w:p>
        </w:tc>
      </w:tr>
    </w:tbl>
    <w:p>
      <w:r>
        <w:br w:type="page"/>
      </w:r>
    </w:p>
    <w:p>
      <w:pPr>
        <w:pStyle w:val="Heading1"/>
        <w:spacing w:after="160" w:before="360"/>
      </w:pPr>
      <w:r>
        <w:rPr>
          <w:b/>
          <w:bCs/>
          <w:color w:val="1F3864"/>
          <w:sz w:val="30"/>
          <w:szCs w:val="30"/>
        </w:rPr>
        <w:t xml:space="preserve">6. API &amp; Integration Requirements</w:t>
      </w:r>
    </w:p>
    <w:p>
      <w:pPr>
        <w:pStyle w:val="Heading2"/>
        <w:spacing w:after="120" w:before="260"/>
      </w:pPr>
      <w:r>
        <w:rPr>
          <w:b/>
          <w:bCs/>
          <w:color w:val="2E74B5"/>
          <w:sz w:val="24"/>
          <w:szCs w:val="24"/>
        </w:rPr>
        <w:t xml:space="preserve">6.1 Inbound / Data Sourcing</w:t>
      </w:r>
    </w:p>
    <w:p>
      <w:pPr>
        <w:pStyle w:val="ListParagraph"/>
        <w:numPr>
          <w:ilvl w:val="0"/>
          <w:numId w:val="2"/>
        </w:numPr>
        <w:spacing w:after="80" w:line="280"/>
      </w:pPr>
      <w:r>
        <w:rPr>
          <w:sz w:val="21"/>
          <w:szCs w:val="21"/>
        </w:rPr>
        <w:t xml:space="preserve">No official SEBI/NSE bulk-data API exists for these registers; ingestion is via manually downloaded CSV/XLSX from the public SEBI/NSE intermediary lists, through the standard Lead Import module.</w:t>
      </w:r>
    </w:p>
    <w:p>
      <w:pPr>
        <w:pStyle w:val="ListParagraph"/>
        <w:numPr>
          <w:ilvl w:val="0"/>
          <w:numId w:val="2"/>
        </w:numPr>
        <w:spacing w:after="80" w:line="280"/>
      </w:pPr>
      <w:r>
        <w:rPr>
          <w:sz w:val="21"/>
          <w:szCs w:val="21"/>
        </w:rPr>
        <w:t xml:space="preserve">Enrichment lookups use a general web-search/fetch provider behind an internal EnrichmentProvider interface, so the underlying vendor can be swapped without touching calling code.</w:t>
      </w:r>
    </w:p>
    <w:p>
      <w:pPr>
        <w:pStyle w:val="Heading2"/>
        <w:spacing w:after="120" w:before="260"/>
      </w:pPr>
      <w:r>
        <w:rPr>
          <w:b/>
          <w:bCs/>
          <w:color w:val="2E74B5"/>
          <w:sz w:val="24"/>
          <w:szCs w:val="24"/>
        </w:rPr>
        <w:t xml:space="preserve">6.2 Outbound Channel APIs</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00"/>
        <w:gridCol w:w="53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50"/>
            <w:shd w:fill="1F3864" w:val="clear"/>
            <w:tcMar>
              <w:top w:type="dxa" w:w="80"/>
              <w:left w:type="dxa" w:w="100"/>
              <w:bottom w:type="dxa" w:w="80"/>
              <w:right w:type="dxa" w:w="100"/>
            </w:tcMar>
          </w:tcPr>
          <w:p>
            <w:r>
              <w:rPr>
                <w:b/>
                <w:bCs/>
                <w:color w:val="FFFFFF"/>
                <w:sz w:val="19"/>
                <w:szCs w:val="19"/>
              </w:rPr>
              <w:t xml:space="preserve">Description</w:t>
            </w:r>
          </w:p>
        </w:tc>
      </w:tr>
      <w:tr>
        <w:tc>
          <w:tcPr>
            <w:tcW w:type="dxa" w:w="2400"/>
            <w:shd w:fill="FFFFFF" w:val="clear"/>
            <w:tcMar>
              <w:top w:type="dxa" w:w="70"/>
              <w:left w:type="dxa" w:w="100"/>
              <w:bottom w:type="dxa" w:w="70"/>
              <w:right w:type="dxa" w:w="100"/>
            </w:tcMar>
          </w:tcPr>
          <w:p>
            <w:r>
              <w:rPr>
                <w:sz w:val="19"/>
                <w:szCs w:val="19"/>
              </w:rPr>
              <w:t xml:space="preserve">Email</w:t>
            </w:r>
          </w:p>
        </w:tc>
        <w:tc>
          <w:tcPr>
            <w:tcW w:type="dxa" w:w="1600"/>
            <w:shd w:fill="FFFFFF" w:val="clear"/>
            <w:tcMar>
              <w:top w:type="dxa" w:w="70"/>
              <w:left w:type="dxa" w:w="100"/>
              <w:bottom w:type="dxa" w:w="70"/>
              <w:right w:type="dxa" w:w="100"/>
            </w:tcMar>
          </w:tcPr>
          <w:p>
            <w:r>
              <w:rPr>
                <w:sz w:val="19"/>
                <w:szCs w:val="19"/>
              </w:rPr>
              <w:t xml:space="preserve">Transactional/marketing email API (e.g. SES, SendGrid, or similar).</w:t>
            </w:r>
          </w:p>
        </w:tc>
        <w:tc>
          <w:tcPr>
            <w:tcW w:type="dxa" w:w="5350"/>
            <w:shd w:fill="FFFFFF" w:val="clear"/>
            <w:tcMar>
              <w:top w:type="dxa" w:w="70"/>
              <w:left w:type="dxa" w:w="100"/>
              <w:bottom w:type="dxa" w:w="70"/>
              <w:right w:type="dxa" w:w="100"/>
            </w:tcMar>
          </w:tcPr>
          <w:p>
            <w:r>
              <w:rPr>
                <w:sz w:val="19"/>
                <w:szCs w:val="19"/>
              </w:rPr>
              <w:t xml:space="preserve">Standard opt-out header/link required on every send; domain must be SPF/DKIM/DMARC-authenticated to protect sender reputation.</w:t>
            </w:r>
          </w:p>
        </w:tc>
      </w:tr>
      <w:tr>
        <w:tc>
          <w:tcPr>
            <w:tcW w:type="dxa" w:w="2400"/>
            <w:shd w:fill="F5F8FB" w:val="clear"/>
            <w:tcMar>
              <w:top w:type="dxa" w:w="70"/>
              <w:left w:type="dxa" w:w="100"/>
              <w:bottom w:type="dxa" w:w="70"/>
              <w:right w:type="dxa" w:w="100"/>
            </w:tcMar>
          </w:tcPr>
          <w:p>
            <w:r>
              <w:rPr>
                <w:sz w:val="19"/>
                <w:szCs w:val="19"/>
              </w:rPr>
              <w:t xml:space="preserve">WhatsApp</w:t>
            </w:r>
          </w:p>
        </w:tc>
        <w:tc>
          <w:tcPr>
            <w:tcW w:type="dxa" w:w="1600"/>
            <w:shd w:fill="F5F8FB" w:val="clear"/>
            <w:tcMar>
              <w:top w:type="dxa" w:w="70"/>
              <w:left w:type="dxa" w:w="100"/>
              <w:bottom w:type="dxa" w:w="70"/>
              <w:right w:type="dxa" w:w="100"/>
            </w:tcMar>
          </w:tcPr>
          <w:p>
            <w:r>
              <w:rPr>
                <w:sz w:val="19"/>
                <w:szCs w:val="19"/>
              </w:rPr>
              <w:t xml:space="preserve">WhatsApp Business Platform (Cloud API) via a Business Solution Provider.</w:t>
            </w:r>
          </w:p>
        </w:tc>
        <w:tc>
          <w:tcPr>
            <w:tcW w:type="dxa" w:w="5350"/>
            <w:shd w:fill="F5F8FB" w:val="clear"/>
            <w:tcMar>
              <w:top w:type="dxa" w:w="70"/>
              <w:left w:type="dxa" w:w="100"/>
              <w:bottom w:type="dxa" w:w="70"/>
              <w:right w:type="dxa" w:w="100"/>
            </w:tcMar>
          </w:tcPr>
          <w:p>
            <w:r>
              <w:rPr>
                <w:sz w:val="19"/>
                <w:szCs w:val="19"/>
              </w:rPr>
              <w:t xml:space="preserve">Only pre-approved message templates can be sent to a user outside a 24-hour session window; template approval happens on Meta's side and must be mirrored in MessageTemplate.provider_template_id.</w:t>
            </w:r>
          </w:p>
        </w:tc>
      </w:tr>
      <w:tr>
        <w:tc>
          <w:tcPr>
            <w:tcW w:type="dxa" w:w="2400"/>
            <w:shd w:fill="FFFFFF" w:val="clear"/>
            <w:tcMar>
              <w:top w:type="dxa" w:w="70"/>
              <w:left w:type="dxa" w:w="100"/>
              <w:bottom w:type="dxa" w:w="70"/>
              <w:right w:type="dxa" w:w="100"/>
            </w:tcMar>
          </w:tcPr>
          <w:p>
            <w:r>
              <w:rPr>
                <w:sz w:val="19"/>
                <w:szCs w:val="19"/>
              </w:rPr>
              <w:t xml:space="preserve">SMS</w:t>
            </w:r>
          </w:p>
        </w:tc>
        <w:tc>
          <w:tcPr>
            <w:tcW w:type="dxa" w:w="1600"/>
            <w:shd w:fill="FFFFFF" w:val="clear"/>
            <w:tcMar>
              <w:top w:type="dxa" w:w="70"/>
              <w:left w:type="dxa" w:w="100"/>
              <w:bottom w:type="dxa" w:w="70"/>
              <w:right w:type="dxa" w:w="100"/>
            </w:tcMar>
          </w:tcPr>
          <w:p>
            <w:r>
              <w:rPr>
                <w:sz w:val="19"/>
                <w:szCs w:val="19"/>
              </w:rPr>
              <w:t xml:space="preserve">SMS gateway with DLT (Distributed Ledger Technology) registration.</w:t>
            </w:r>
          </w:p>
        </w:tc>
        <w:tc>
          <w:tcPr>
            <w:tcW w:type="dxa" w:w="5350"/>
            <w:shd w:fill="FFFFFF" w:val="clear"/>
            <w:tcMar>
              <w:top w:type="dxa" w:w="70"/>
              <w:left w:type="dxa" w:w="100"/>
              <w:bottom w:type="dxa" w:w="70"/>
              <w:right w:type="dxa" w:w="100"/>
            </w:tcMar>
          </w:tcPr>
          <w:p>
            <w:r>
              <w:rPr>
                <w:sz w:val="19"/>
                <w:szCs w:val="19"/>
              </w:rPr>
              <w:t xml:space="preserve">Indian telecom rules (TRAI) require the sender ID, entity, and every template to be registered on the DLT platform before sending; NCPR/DND scrubbing is mandatory before send.</w:t>
            </w:r>
          </w:p>
        </w:tc>
      </w:tr>
    </w:tbl>
    <w:p>
      <w:pPr>
        <w:spacing w:after="160" w:line="300"/>
      </w:pPr>
      <w:r>
        <w:rPr>
          <w:sz w:val="21"/>
          <w:szCs w:val="21"/>
        </w:rPr>
        <w:t xml:space="preserve">All three integrations should sit behind a single internal MessagingGateway interface exposing send(), getStatus(), and a webhook receiver for delivery/opt-out callbacks — this keeps Campaign/MessageSend logic provider-agnostic.</w:t>
      </w:r>
    </w:p>
    <w:p>
      <w:pPr>
        <w:pStyle w:val="Heading2"/>
        <w:spacing w:after="120" w:before="260"/>
      </w:pPr>
      <w:r>
        <w:rPr>
          <w:b/>
          <w:bCs/>
          <w:color w:val="2E74B5"/>
          <w:sz w:val="24"/>
          <w:szCs w:val="24"/>
        </w:rPr>
        <w:t xml:space="preserve">6.3 Internal APIs (indicative)</w:t>
      </w:r>
    </w:p>
    <w:p>
      <w:pPr>
        <w:pStyle w:val="ListParagraph"/>
        <w:numPr>
          <w:ilvl w:val="0"/>
          <w:numId w:val="2"/>
        </w:numPr>
        <w:spacing w:after="80" w:line="280"/>
      </w:pPr>
      <w:r>
        <w:rPr>
          <w:sz w:val="21"/>
          <w:szCs w:val="21"/>
        </w:rPr>
        <w:t xml:space="preserve">POST /leads/import — accepts a mapped CSV/XLSX, creates an ImportBatch and Lead rows.</w:t>
      </w:r>
    </w:p>
    <w:p>
      <w:pPr>
        <w:pStyle w:val="ListParagraph"/>
        <w:numPr>
          <w:ilvl w:val="0"/>
          <w:numId w:val="2"/>
        </w:numPr>
        <w:spacing w:after="80" w:line="280"/>
      </w:pPr>
      <w:r>
        <w:rPr>
          <w:sz w:val="21"/>
          <w:szCs w:val="21"/>
        </w:rPr>
        <w:t xml:space="preserve">POST /leads/{id}/enrich — queues an enrichment job; GET /leads/{id}/enrichment for history.</w:t>
      </w:r>
    </w:p>
    <w:p>
      <w:pPr>
        <w:pStyle w:val="ListParagraph"/>
        <w:numPr>
          <w:ilvl w:val="0"/>
          <w:numId w:val="2"/>
        </w:numPr>
        <w:spacing w:after="80" w:line="280"/>
      </w:pPr>
      <w:r>
        <w:rPr>
          <w:sz w:val="21"/>
          <w:szCs w:val="21"/>
        </w:rPr>
        <w:t xml:space="preserve">GET /segments/preview — accepts a filter payload, returns matching lead count.</w:t>
      </w:r>
    </w:p>
    <w:p>
      <w:pPr>
        <w:pStyle w:val="ListParagraph"/>
        <w:numPr>
          <w:ilvl w:val="0"/>
          <w:numId w:val="2"/>
        </w:numPr>
        <w:spacing w:after="80" w:line="280"/>
      </w:pPr>
      <w:r>
        <w:rPr>
          <w:sz w:val="21"/>
          <w:szCs w:val="21"/>
        </w:rPr>
        <w:t xml:space="preserve">POST /campaigns — create/update a campaign; POST /campaigns/{id}/launch.</w:t>
      </w:r>
    </w:p>
    <w:p>
      <w:pPr>
        <w:pStyle w:val="ListParagraph"/>
        <w:numPr>
          <w:ilvl w:val="0"/>
          <w:numId w:val="2"/>
        </w:numPr>
        <w:spacing w:after="80" w:line="280"/>
      </w:pPr>
      <w:r>
        <w:rPr>
          <w:sz w:val="21"/>
          <w:szCs w:val="21"/>
        </w:rPr>
        <w:t xml:space="preserve">POST /webhooks/email|whatsapp|sms — provider delivery/engagement callbacks, written into MessageSend / EngagementEvent.</w:t>
      </w:r>
    </w:p>
    <w:p>
      <w:pPr>
        <w:pStyle w:val="ListParagraph"/>
        <w:numPr>
          <w:ilvl w:val="0"/>
          <w:numId w:val="2"/>
        </w:numPr>
        <w:spacing w:after="80" w:line="280"/>
      </w:pPr>
      <w:r>
        <w:rPr>
          <w:sz w:val="21"/>
          <w:szCs w:val="21"/>
        </w:rPr>
        <w:t xml:space="preserve">POST /consent/opt-out — manual or automated opt-out entry point, propagates to Consent and do_not_contact.</w:t>
      </w:r>
    </w:p>
    <w:p>
      <w:pPr>
        <w:pStyle w:val="Heading1"/>
        <w:spacing w:after="160" w:before="360"/>
      </w:pPr>
      <w:r>
        <w:rPr>
          <w:b/>
          <w:bCs/>
          <w:color w:val="1F3864"/>
          <w:sz w:val="30"/>
          <w:szCs w:val="30"/>
        </w:rPr>
        <w:t xml:space="preserve">7. Non-Functional Requirements</w:t>
      </w:r>
    </w:p>
    <w:p>
      <w:pPr>
        <w:pStyle w:val="Heading2"/>
        <w:spacing w:after="120" w:before="260"/>
      </w:pPr>
      <w:r>
        <w:rPr>
          <w:b/>
          <w:bCs/>
          <w:color w:val="2E74B5"/>
          <w:sz w:val="24"/>
          <w:szCs w:val="24"/>
        </w:rPr>
        <w:t xml:space="preserve">7.1 Data Protection &amp; Privacy</w:t>
      </w:r>
    </w:p>
    <w:p>
      <w:pPr>
        <w:pStyle w:val="ListParagraph"/>
        <w:numPr>
          <w:ilvl w:val="0"/>
          <w:numId w:val="2"/>
        </w:numPr>
        <w:spacing w:after="80" w:line="280"/>
      </w:pPr>
      <w:r>
        <w:rPr>
          <w:sz w:val="21"/>
          <w:szCs w:val="21"/>
        </w:rPr>
        <w:t xml:space="preserve">Lead contact data (phone, email) is personal data under India's Digital Personal Data Protection (DPDP) Act — store only what's needed, encrypt at rest, and log every access.</w:t>
      </w:r>
    </w:p>
    <w:p>
      <w:pPr>
        <w:pStyle w:val="ListParagraph"/>
        <w:numPr>
          <w:ilvl w:val="0"/>
          <w:numId w:val="2"/>
        </w:numPr>
        <w:spacing w:after="80" w:line="280"/>
      </w:pPr>
      <w:r>
        <w:rPr>
          <w:sz w:val="21"/>
          <w:szCs w:val="21"/>
        </w:rPr>
        <w:t xml:space="preserve">Provide a data-retention policy and a mechanism to purge a lead's data on request.</w:t>
      </w:r>
    </w:p>
    <w:p>
      <w:pPr>
        <w:pStyle w:val="Heading2"/>
        <w:spacing w:after="120" w:before="260"/>
      </w:pPr>
      <w:r>
        <w:rPr>
          <w:b/>
          <w:bCs/>
          <w:color w:val="2E74B5"/>
          <w:sz w:val="24"/>
          <w:szCs w:val="24"/>
        </w:rPr>
        <w:t xml:space="preserve">7.2 Compliance Guardrails</w:t>
      </w:r>
    </w:p>
    <w:p>
      <w:pPr>
        <w:pStyle w:val="ListParagraph"/>
        <w:numPr>
          <w:ilvl w:val="0"/>
          <w:numId w:val="2"/>
        </w:numPr>
        <w:spacing w:after="80" w:line="280"/>
      </w:pPr>
      <w:r>
        <w:rPr>
          <w:sz w:val="21"/>
          <w:szCs w:val="21"/>
        </w:rPr>
        <w:t xml:space="preserve">A message cannot be sent on any channel if do_not_contact is true or the channel-level Consent status is OPTED_OUT — enforced at the MessagingGateway layer, not just the UI.</w:t>
      </w:r>
    </w:p>
    <w:p>
      <w:pPr>
        <w:pStyle w:val="ListParagraph"/>
        <w:numPr>
          <w:ilvl w:val="0"/>
          <w:numId w:val="2"/>
        </w:numPr>
        <w:spacing w:after="80" w:line="280"/>
      </w:pPr>
      <w:r>
        <w:rPr>
          <w:sz w:val="21"/>
          <w:szCs w:val="21"/>
        </w:rPr>
        <w:t xml:space="preserve">SMS sends must fail closed (not send) if DLT template registration or NCPR scrub status is missing or stale.</w:t>
      </w:r>
    </w:p>
    <w:p>
      <w:pPr>
        <w:pStyle w:val="Heading2"/>
        <w:spacing w:after="120" w:before="260"/>
      </w:pPr>
      <w:r>
        <w:rPr>
          <w:b/>
          <w:bCs/>
          <w:color w:val="2E74B5"/>
          <w:sz w:val="24"/>
          <w:szCs w:val="24"/>
        </w:rPr>
        <w:t xml:space="preserve">7.3 Scalability &amp; Reliability</w:t>
      </w:r>
    </w:p>
    <w:p>
      <w:pPr>
        <w:pStyle w:val="ListParagraph"/>
        <w:numPr>
          <w:ilvl w:val="0"/>
          <w:numId w:val="2"/>
        </w:numPr>
        <w:spacing w:after="80" w:line="280"/>
      </w:pPr>
      <w:r>
        <w:rPr>
          <w:sz w:val="21"/>
          <w:szCs w:val="21"/>
        </w:rPr>
        <w:t xml:space="preserve">Enrichment and messaging are queue-based (async workers) so a bulk import of tens of thousands of leads doesn't block the UI.</w:t>
      </w:r>
    </w:p>
    <w:p>
      <w:pPr>
        <w:pStyle w:val="ListParagraph"/>
        <w:numPr>
          <w:ilvl w:val="0"/>
          <w:numId w:val="2"/>
        </w:numPr>
        <w:spacing w:after="80" w:line="280"/>
      </w:pPr>
      <w:r>
        <w:rPr>
          <w:sz w:val="21"/>
          <w:szCs w:val="21"/>
        </w:rPr>
        <w:t xml:space="preserve">Provider webhooks are idempotent and retried on failure.</w:t>
      </w:r>
    </w:p>
    <w:p>
      <w:pPr>
        <w:pStyle w:val="Heading2"/>
        <w:spacing w:after="120" w:before="260"/>
      </w:pPr>
      <w:r>
        <w:rPr>
          <w:b/>
          <w:bCs/>
          <w:color w:val="2E74B5"/>
          <w:sz w:val="24"/>
          <w:szCs w:val="24"/>
        </w:rPr>
        <w:t xml:space="preserve">7.4 Auditability</w:t>
      </w:r>
    </w:p>
    <w:p>
      <w:pPr>
        <w:pStyle w:val="ListParagraph"/>
        <w:numPr>
          <w:ilvl w:val="0"/>
          <w:numId w:val="2"/>
        </w:numPr>
        <w:spacing w:after="80" w:line="280"/>
      </w:pPr>
      <w:r>
        <w:rPr>
          <w:sz w:val="21"/>
          <w:szCs w:val="21"/>
        </w:rPr>
        <w:t xml:space="preserve">Every send, consent change, and admin action is logged with actor, timestamp, and before/after state for compliance review.</w:t>
      </w:r>
    </w:p>
    <w:p>
      <w:pPr>
        <w:pStyle w:val="Heading1"/>
        <w:spacing w:after="160" w:before="360"/>
      </w:pPr>
      <w:r>
        <w:rPr>
          <w:b/>
          <w:bCs/>
          <w:color w:val="1F3864"/>
          <w:sz w:val="30"/>
          <w:szCs w:val="30"/>
        </w:rPr>
        <w:t xml:space="preserve">8. Roadmap</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00"/>
        <w:gridCol w:w="53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50"/>
            <w:shd w:fill="1F3864" w:val="clear"/>
            <w:tcMar>
              <w:top w:type="dxa" w:w="80"/>
              <w:left w:type="dxa" w:w="100"/>
              <w:bottom w:type="dxa" w:w="80"/>
              <w:right w:type="dxa" w:w="100"/>
            </w:tcMar>
          </w:tcPr>
          <w:p>
            <w:r>
              <w:rPr>
                <w:b/>
                <w:bCs/>
                <w:color w:val="FFFFFF"/>
                <w:sz w:val="19"/>
                <w:szCs w:val="19"/>
              </w:rPr>
              <w:t xml:space="preserve">Description</w:t>
            </w:r>
          </w:p>
        </w:tc>
      </w:tr>
      <w:tr>
        <w:tc>
          <w:tcPr>
            <w:tcW w:type="dxa" w:w="2400"/>
            <w:shd w:fill="FFFFFF" w:val="clear"/>
            <w:tcMar>
              <w:top w:type="dxa" w:w="70"/>
              <w:left w:type="dxa" w:w="100"/>
              <w:bottom w:type="dxa" w:w="70"/>
              <w:right w:type="dxa" w:w="100"/>
            </w:tcMar>
          </w:tcPr>
          <w:p>
            <w:r>
              <w:rPr>
                <w:sz w:val="19"/>
                <w:szCs w:val="19"/>
              </w:rPr>
              <w:t xml:space="preserve">Phase 1 — MVP</w:t>
            </w:r>
          </w:p>
        </w:tc>
        <w:tc>
          <w:tcPr>
            <w:tcW w:type="dxa" w:w="1600"/>
            <w:shd w:fill="FFFFFF" w:val="clear"/>
            <w:tcMar>
              <w:top w:type="dxa" w:w="70"/>
              <w:left w:type="dxa" w:w="100"/>
              <w:bottom w:type="dxa" w:w="70"/>
              <w:right w:type="dxa" w:w="100"/>
            </w:tcMar>
          </w:tcPr>
          <w:p>
            <w:r>
              <w:rPr>
                <w:sz w:val="19"/>
                <w:szCs w:val="19"/>
              </w:rPr>
              <w:t xml:space="preserve">Lead import, activity enrichment, segmentation, Email + SMS + WhatsApp outreach, consent management, basic analytics. India equity/derivatives market only.</w:t>
            </w:r>
          </w:p>
        </w:tc>
      </w:tr>
      <w:tr>
        <w:tc>
          <w:tcPr>
            <w:tcW w:type="dxa" w:w="2400"/>
            <w:shd w:fill="F5F8FB" w:val="clear"/>
            <w:tcMar>
              <w:top w:type="dxa" w:w="70"/>
              <w:left w:type="dxa" w:w="100"/>
              <w:bottom w:type="dxa" w:w="70"/>
              <w:right w:type="dxa" w:w="100"/>
            </w:tcMar>
          </w:tcPr>
          <w:p>
            <w:r>
              <w:rPr>
                <w:sz w:val="19"/>
                <w:szCs w:val="19"/>
              </w:rPr>
              <w:t xml:space="preserve">Phase 1.1</w:t>
            </w:r>
          </w:p>
        </w:tc>
        <w:tc>
          <w:tcPr>
            <w:tcW w:type="dxa" w:w="1600"/>
            <w:shd w:fill="F5F8FB" w:val="clear"/>
            <w:tcMar>
              <w:top w:type="dxa" w:w="70"/>
              <w:left w:type="dxa" w:w="100"/>
              <w:bottom w:type="dxa" w:w="70"/>
              <w:right w:type="dxa" w:w="100"/>
            </w:tcMar>
          </w:tcPr>
          <w:p>
            <w:r>
              <w:rPr>
                <w:sz w:val="19"/>
                <w:szCs w:val="19"/>
              </w:rPr>
              <w:t xml:space="preserve">CRM handoff integration, lead scoring v2, campaign sequencing/branching.</w:t>
            </w:r>
          </w:p>
        </w:tc>
      </w:tr>
      <w:tr>
        <w:tc>
          <w:tcPr>
            <w:tcW w:type="dxa" w:w="2400"/>
            <w:shd w:fill="FFFFFF" w:val="clear"/>
            <w:tcMar>
              <w:top w:type="dxa" w:w="70"/>
              <w:left w:type="dxa" w:w="100"/>
              <w:bottom w:type="dxa" w:w="70"/>
              <w:right w:type="dxa" w:w="100"/>
            </w:tcMar>
          </w:tcPr>
          <w:p>
            <w:r>
              <w:rPr>
                <w:sz w:val="19"/>
                <w:szCs w:val="19"/>
              </w:rPr>
              <w:t xml:space="preserve">Phase 2</w:t>
            </w:r>
          </w:p>
        </w:tc>
        <w:tc>
          <w:tcPr>
            <w:tcW w:type="dxa" w:w="1600"/>
            <w:shd w:fill="FFFFFF" w:val="clear"/>
            <w:tcMar>
              <w:top w:type="dxa" w:w="70"/>
              <w:left w:type="dxa" w:w="100"/>
              <w:bottom w:type="dxa" w:w="70"/>
              <w:right w:type="dxa" w:w="100"/>
            </w:tcMar>
          </w:tcPr>
          <w:p>
            <w:r>
              <w:rPr>
                <w:sz w:val="19"/>
                <w:szCs w:val="19"/>
              </w:rPr>
              <w:t xml:space="preserve">Crypto market module: new lead sources, market-specific templates, compliance ruleset once regulatory clarity improves.</w:t>
            </w:r>
          </w:p>
        </w:tc>
      </w:tr>
      <w:tr>
        <w:tc>
          <w:tcPr>
            <w:tcW w:type="dxa" w:w="2400"/>
            <w:shd w:fill="F5F8FB" w:val="clear"/>
            <w:tcMar>
              <w:top w:type="dxa" w:w="70"/>
              <w:left w:type="dxa" w:w="100"/>
              <w:bottom w:type="dxa" w:w="70"/>
              <w:right w:type="dxa" w:w="100"/>
            </w:tcMar>
          </w:tcPr>
          <w:p>
            <w:r>
              <w:rPr>
                <w:sz w:val="19"/>
                <w:szCs w:val="19"/>
              </w:rPr>
              <w:t xml:space="preserve">Phase 3</w:t>
            </w:r>
          </w:p>
        </w:tc>
        <w:tc>
          <w:tcPr>
            <w:tcW w:type="dxa" w:w="1600"/>
            <w:shd w:fill="F5F8FB" w:val="clear"/>
            <w:tcMar>
              <w:top w:type="dxa" w:w="70"/>
              <w:left w:type="dxa" w:w="100"/>
              <w:bottom w:type="dxa" w:w="70"/>
              <w:right w:type="dxa" w:w="100"/>
            </w:tcMar>
          </w:tcPr>
          <w:p>
            <w:r>
              <w:rPr>
                <w:sz w:val="19"/>
                <w:szCs w:val="19"/>
              </w:rPr>
              <w:t xml:space="preserve">Predictive lead scoring, reply-intent classification, self-serve compliance template approval workflow.</w:t>
            </w:r>
          </w:p>
        </w:tc>
      </w:tr>
    </w:tbl>
    <w:p>
      <w:pPr>
        <w:pStyle w:val="Heading1"/>
        <w:spacing w:after="160" w:before="360"/>
      </w:pPr>
      <w:r>
        <w:rPr>
          <w:b/>
          <w:bCs/>
          <w:color w:val="1F3864"/>
          <w:sz w:val="30"/>
          <w:szCs w:val="30"/>
        </w:rPr>
        <w:t xml:space="preserve">9. Open Questions</w:t>
      </w:r>
    </w:p>
    <w:p>
      <w:pPr>
        <w:pStyle w:val="ListParagraph"/>
        <w:numPr>
          <w:ilvl w:val="0"/>
          <w:numId w:val="2"/>
        </w:numPr>
        <w:spacing w:after="80" w:line="280"/>
      </w:pPr>
      <w:r>
        <w:rPr>
          <w:sz w:val="21"/>
          <w:szCs w:val="21"/>
        </w:rPr>
        <w:t xml:space="preserve">Which Email / WhatsApp BSP / SMS-DLT vendors are already contracted or preferred, so the MessagingGateway adapters can be scoped precisely?</w:t>
      </w:r>
    </w:p>
    <w:p>
      <w:pPr>
        <w:pStyle w:val="ListParagraph"/>
        <w:numPr>
          <w:ilvl w:val="0"/>
          <w:numId w:val="2"/>
        </w:numPr>
        <w:spacing w:after="80" w:line="280"/>
      </w:pPr>
      <w:r>
        <w:rPr>
          <w:sz w:val="21"/>
          <w:szCs w:val="21"/>
        </w:rPr>
        <w:t xml:space="preserve">Does compliance want a human-in-the-loop approval step before any campaign launch, or is template pre-approval sufficient?</w:t>
      </w:r>
    </w:p>
    <w:p>
      <w:pPr>
        <w:pStyle w:val="ListParagraph"/>
        <w:numPr>
          <w:ilvl w:val="0"/>
          <w:numId w:val="2"/>
        </w:numPr>
        <w:spacing w:after="80" w:line="280"/>
      </w:pPr>
      <w:r>
        <w:rPr>
          <w:sz w:val="21"/>
          <w:szCs w:val="21"/>
        </w:rPr>
        <w:t xml:space="preserve">What CRM (if any) should receive handed-off leads, and via what integration (webhook, native connector, CSV export)?</w:t>
      </w:r>
    </w:p>
    <w:p>
      <w:pPr>
        <w:pStyle w:val="ListParagraph"/>
        <w:numPr>
          <w:ilvl w:val="0"/>
          <w:numId w:val="2"/>
        </w:numPr>
        <w:spacing w:after="80" w:line="280"/>
      </w:pPr>
      <w:r>
        <w:rPr>
          <w:sz w:val="21"/>
          <w:szCs w:val="21"/>
        </w:rPr>
        <w:t xml:space="preserve">What's the expected initial lead volume, to size the enrichment queue and outbound rate limits?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2026-07-01T06:57:47.624Z</dcterms:created>
  <dcterms:modified xsi:type="dcterms:W3CDTF">2026-07-01T06:57:47.624Z</dcterms:modified>
</cp:coreProperties>
</file>

<file path=docProps/custom.xml><?xml version="1.0" encoding="utf-8"?>
<Properties xmlns="http://schemas.openxmlformats.org/officeDocument/2006/custom-properties" xmlns:vt="http://schemas.openxmlformats.org/officeDocument/2006/docPropsVTypes"/>
</file>