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C3A81" w14:textId="77777777" w:rsidR="00186886" w:rsidRDefault="00201339">
      <w:pPr>
        <w:pStyle w:val="1"/>
        <w:rPr>
          <w:lang w:eastAsia="zh-CN"/>
        </w:rPr>
      </w:pPr>
      <w:bookmarkStart w:id="0" w:name="综合光学卫星设计报告"/>
      <w:r>
        <w:rPr>
          <w:rFonts w:hint="eastAsia"/>
          <w:lang w:eastAsia="zh-CN"/>
        </w:rPr>
        <w:t>综合光学卫星设计报告</w:t>
      </w:r>
    </w:p>
    <w:p w14:paraId="31BD18B1" w14:textId="77777777" w:rsidR="00186886" w:rsidRDefault="00201339">
      <w:pPr>
        <w:pStyle w:val="2"/>
        <w:rPr>
          <w:lang w:eastAsia="zh-CN"/>
        </w:rPr>
      </w:pPr>
      <w:bookmarkStart w:id="1" w:name="亚米级分辨率地球观测任务"/>
      <w:r>
        <w:rPr>
          <w:rFonts w:hint="eastAsia"/>
          <w:lang w:eastAsia="zh-CN"/>
        </w:rPr>
        <w:t>亚米级分辨率地球观测任务</w:t>
      </w:r>
    </w:p>
    <w:p w14:paraId="7EC58079" w14:textId="77777777" w:rsidR="00B60D57" w:rsidRDefault="00B60D57" w:rsidP="00BE68B2">
      <w:pPr>
        <w:pStyle w:val="AI"/>
        <w:rPr>
          <w:rFonts w:hint="eastAsia"/>
          <w:lang w:eastAsia="zh-CN"/>
        </w:rPr>
      </w:pPr>
      <w:r>
        <w:rPr>
          <w:lang w:eastAsia="zh-CN"/>
        </w:rPr>
        <w:t>当前，全球范围内的遥感卫星事业正处于快速发展与激烈竞争的阶段。高分辨率光学遥感技术已成为国家综合国力的重要体现，也是支撑现代化治理体系和社会发展不可或缺的战略资源。从历史发展脉络看，遥感卫星的能力正经历着从“米级”向“亚米级”，再向“分米级、视频化”的演进。分辨率的不断提升不仅改变了人类对地球的认知方式，也直接决定了遥感数据在国家安全、社会治理、科学研究与经济发展中的应用深度和广度。特别是在信息化和智能化快速推进的当下，空间信息与大数据的结合已成为推动经济社会转型的重要力量，卫星观测系统因而被赋予了更为突出的战略意义。</w:t>
      </w:r>
    </w:p>
    <w:p w14:paraId="79DE992A" w14:textId="49F1AC89" w:rsidR="00B60D57" w:rsidRDefault="00B60D57" w:rsidP="00BE68B2">
      <w:pPr>
        <w:pStyle w:val="AI"/>
        <w:rPr>
          <w:rFonts w:hint="eastAsia"/>
          <w:lang w:eastAsia="zh-CN"/>
        </w:rPr>
      </w:pPr>
      <w:r>
        <w:rPr>
          <w:lang w:eastAsia="zh-CN"/>
        </w:rPr>
        <w:t>在国际层面，美国、欧洲和日本等航天强国已经形成了较为完善的高分辨率遥感卫星体系。美国Maxar公司运营的WorldView-3与WorldView-4卫星具备优于0.3米的空间分辨率，其数据广泛服务于政府、军方与商业市场，形成了从数据采集到增值服务的完整产业链。欧洲的空客公司通过Pleiades系列卫星提供0.5米分辨率影像，兼顾科研、政府与商业用户，成为欧盟空间信息服务的重要支撑。日本的ALOS-3卫星则着眼于灾害监测和地理信息基础建设，进一步彰显了高分辨率遥感在综合国</w:t>
      </w:r>
      <w:r w:rsidR="0093275C">
        <w:rPr>
          <w:rFonts w:hint="eastAsia"/>
          <w:lang w:eastAsia="zh-CN"/>
        </w:rPr>
        <w:t>士</w:t>
      </w:r>
      <w:r>
        <w:rPr>
          <w:lang w:eastAsia="zh-CN"/>
        </w:rPr>
        <w:t>治理中的核心地位。与此同时，Planet Labs等新兴商业航天企业，通过数百颗小卫星的星座化部署，实现了每日全球覆盖，尽管单星分辨率较低，但凭借大规模观测与高频率重访，在市场应用中展现出强大竞争力。可以看到，国际竞争格局已呈现出“高精度与高频率并行”的发展模式，亚米级高分辨率观测已成为全球航天强国和商业企业争相布局的重点领域。</w:t>
      </w:r>
    </w:p>
    <w:p w14:paraId="6BA6E028" w14:textId="77777777" w:rsidR="00B60D57" w:rsidRDefault="00B60D57" w:rsidP="00BE68B2">
      <w:pPr>
        <w:pStyle w:val="AI"/>
        <w:rPr>
          <w:rFonts w:hint="eastAsia"/>
          <w:lang w:eastAsia="zh-CN"/>
        </w:rPr>
      </w:pPr>
      <w:r>
        <w:rPr>
          <w:lang w:eastAsia="zh-CN"/>
        </w:rPr>
        <w:t>在国内，国家层面高度重视空间基础设施建设，明确提出要构建“空天一体、天地一体、军民融合”的综合立体观测能力。《国家综合立体观测网发展规划纲要》提出，到2035年基本建成全天候、全天时、多维度的综合观测体系，为生态文明建设、灾害防御与国家安全提供战略支撑。同时，《航天强国建设纲要》明确要求加快发展高分辨率对地观测卫星，提升我国在全球航天产业链中的竞争力。近年来，“高分专项”已先后发射多颗高分辨率卫星，为国家在资源管理、环境保护与防灾减灾等方面提供了重要数据支撑。然而，随着需求的不断升级，现有卫星在成像精度、数据获取频率和商业模式创新方面仍存在不足，难以全面满足新时期国家治理和经济社会发展的多样化需求。因此，发展一型具备亚米级分辨率、兼顾技术先进</w:t>
      </w:r>
      <w:r>
        <w:rPr>
          <w:lang w:eastAsia="zh-CN"/>
        </w:rPr>
        <w:lastRenderedPageBreak/>
        <w:t>性与经济可行性的小卫星系统，既是落实国家战略目标的重要举措，也是提升自主可控能力、保障数据安全的现实选择。</w:t>
      </w:r>
    </w:p>
    <w:p w14:paraId="7BF26121" w14:textId="77777777" w:rsidR="00B60D57" w:rsidRDefault="00B60D57" w:rsidP="00BE68B2">
      <w:pPr>
        <w:pStyle w:val="AI"/>
        <w:rPr>
          <w:rFonts w:hint="eastAsia"/>
          <w:lang w:eastAsia="zh-CN"/>
        </w:rPr>
      </w:pPr>
      <w:r>
        <w:rPr>
          <w:lang w:eastAsia="zh-CN"/>
        </w:rPr>
        <w:t>在应用层面，亚米级分辨率卫星的意义尤为突出。其在灾害监测领域，可在地震、洪涝、泥石流等突发事件发生后，迅速提供高精度影像，用于判定灾害范围、评估损失程度和制定救援方案。在农业生产方面，通过对农田分布、作物长势与病虫害情况的精细化监测，能够为粮食安全提供科学依据，并助力智慧农业与精细化管理。在城市规划与基础设施建设方面，高分辨率遥感数据能够支持城市空间布局优化、交通网络管理与智慧城市建设，推动城乡治理的现代化进程。在环境与生态保护方面，从森林覆盖率调查、湿地资源监控到污染扩散追踪，亚米级卫星都能提供关键支撑，助力生态文明建设和“双碳”目标实现。在国土安全与边境管控方面，亚米级遥感影像在非法越境监测、海岸巡查与战略设施安全保障中发挥不可替代的作用。这些应用需求不仅覆盖国家治理的方方面面，也与人民生活息息相关，充分表明建设亚米级分辨率光学遥感卫星的迫切必要性。</w:t>
      </w:r>
    </w:p>
    <w:p w14:paraId="1C851FE8" w14:textId="77777777" w:rsidR="00B60D57" w:rsidRDefault="00B60D57" w:rsidP="00BE68B2">
      <w:pPr>
        <w:pStyle w:val="AI"/>
        <w:rPr>
          <w:rFonts w:hint="eastAsia"/>
          <w:lang w:eastAsia="zh-CN"/>
        </w:rPr>
      </w:pPr>
      <w:r>
        <w:rPr>
          <w:lang w:eastAsia="zh-CN"/>
        </w:rPr>
        <w:t>从技术发展的角度看，实现亚米级分辨率并非单一环节的突破，而是光学设计、姿态控制、数据处理与传输、能源保障和推进系统等多方面协同的综合结果。本项目设计方案采用碳化硅主镜和折叠光路的轻量化光学系统，在有限的体积约束内实现长焦距与高分辨率的平衡；配置高性能CMOS探测器，以确保优异的量子效率和成像质量；配合高精度姿态控制系统，实现成像过程中优于±0.005° RMS的稳定性，满足亚米级成像对平台控制的严苛要求。同时，系统搭载大容量星上存储与高速压缩算法，并通过X频段高速下行链路进行数据传输，确保大体量影像数据能够快速传输至地面并投入应用。推进方面，采用高性能绿色推进技术，提升轨道机动与寿命管理能力，降低地面运维风险。这些设计在保障任务性能的同时，也兼顾了小卫星的轻量化和低成本特征，为亚米级观测任务的可行性提供了坚实技术基础。</w:t>
      </w:r>
    </w:p>
    <w:p w14:paraId="3A25D6EE" w14:textId="5774D8E3" w:rsidR="00B60D57" w:rsidRDefault="00B60D57" w:rsidP="00BE68B2">
      <w:pPr>
        <w:pStyle w:val="AI"/>
        <w:rPr>
          <w:rFonts w:hint="eastAsia"/>
          <w:lang w:eastAsia="zh-CN"/>
        </w:rPr>
      </w:pPr>
      <w:r>
        <w:rPr>
          <w:lang w:eastAsia="zh-CN"/>
        </w:rPr>
        <w:t>此外，该任务在经济性与风险控制方面同样具有明显优势。通过采用小卫星架构与商用现货器件（COTS）的合理利用，可以显著缩短研制周期并降低研发成本，使得单星总成本控制在可接受范围之内。星座化署进一步分散了单星失效的风险，增强了系统的稳健性与任务连续性。在数据应用与产业拓展方面，亚米级影像可形成商业化数据产品和增值服务，推动遥感大数据与人工智能的深度融合，形成面向政府、科研、企业和公众的多层次服务模式，从而构建起可持续发展的商业生态。这不仅有助于实现航天技术的自我造血，也将带动上下游产业链的发展，产生显著的经济与社会效益。</w:t>
      </w:r>
    </w:p>
    <w:p w14:paraId="3399CF8E" w14:textId="621F879E" w:rsidR="00B60D57" w:rsidRDefault="00B60D57" w:rsidP="00BE68B2">
      <w:pPr>
        <w:pStyle w:val="af4"/>
        <w:jc w:val="center"/>
        <w:rPr>
          <w:rFonts w:hint="eastAsia"/>
        </w:rPr>
      </w:pPr>
      <w:r>
        <w:lastRenderedPageBreak/>
        <w:t>国际高分辨率遥感卫星对比</w:t>
      </w:r>
    </w:p>
    <w:tbl>
      <w:tblPr>
        <w:tblW w:w="0" w:type="auto"/>
        <w:tblCellSpacing w:w="1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4"/>
        <w:gridCol w:w="1210"/>
        <w:gridCol w:w="907"/>
        <w:gridCol w:w="907"/>
        <w:gridCol w:w="631"/>
        <w:gridCol w:w="1047"/>
        <w:gridCol w:w="2174"/>
      </w:tblGrid>
      <w:tr w:rsidR="00B60D57" w:rsidRPr="007916E8" w14:paraId="229477A3" w14:textId="77777777" w:rsidTr="007916E8">
        <w:trPr>
          <w:trHeight w:val="400"/>
          <w:tblHeader/>
          <w:tblCellSpacing w:w="15" w:type="dxa"/>
        </w:trPr>
        <w:tc>
          <w:tcPr>
            <w:tcW w:w="0" w:type="auto"/>
            <w:tcBorders>
              <w:top w:val="single" w:sz="6" w:space="0" w:color="auto"/>
              <w:bottom w:val="single" w:sz="4" w:space="0" w:color="auto"/>
            </w:tcBorders>
            <w:shd w:val="clear" w:color="auto" w:fill="D9D9D9"/>
            <w:vAlign w:val="center"/>
            <w:hideMark/>
          </w:tcPr>
          <w:p w14:paraId="1941347B" w14:textId="77777777" w:rsidR="00B60D57" w:rsidRPr="007916E8" w:rsidRDefault="00B60D57" w:rsidP="007916E8">
            <w:pPr>
              <w:spacing w:after="0"/>
              <w:jc w:val="center"/>
              <w:rPr>
                <w:rFonts w:ascii="宋体" w:eastAsia="宋体" w:hAnsi="宋体" w:cs="宋体" w:hint="eastAsia"/>
                <w:b/>
                <w:bCs/>
                <w:lang w:eastAsia="zh-CN"/>
              </w:rPr>
            </w:pPr>
            <w:r w:rsidRPr="007916E8">
              <w:rPr>
                <w:rFonts w:ascii="宋体" w:eastAsia="宋体" w:hAnsi="宋体" w:cs="宋体"/>
                <w:b/>
                <w:bCs/>
                <w:lang w:eastAsia="zh-CN"/>
              </w:rPr>
              <w:t>卫星/机构</w:t>
            </w:r>
          </w:p>
        </w:tc>
        <w:tc>
          <w:tcPr>
            <w:tcW w:w="0" w:type="auto"/>
            <w:tcBorders>
              <w:top w:val="single" w:sz="6" w:space="0" w:color="auto"/>
              <w:bottom w:val="single" w:sz="4" w:space="0" w:color="auto"/>
            </w:tcBorders>
            <w:shd w:val="clear" w:color="auto" w:fill="D9D9D9"/>
            <w:vAlign w:val="center"/>
            <w:hideMark/>
          </w:tcPr>
          <w:p w14:paraId="7587188D" w14:textId="77777777" w:rsidR="00B60D57" w:rsidRPr="007916E8" w:rsidRDefault="00B60D57" w:rsidP="007916E8">
            <w:pPr>
              <w:spacing w:after="0"/>
              <w:jc w:val="center"/>
              <w:rPr>
                <w:rFonts w:ascii="宋体" w:eastAsia="宋体" w:hAnsi="宋体" w:cs="宋体" w:hint="eastAsia"/>
                <w:b/>
                <w:bCs/>
                <w:lang w:eastAsia="zh-CN"/>
              </w:rPr>
            </w:pPr>
            <w:r w:rsidRPr="007916E8">
              <w:rPr>
                <w:rFonts w:ascii="宋体" w:eastAsia="宋体" w:hAnsi="宋体" w:cs="宋体"/>
                <w:b/>
                <w:bCs/>
                <w:lang w:eastAsia="zh-CN"/>
              </w:rPr>
              <w:t>分辨率（全色/多光谱）</w:t>
            </w:r>
          </w:p>
        </w:tc>
        <w:tc>
          <w:tcPr>
            <w:tcW w:w="0" w:type="auto"/>
            <w:tcBorders>
              <w:top w:val="single" w:sz="6" w:space="0" w:color="auto"/>
              <w:bottom w:val="single" w:sz="4" w:space="0" w:color="auto"/>
            </w:tcBorders>
            <w:shd w:val="clear" w:color="auto" w:fill="D9D9D9"/>
            <w:vAlign w:val="center"/>
            <w:hideMark/>
          </w:tcPr>
          <w:p w14:paraId="5AC5D4D1" w14:textId="77777777" w:rsidR="00B60D57" w:rsidRPr="007916E8" w:rsidRDefault="00B60D57" w:rsidP="007916E8">
            <w:pPr>
              <w:spacing w:after="0"/>
              <w:jc w:val="center"/>
              <w:rPr>
                <w:rFonts w:ascii="宋体" w:eastAsia="宋体" w:hAnsi="宋体" w:cs="宋体" w:hint="eastAsia"/>
                <w:b/>
                <w:bCs/>
                <w:lang w:eastAsia="zh-CN"/>
              </w:rPr>
            </w:pPr>
            <w:r w:rsidRPr="007916E8">
              <w:rPr>
                <w:rFonts w:ascii="宋体" w:eastAsia="宋体" w:hAnsi="宋体" w:cs="宋体"/>
                <w:b/>
                <w:bCs/>
                <w:lang w:eastAsia="zh-CN"/>
              </w:rPr>
              <w:t>轨道高度 (km)</w:t>
            </w:r>
          </w:p>
        </w:tc>
        <w:tc>
          <w:tcPr>
            <w:tcW w:w="0" w:type="auto"/>
            <w:tcBorders>
              <w:top w:val="single" w:sz="6" w:space="0" w:color="auto"/>
              <w:bottom w:val="single" w:sz="4" w:space="0" w:color="auto"/>
            </w:tcBorders>
            <w:shd w:val="clear" w:color="auto" w:fill="D9D9D9"/>
            <w:vAlign w:val="center"/>
            <w:hideMark/>
          </w:tcPr>
          <w:p w14:paraId="72823442" w14:textId="77777777" w:rsidR="00B60D57" w:rsidRPr="007916E8" w:rsidRDefault="00B60D57" w:rsidP="007916E8">
            <w:pPr>
              <w:spacing w:after="0"/>
              <w:jc w:val="center"/>
              <w:rPr>
                <w:rFonts w:ascii="宋体" w:eastAsia="宋体" w:hAnsi="宋体" w:cs="宋体" w:hint="eastAsia"/>
                <w:b/>
                <w:bCs/>
                <w:lang w:eastAsia="zh-CN"/>
              </w:rPr>
            </w:pPr>
            <w:r w:rsidRPr="007916E8">
              <w:rPr>
                <w:rFonts w:ascii="宋体" w:eastAsia="宋体" w:hAnsi="宋体" w:cs="宋体"/>
                <w:b/>
                <w:bCs/>
                <w:lang w:eastAsia="zh-CN"/>
              </w:rPr>
              <w:t>成像幅宽 (km)</w:t>
            </w:r>
          </w:p>
        </w:tc>
        <w:tc>
          <w:tcPr>
            <w:tcW w:w="0" w:type="auto"/>
            <w:tcBorders>
              <w:top w:val="single" w:sz="6" w:space="0" w:color="auto"/>
              <w:bottom w:val="single" w:sz="4" w:space="0" w:color="auto"/>
            </w:tcBorders>
            <w:shd w:val="clear" w:color="auto" w:fill="D9D9D9"/>
            <w:vAlign w:val="center"/>
            <w:hideMark/>
          </w:tcPr>
          <w:p w14:paraId="081BBC1F" w14:textId="77777777" w:rsidR="00B60D57" w:rsidRPr="007916E8" w:rsidRDefault="00B60D57" w:rsidP="007916E8">
            <w:pPr>
              <w:spacing w:after="0"/>
              <w:jc w:val="center"/>
              <w:rPr>
                <w:rFonts w:ascii="宋体" w:eastAsia="宋体" w:hAnsi="宋体" w:cs="宋体" w:hint="eastAsia"/>
                <w:b/>
                <w:bCs/>
                <w:lang w:eastAsia="zh-CN"/>
              </w:rPr>
            </w:pPr>
            <w:r w:rsidRPr="007916E8">
              <w:rPr>
                <w:rFonts w:ascii="宋体" w:eastAsia="宋体" w:hAnsi="宋体" w:cs="宋体"/>
                <w:b/>
                <w:bCs/>
                <w:lang w:eastAsia="zh-CN"/>
              </w:rPr>
              <w:t>重访周期</w:t>
            </w:r>
          </w:p>
        </w:tc>
        <w:tc>
          <w:tcPr>
            <w:tcW w:w="0" w:type="auto"/>
            <w:tcBorders>
              <w:top w:val="single" w:sz="6" w:space="0" w:color="auto"/>
              <w:bottom w:val="single" w:sz="4" w:space="0" w:color="auto"/>
            </w:tcBorders>
            <w:shd w:val="clear" w:color="auto" w:fill="D9D9D9"/>
            <w:vAlign w:val="center"/>
            <w:hideMark/>
          </w:tcPr>
          <w:p w14:paraId="2B0C935B" w14:textId="77777777" w:rsidR="00B60D57" w:rsidRPr="007916E8" w:rsidRDefault="00B60D57" w:rsidP="007916E8">
            <w:pPr>
              <w:spacing w:after="0"/>
              <w:jc w:val="center"/>
              <w:rPr>
                <w:rFonts w:ascii="宋体" w:eastAsia="宋体" w:hAnsi="宋体" w:cs="宋体" w:hint="eastAsia"/>
                <w:b/>
                <w:bCs/>
                <w:lang w:eastAsia="zh-CN"/>
              </w:rPr>
            </w:pPr>
            <w:r w:rsidRPr="007916E8">
              <w:rPr>
                <w:rFonts w:ascii="宋体" w:eastAsia="宋体" w:hAnsi="宋体" w:cs="宋体"/>
                <w:b/>
                <w:bCs/>
                <w:lang w:eastAsia="zh-CN"/>
              </w:rPr>
              <w:t>发射时间</w:t>
            </w:r>
          </w:p>
        </w:tc>
        <w:tc>
          <w:tcPr>
            <w:tcW w:w="0" w:type="auto"/>
            <w:tcBorders>
              <w:top w:val="single" w:sz="6" w:space="0" w:color="auto"/>
              <w:bottom w:val="single" w:sz="4" w:space="0" w:color="auto"/>
            </w:tcBorders>
            <w:shd w:val="clear" w:color="auto" w:fill="D9D9D9"/>
            <w:vAlign w:val="center"/>
            <w:hideMark/>
          </w:tcPr>
          <w:p w14:paraId="1C7DD657" w14:textId="77777777" w:rsidR="00B60D57" w:rsidRPr="007916E8" w:rsidRDefault="00B60D57" w:rsidP="007916E8">
            <w:pPr>
              <w:spacing w:after="0"/>
              <w:jc w:val="center"/>
              <w:rPr>
                <w:rFonts w:ascii="宋体" w:eastAsia="宋体" w:hAnsi="宋体" w:cs="宋体" w:hint="eastAsia"/>
                <w:b/>
                <w:bCs/>
                <w:lang w:eastAsia="zh-CN"/>
              </w:rPr>
            </w:pPr>
            <w:r w:rsidRPr="007916E8">
              <w:rPr>
                <w:rFonts w:ascii="宋体" w:eastAsia="宋体" w:hAnsi="宋体" w:cs="宋体"/>
                <w:b/>
                <w:bCs/>
                <w:lang w:eastAsia="zh-CN"/>
              </w:rPr>
              <w:t>备注/应用特点</w:t>
            </w:r>
          </w:p>
        </w:tc>
      </w:tr>
      <w:tr w:rsidR="00B60D57" w:rsidRPr="007916E8" w14:paraId="69E199EE" w14:textId="77777777" w:rsidTr="007916E8">
        <w:trPr>
          <w:trHeight w:val="400"/>
          <w:tblCellSpacing w:w="15" w:type="dxa"/>
        </w:trPr>
        <w:tc>
          <w:tcPr>
            <w:tcW w:w="0" w:type="auto"/>
            <w:shd w:val="clear" w:color="auto" w:fill="auto"/>
            <w:vAlign w:val="center"/>
            <w:hideMark/>
          </w:tcPr>
          <w:p w14:paraId="34BE6C40"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b/>
                <w:bCs/>
                <w:lang w:eastAsia="zh-CN"/>
              </w:rPr>
              <w:t>WorldView-3 (美国 Maxar)</w:t>
            </w:r>
          </w:p>
        </w:tc>
        <w:tc>
          <w:tcPr>
            <w:tcW w:w="0" w:type="auto"/>
            <w:shd w:val="clear" w:color="auto" w:fill="auto"/>
            <w:vAlign w:val="center"/>
            <w:hideMark/>
          </w:tcPr>
          <w:p w14:paraId="084BAA65"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0.31 m / 1.24 m</w:t>
            </w:r>
          </w:p>
        </w:tc>
        <w:tc>
          <w:tcPr>
            <w:tcW w:w="0" w:type="auto"/>
            <w:shd w:val="clear" w:color="auto" w:fill="auto"/>
            <w:vAlign w:val="center"/>
            <w:hideMark/>
          </w:tcPr>
          <w:p w14:paraId="59D4A1AF"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~617</w:t>
            </w:r>
          </w:p>
        </w:tc>
        <w:tc>
          <w:tcPr>
            <w:tcW w:w="0" w:type="auto"/>
            <w:shd w:val="clear" w:color="auto" w:fill="auto"/>
            <w:vAlign w:val="center"/>
            <w:hideMark/>
          </w:tcPr>
          <w:p w14:paraId="4D4B8ADE"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13.1</w:t>
            </w:r>
          </w:p>
        </w:tc>
        <w:tc>
          <w:tcPr>
            <w:tcW w:w="0" w:type="auto"/>
            <w:shd w:val="clear" w:color="auto" w:fill="auto"/>
            <w:vAlign w:val="center"/>
            <w:hideMark/>
          </w:tcPr>
          <w:p w14:paraId="661B4DBF"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&lt;1天</w:t>
            </w:r>
          </w:p>
        </w:tc>
        <w:tc>
          <w:tcPr>
            <w:tcW w:w="0" w:type="auto"/>
            <w:shd w:val="clear" w:color="auto" w:fill="auto"/>
            <w:vAlign w:val="center"/>
            <w:hideMark/>
          </w:tcPr>
          <w:p w14:paraId="40829631"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2014年</w:t>
            </w:r>
          </w:p>
        </w:tc>
        <w:tc>
          <w:tcPr>
            <w:tcW w:w="0" w:type="auto"/>
            <w:shd w:val="clear" w:color="auto" w:fill="auto"/>
            <w:vAlign w:val="center"/>
            <w:hideMark/>
          </w:tcPr>
          <w:p w14:paraId="6CC8AEAA"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全球最先进商用高分辨率卫星，服务政府与商业市场</w:t>
            </w:r>
          </w:p>
        </w:tc>
      </w:tr>
      <w:tr w:rsidR="00B60D57" w:rsidRPr="007916E8" w14:paraId="3EF062E7" w14:textId="77777777" w:rsidTr="007916E8">
        <w:trPr>
          <w:trHeight w:val="400"/>
          <w:tblCellSpacing w:w="15" w:type="dxa"/>
        </w:trPr>
        <w:tc>
          <w:tcPr>
            <w:tcW w:w="0" w:type="auto"/>
            <w:shd w:val="clear" w:color="auto" w:fill="auto"/>
            <w:vAlign w:val="center"/>
            <w:hideMark/>
          </w:tcPr>
          <w:p w14:paraId="0EDB2824"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b/>
                <w:bCs/>
                <w:lang w:eastAsia="zh-CN"/>
              </w:rPr>
              <w:t>Pleiades-HR (欧洲 Airbus)</w:t>
            </w:r>
          </w:p>
        </w:tc>
        <w:tc>
          <w:tcPr>
            <w:tcW w:w="0" w:type="auto"/>
            <w:shd w:val="clear" w:color="auto" w:fill="auto"/>
            <w:vAlign w:val="center"/>
            <w:hideMark/>
          </w:tcPr>
          <w:p w14:paraId="089F970B"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0.5 m / 2.0 m</w:t>
            </w:r>
          </w:p>
        </w:tc>
        <w:tc>
          <w:tcPr>
            <w:tcW w:w="0" w:type="auto"/>
            <w:shd w:val="clear" w:color="auto" w:fill="auto"/>
            <w:vAlign w:val="center"/>
            <w:hideMark/>
          </w:tcPr>
          <w:p w14:paraId="6D7229AE"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~694</w:t>
            </w:r>
          </w:p>
        </w:tc>
        <w:tc>
          <w:tcPr>
            <w:tcW w:w="0" w:type="auto"/>
            <w:shd w:val="clear" w:color="auto" w:fill="auto"/>
            <w:vAlign w:val="center"/>
            <w:hideMark/>
          </w:tcPr>
          <w:p w14:paraId="4FB5EA40"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20</w:t>
            </w:r>
          </w:p>
        </w:tc>
        <w:tc>
          <w:tcPr>
            <w:tcW w:w="0" w:type="auto"/>
            <w:shd w:val="clear" w:color="auto" w:fill="auto"/>
            <w:vAlign w:val="center"/>
            <w:hideMark/>
          </w:tcPr>
          <w:p w14:paraId="10E884C6"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1–2天</w:t>
            </w:r>
          </w:p>
        </w:tc>
        <w:tc>
          <w:tcPr>
            <w:tcW w:w="0" w:type="auto"/>
            <w:shd w:val="clear" w:color="auto" w:fill="auto"/>
            <w:vAlign w:val="center"/>
            <w:hideMark/>
          </w:tcPr>
          <w:p w14:paraId="433A6C82"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2011–2012年</w:t>
            </w:r>
          </w:p>
        </w:tc>
        <w:tc>
          <w:tcPr>
            <w:tcW w:w="0" w:type="auto"/>
            <w:shd w:val="clear" w:color="auto" w:fill="auto"/>
            <w:vAlign w:val="center"/>
            <w:hideMark/>
          </w:tcPr>
          <w:p w14:paraId="33618321"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广泛用于欧盟成员国城市与环境管理</w:t>
            </w:r>
          </w:p>
        </w:tc>
      </w:tr>
      <w:tr w:rsidR="00B60D57" w:rsidRPr="007916E8" w14:paraId="76B2714A" w14:textId="77777777" w:rsidTr="007916E8">
        <w:trPr>
          <w:trHeight w:val="400"/>
          <w:tblCellSpacing w:w="15" w:type="dxa"/>
        </w:trPr>
        <w:tc>
          <w:tcPr>
            <w:tcW w:w="0" w:type="auto"/>
            <w:shd w:val="clear" w:color="auto" w:fill="auto"/>
            <w:vAlign w:val="center"/>
            <w:hideMark/>
          </w:tcPr>
          <w:p w14:paraId="270F108F"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b/>
                <w:bCs/>
                <w:lang w:eastAsia="zh-CN"/>
              </w:rPr>
              <w:t>ALOS-3 (日本 JAXA)</w:t>
            </w:r>
          </w:p>
        </w:tc>
        <w:tc>
          <w:tcPr>
            <w:tcW w:w="0" w:type="auto"/>
            <w:shd w:val="clear" w:color="auto" w:fill="auto"/>
            <w:vAlign w:val="center"/>
            <w:hideMark/>
          </w:tcPr>
          <w:p w14:paraId="07FB1339"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0.8 m / 3.2 m</w:t>
            </w:r>
          </w:p>
        </w:tc>
        <w:tc>
          <w:tcPr>
            <w:tcW w:w="0" w:type="auto"/>
            <w:shd w:val="clear" w:color="auto" w:fill="auto"/>
            <w:vAlign w:val="center"/>
            <w:hideMark/>
          </w:tcPr>
          <w:p w14:paraId="461D19F2"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~628</w:t>
            </w:r>
          </w:p>
        </w:tc>
        <w:tc>
          <w:tcPr>
            <w:tcW w:w="0" w:type="auto"/>
            <w:shd w:val="clear" w:color="auto" w:fill="auto"/>
            <w:vAlign w:val="center"/>
            <w:hideMark/>
          </w:tcPr>
          <w:p w14:paraId="65792125"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70</w:t>
            </w:r>
          </w:p>
        </w:tc>
        <w:tc>
          <w:tcPr>
            <w:tcW w:w="0" w:type="auto"/>
            <w:shd w:val="clear" w:color="auto" w:fill="auto"/>
            <w:vAlign w:val="center"/>
            <w:hideMark/>
          </w:tcPr>
          <w:p w14:paraId="72F9662D"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2–3天</w:t>
            </w:r>
          </w:p>
        </w:tc>
        <w:tc>
          <w:tcPr>
            <w:tcW w:w="0" w:type="auto"/>
            <w:shd w:val="clear" w:color="auto" w:fill="auto"/>
            <w:vAlign w:val="center"/>
            <w:hideMark/>
          </w:tcPr>
          <w:p w14:paraId="64D1AF1A"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2023年</w:t>
            </w:r>
          </w:p>
        </w:tc>
        <w:tc>
          <w:tcPr>
            <w:tcW w:w="0" w:type="auto"/>
            <w:shd w:val="clear" w:color="auto" w:fill="auto"/>
            <w:vAlign w:val="center"/>
            <w:hideMark/>
          </w:tcPr>
          <w:p w14:paraId="5B3761DE"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强调灾害监测与国土测绘</w:t>
            </w:r>
          </w:p>
        </w:tc>
      </w:tr>
      <w:tr w:rsidR="00B60D57" w:rsidRPr="007916E8" w14:paraId="6DFBB9CB" w14:textId="77777777" w:rsidTr="007916E8">
        <w:trPr>
          <w:trHeight w:val="400"/>
          <w:tblCellSpacing w:w="15" w:type="dxa"/>
        </w:trPr>
        <w:tc>
          <w:tcPr>
            <w:tcW w:w="0" w:type="auto"/>
            <w:shd w:val="clear" w:color="auto" w:fill="auto"/>
            <w:vAlign w:val="center"/>
            <w:hideMark/>
          </w:tcPr>
          <w:p w14:paraId="36B11673"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b/>
                <w:bCs/>
                <w:lang w:eastAsia="zh-CN"/>
              </w:rPr>
              <w:t>高分一号（中国 高分专项）</w:t>
            </w:r>
          </w:p>
        </w:tc>
        <w:tc>
          <w:tcPr>
            <w:tcW w:w="0" w:type="auto"/>
            <w:shd w:val="clear" w:color="auto" w:fill="auto"/>
            <w:vAlign w:val="center"/>
            <w:hideMark/>
          </w:tcPr>
          <w:p w14:paraId="42B70947"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2.0 m / 8.0 m</w:t>
            </w:r>
          </w:p>
        </w:tc>
        <w:tc>
          <w:tcPr>
            <w:tcW w:w="0" w:type="auto"/>
            <w:shd w:val="clear" w:color="auto" w:fill="auto"/>
            <w:vAlign w:val="center"/>
            <w:hideMark/>
          </w:tcPr>
          <w:p w14:paraId="02EBB7EC"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~645</w:t>
            </w:r>
          </w:p>
        </w:tc>
        <w:tc>
          <w:tcPr>
            <w:tcW w:w="0" w:type="auto"/>
            <w:shd w:val="clear" w:color="auto" w:fill="auto"/>
            <w:vAlign w:val="center"/>
            <w:hideMark/>
          </w:tcPr>
          <w:p w14:paraId="27FB8505"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60</w:t>
            </w:r>
          </w:p>
        </w:tc>
        <w:tc>
          <w:tcPr>
            <w:tcW w:w="0" w:type="auto"/>
            <w:shd w:val="clear" w:color="auto" w:fill="auto"/>
            <w:vAlign w:val="center"/>
            <w:hideMark/>
          </w:tcPr>
          <w:p w14:paraId="772AD1B4"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4天</w:t>
            </w:r>
          </w:p>
        </w:tc>
        <w:tc>
          <w:tcPr>
            <w:tcW w:w="0" w:type="auto"/>
            <w:shd w:val="clear" w:color="auto" w:fill="auto"/>
            <w:vAlign w:val="center"/>
            <w:hideMark/>
          </w:tcPr>
          <w:p w14:paraId="40BBE2C6"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2013年</w:t>
            </w:r>
          </w:p>
        </w:tc>
        <w:tc>
          <w:tcPr>
            <w:tcW w:w="0" w:type="auto"/>
            <w:shd w:val="clear" w:color="auto" w:fill="auto"/>
            <w:vAlign w:val="center"/>
            <w:hideMark/>
          </w:tcPr>
          <w:p w14:paraId="02F78D7E"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我国首颗民用高分系列卫星，突出资源调查</w:t>
            </w:r>
          </w:p>
        </w:tc>
      </w:tr>
      <w:tr w:rsidR="00B60D57" w:rsidRPr="007916E8" w14:paraId="6AE51E31" w14:textId="77777777" w:rsidTr="007916E8">
        <w:trPr>
          <w:trHeight w:val="400"/>
          <w:tblCellSpacing w:w="15" w:type="dxa"/>
        </w:trPr>
        <w:tc>
          <w:tcPr>
            <w:tcW w:w="0" w:type="auto"/>
            <w:shd w:val="clear" w:color="auto" w:fill="auto"/>
            <w:vAlign w:val="center"/>
            <w:hideMark/>
          </w:tcPr>
          <w:p w14:paraId="6D13823A"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b/>
                <w:bCs/>
                <w:lang w:eastAsia="zh-CN"/>
              </w:rPr>
              <w:t>高分二号（中国 高分专项）</w:t>
            </w:r>
          </w:p>
        </w:tc>
        <w:tc>
          <w:tcPr>
            <w:tcW w:w="0" w:type="auto"/>
            <w:shd w:val="clear" w:color="auto" w:fill="auto"/>
            <w:vAlign w:val="center"/>
            <w:hideMark/>
          </w:tcPr>
          <w:p w14:paraId="2077E7FA"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0.8 m / 3.2 m</w:t>
            </w:r>
          </w:p>
        </w:tc>
        <w:tc>
          <w:tcPr>
            <w:tcW w:w="0" w:type="auto"/>
            <w:shd w:val="clear" w:color="auto" w:fill="auto"/>
            <w:vAlign w:val="center"/>
            <w:hideMark/>
          </w:tcPr>
          <w:p w14:paraId="330B33DE"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~631</w:t>
            </w:r>
          </w:p>
        </w:tc>
        <w:tc>
          <w:tcPr>
            <w:tcW w:w="0" w:type="auto"/>
            <w:shd w:val="clear" w:color="auto" w:fill="auto"/>
            <w:vAlign w:val="center"/>
            <w:hideMark/>
          </w:tcPr>
          <w:p w14:paraId="4FD1A184"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45</w:t>
            </w:r>
          </w:p>
        </w:tc>
        <w:tc>
          <w:tcPr>
            <w:tcW w:w="0" w:type="auto"/>
            <w:shd w:val="clear" w:color="auto" w:fill="auto"/>
            <w:vAlign w:val="center"/>
            <w:hideMark/>
          </w:tcPr>
          <w:p w14:paraId="382E24F0"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&lt;5天</w:t>
            </w:r>
          </w:p>
        </w:tc>
        <w:tc>
          <w:tcPr>
            <w:tcW w:w="0" w:type="auto"/>
            <w:shd w:val="clear" w:color="auto" w:fill="auto"/>
            <w:vAlign w:val="center"/>
            <w:hideMark/>
          </w:tcPr>
          <w:p w14:paraId="5D4BD8D0"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2014年</w:t>
            </w:r>
          </w:p>
        </w:tc>
        <w:tc>
          <w:tcPr>
            <w:tcW w:w="0" w:type="auto"/>
            <w:shd w:val="clear" w:color="auto" w:fill="auto"/>
            <w:vAlign w:val="center"/>
            <w:hideMark/>
          </w:tcPr>
          <w:p w14:paraId="41C9844C"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我国首颗亚米级民用光学卫星</w:t>
            </w:r>
          </w:p>
        </w:tc>
      </w:tr>
      <w:tr w:rsidR="00B60D57" w:rsidRPr="007916E8" w14:paraId="761B36C4" w14:textId="77777777" w:rsidTr="007916E8">
        <w:trPr>
          <w:trHeight w:val="400"/>
          <w:tblCellSpacing w:w="15" w:type="dxa"/>
        </w:trPr>
        <w:tc>
          <w:tcPr>
            <w:tcW w:w="0" w:type="auto"/>
            <w:shd w:val="clear" w:color="auto" w:fill="auto"/>
            <w:vAlign w:val="center"/>
            <w:hideMark/>
          </w:tcPr>
          <w:p w14:paraId="72C41BAF"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b/>
                <w:bCs/>
                <w:lang w:eastAsia="zh-CN"/>
              </w:rPr>
              <w:t>本设计任务（拟议方案）</w:t>
            </w:r>
          </w:p>
        </w:tc>
        <w:tc>
          <w:tcPr>
            <w:tcW w:w="0" w:type="auto"/>
            <w:shd w:val="clear" w:color="auto" w:fill="auto"/>
            <w:vAlign w:val="center"/>
            <w:hideMark/>
          </w:tcPr>
          <w:p w14:paraId="6866F957"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0.5 m / 2.0 m</w:t>
            </w:r>
          </w:p>
        </w:tc>
        <w:tc>
          <w:tcPr>
            <w:tcW w:w="0" w:type="auto"/>
            <w:shd w:val="clear" w:color="auto" w:fill="auto"/>
            <w:vAlign w:val="center"/>
            <w:hideMark/>
          </w:tcPr>
          <w:p w14:paraId="517866AE"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~600</w:t>
            </w:r>
          </w:p>
        </w:tc>
        <w:tc>
          <w:tcPr>
            <w:tcW w:w="0" w:type="auto"/>
            <w:shd w:val="clear" w:color="auto" w:fill="auto"/>
            <w:vAlign w:val="center"/>
            <w:hideMark/>
          </w:tcPr>
          <w:p w14:paraId="13080684"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50–75</w:t>
            </w:r>
          </w:p>
        </w:tc>
        <w:tc>
          <w:tcPr>
            <w:tcW w:w="0" w:type="auto"/>
            <w:shd w:val="clear" w:color="auto" w:fill="auto"/>
            <w:vAlign w:val="center"/>
            <w:hideMark/>
          </w:tcPr>
          <w:p w14:paraId="35EEBF9C"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3–5天</w:t>
            </w:r>
          </w:p>
        </w:tc>
        <w:tc>
          <w:tcPr>
            <w:tcW w:w="0" w:type="auto"/>
            <w:shd w:val="clear" w:color="auto" w:fill="auto"/>
            <w:vAlign w:val="center"/>
            <w:hideMark/>
          </w:tcPr>
          <w:p w14:paraId="23398C5B"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w:t>
            </w:r>
          </w:p>
        </w:tc>
        <w:tc>
          <w:tcPr>
            <w:tcW w:w="0" w:type="auto"/>
            <w:shd w:val="clear" w:color="auto" w:fill="auto"/>
            <w:vAlign w:val="center"/>
            <w:hideMark/>
          </w:tcPr>
          <w:p w14:paraId="71CA39E0" w14:textId="77777777" w:rsidR="00B60D57" w:rsidRPr="007916E8" w:rsidRDefault="00B60D57" w:rsidP="007916E8">
            <w:pPr>
              <w:spacing w:after="0"/>
              <w:jc w:val="center"/>
              <w:rPr>
                <w:rFonts w:ascii="宋体" w:eastAsia="宋体" w:hAnsi="宋体" w:cs="宋体" w:hint="eastAsia"/>
                <w:lang w:eastAsia="zh-CN"/>
              </w:rPr>
            </w:pPr>
            <w:r w:rsidRPr="007916E8">
              <w:rPr>
                <w:rFonts w:ascii="宋体" w:eastAsia="宋体" w:hAnsi="宋体" w:cs="宋体"/>
                <w:lang w:eastAsia="zh-CN"/>
              </w:rPr>
              <w:t>小卫星架构，强调低成本与星座化可扩展性</w:t>
            </w:r>
          </w:p>
        </w:tc>
      </w:tr>
    </w:tbl>
    <w:p w14:paraId="1AD78CFF" w14:textId="77777777" w:rsidR="00B60D57" w:rsidRDefault="00B60D57" w:rsidP="00B60D57">
      <w:pPr>
        <w:pStyle w:val="2"/>
        <w:rPr>
          <w:lang w:eastAsia="zh-CN"/>
        </w:rPr>
      </w:pPr>
      <w:r>
        <w:rPr>
          <w:lang w:eastAsia="zh-CN"/>
        </w:rPr>
        <w:t>数据说明与分析</w:t>
      </w:r>
    </w:p>
    <w:p w14:paraId="5A48E236" w14:textId="77777777" w:rsidR="00B60D57" w:rsidRDefault="00B60D57" w:rsidP="00BE68B2">
      <w:pPr>
        <w:pStyle w:val="AI"/>
        <w:rPr>
          <w:rFonts w:hint="eastAsia"/>
          <w:lang w:eastAsia="zh-CN"/>
        </w:rPr>
      </w:pPr>
      <w:r>
        <w:rPr>
          <w:lang w:eastAsia="zh-CN"/>
        </w:rPr>
        <w:t>从表格可以看出，美国和欧洲的商业遥感卫星在分辨率和商业化运营模式上均处于国际领先地位，其中WorldView-3实现了优于0.3米的全色分辨率，并且能够在不到一天的时间内实现全球任意点的重访，广泛应用于军事侦察和商业数据服务。欧洲的Pleiades-HR虽然分辨率略低，但具有更大的成像幅宽和较高的应用覆盖度。日本ALOS-3在分辨率上略逊一筹，但其突出优势是大幅宽成像和灾害监测的任务定位。</w:t>
      </w:r>
    </w:p>
    <w:p w14:paraId="391B07B6" w14:textId="77777777" w:rsidR="00B60D57" w:rsidRDefault="00B60D57" w:rsidP="00BE68B2">
      <w:pPr>
        <w:pStyle w:val="AI"/>
        <w:rPr>
          <w:rFonts w:hint="eastAsia"/>
          <w:lang w:eastAsia="zh-CN"/>
        </w:rPr>
      </w:pPr>
      <w:r>
        <w:rPr>
          <w:lang w:eastAsia="zh-CN"/>
        </w:rPr>
        <w:t>相比之下，我国“高分专项”在近十年内取得了显著进展，高分一号和高分二号已分别实现米级和亚米级的成像能力，为国土管理、资源调查和环境监测提供了重要支撑。但总体来看，我国在商业化运营、数据快速获取和星座化能力方面仍与国际先进水平存在一定差距。</w:t>
      </w:r>
    </w:p>
    <w:p w14:paraId="5D039FA4" w14:textId="77777777" w:rsidR="00B60D57" w:rsidRDefault="00B60D57" w:rsidP="00BE68B2">
      <w:pPr>
        <w:pStyle w:val="AI"/>
        <w:rPr>
          <w:rFonts w:hint="eastAsia"/>
          <w:lang w:eastAsia="zh-CN"/>
        </w:rPr>
      </w:pPr>
      <w:r>
        <w:rPr>
          <w:lang w:eastAsia="zh-CN"/>
        </w:rPr>
        <w:t>本设计任务的拟议方案，在保持小卫星轻量化和低成本优势的同时，计划实现0.5米的全色分辨率和3–5天的重访能力，性能接近国际主流水平。尤其值得关注的是，本任务提出采用小卫星架构和可扩展的星座部署方式，相较于单颗高成本</w:t>
      </w:r>
      <w:r>
        <w:rPr>
          <w:lang w:eastAsia="zh-CN"/>
        </w:rPr>
        <w:lastRenderedPageBreak/>
        <w:t>卫星，可在经济性和任务灵活性上形成独特优势。这不仅有助于弥补我国在高分辨率商业化遥感领域的短板，也为未来实现更高频率的全球覆盖提供了可行路径。</w:t>
      </w:r>
    </w:p>
    <w:p w14:paraId="707EF015" w14:textId="77777777" w:rsidR="00B60D57" w:rsidRPr="00B60D57" w:rsidRDefault="00B60D57" w:rsidP="00BE68B2">
      <w:pPr>
        <w:pStyle w:val="AI"/>
        <w:rPr>
          <w:rFonts w:hint="eastAsia"/>
          <w:lang w:eastAsia="zh-CN"/>
        </w:rPr>
      </w:pPr>
    </w:p>
    <w:p w14:paraId="58B34585" w14:textId="38B1637E" w:rsidR="00B60D57" w:rsidRDefault="00B60D57" w:rsidP="00BE68B2">
      <w:pPr>
        <w:pStyle w:val="AI"/>
        <w:rPr>
          <w:rFonts w:hint="eastAsia"/>
          <w:lang w:eastAsia="zh-CN"/>
        </w:rPr>
      </w:pPr>
      <w:r>
        <w:rPr>
          <w:lang w:eastAsia="zh-CN"/>
        </w:rPr>
        <w:t>综上所述，发展亚米级分辨率光学遥感小卫星是顺应国际潮流、满足国家需求、推动技术进步的必然选择。其战意义在于增强国家空间信息获取能力和自主保障水平，其现实意义在于服务灾害防御、生态环境治理、农业生产与城市发展，其长远价值在于促进航天产业转型升级与商业模式创新。作为本设计报告的起点，引言与任务背景部分不仅系统阐述了任务提出的全球背景与国家动因，也明确了技术可行性与现实价值，为后续系统设计与子系统论证奠定了坚实基础。</w:t>
      </w:r>
    </w:p>
    <w:p w14:paraId="3E69101F" w14:textId="2969D89C" w:rsidR="00186886" w:rsidRPr="00B60D57" w:rsidRDefault="00186886">
      <w:pPr>
        <w:pStyle w:val="FirstParagraph"/>
        <w:rPr>
          <w:lang w:eastAsia="zh-CN"/>
        </w:rPr>
      </w:pPr>
    </w:p>
    <w:p w14:paraId="5F9C5C96" w14:textId="77777777" w:rsidR="00186886" w:rsidRDefault="00201339">
      <w:pPr>
        <w:pStyle w:val="2"/>
        <w:rPr>
          <w:lang w:eastAsia="zh-CN"/>
        </w:rPr>
      </w:pPr>
      <w:bookmarkStart w:id="2" w:name="系统概述与任务分析"/>
      <w:bookmarkEnd w:id="1"/>
      <w:r>
        <w:rPr>
          <w:rFonts w:hint="eastAsia"/>
          <w:lang w:eastAsia="zh-CN"/>
        </w:rPr>
        <w:t>系统概述与任务分析</w:t>
      </w:r>
    </w:p>
    <w:p w14:paraId="0C98D2D8" w14:textId="77777777" w:rsidR="00186886" w:rsidRDefault="00201339">
      <w:pPr>
        <w:pStyle w:val="3"/>
        <w:rPr>
          <w:lang w:eastAsia="zh-CN"/>
        </w:rPr>
      </w:pPr>
      <w:bookmarkStart w:id="3" w:name="任务目标和需求"/>
      <w:r>
        <w:rPr>
          <w:rFonts w:hint="eastAsia"/>
          <w:lang w:eastAsia="zh-CN"/>
        </w:rPr>
        <w:t>任务目标和需求</w:t>
      </w:r>
    </w:p>
    <w:p w14:paraId="5D25C7AC" w14:textId="0063B2E0" w:rsidR="003B3BAE" w:rsidRPr="003B3BAE" w:rsidRDefault="003B3BAE" w:rsidP="00BE68B2">
      <w:pPr>
        <w:pStyle w:val="AI"/>
        <w:rPr>
          <w:rFonts w:hint="eastAsia"/>
          <w:lang w:eastAsia="zh-CN"/>
        </w:rPr>
      </w:pPr>
      <w:r w:rsidRPr="003B3BAE">
        <w:rPr>
          <w:lang w:eastAsia="zh-CN"/>
        </w:rPr>
        <w:t>本任务的总体目标是通过一颗具备亚米级成像能力的小卫星，实现对地表的高精度光学遥感观测，为灾害监测、农业</w:t>
      </w:r>
      <w:r w:rsidR="0093275C">
        <w:rPr>
          <w:rFonts w:hint="eastAsia"/>
          <w:lang w:eastAsia="zh-CN"/>
        </w:rPr>
        <w:t>瓶</w:t>
      </w:r>
      <w:r w:rsidRPr="003B3BAE">
        <w:rPr>
          <w:lang w:eastAsia="zh-CN"/>
        </w:rPr>
        <w:t>估、城市规划和环境监测等领域提供连续、可靠的数据支持。具体而言，任务要求在约600公里高度的太阳同步轨道上，实现全色分辨率优于0.5米、多光谱分辨率优于2米的成像能力。这样的空间分辨率能够清晰识别单体建筑、道路网络、农田分布等细节，为宏观决策与微观应用提供科学依据。</w:t>
      </w:r>
    </w:p>
    <w:p w14:paraId="0D69FAFD" w14:textId="77777777" w:rsidR="003B3BAE" w:rsidRPr="003B3BAE" w:rsidRDefault="003B3BAE" w:rsidP="00BE68B2">
      <w:pPr>
        <w:pStyle w:val="AI"/>
        <w:rPr>
          <w:rFonts w:hint="eastAsia"/>
          <w:lang w:eastAsia="zh-CN"/>
        </w:rPr>
      </w:pPr>
      <w:r w:rsidRPr="003B3BAE">
        <w:rPr>
          <w:lang w:eastAsia="zh-CN"/>
        </w:rPr>
        <w:t>为了确保全球范围的数据覆盖，卫星系统设计需满足3至5天的重访周期，使得同一地区能够在较短时间内重复获取影像，支撑灾害应急和动态监测需求。同时，任务要求卫星具备较强的成像稳定性，在观测过程中姿态控制精度优于±0.005° RMS，以保证图像的几何精度和光学分辨率得以充分发挥。数据获取方面，卫星需具备大容量存储与高速下行能力，能够每天完成不少于15GB有效影像数据的获取和传输，确保应用需求的及时满足。</w:t>
      </w:r>
    </w:p>
    <w:p w14:paraId="35CE65CC" w14:textId="77777777" w:rsidR="003B3BAE" w:rsidRPr="003B3BAE" w:rsidRDefault="003B3BAE" w:rsidP="00BE68B2">
      <w:pPr>
        <w:pStyle w:val="AI"/>
        <w:rPr>
          <w:rFonts w:hint="eastAsia"/>
          <w:lang w:eastAsia="zh-CN"/>
        </w:rPr>
      </w:pPr>
      <w:r w:rsidRPr="003B3BAE">
        <w:rPr>
          <w:lang w:eastAsia="zh-CN"/>
        </w:rPr>
        <w:t>任务需求还包括系统寿命和运行可靠性。卫星设计寿命为5年以上，需在轨保持连续稳定运行，并具备较高的抗辐射能力和系统冗余设计，以保证任务在单点故障情况下仍能维持基本功能。质量和成本方面，系统需控制在小卫星的质量和费用区间内（100–500公斤，任务总成本约400–800万美元），从而兼顾高性能与高性价比。</w:t>
      </w:r>
    </w:p>
    <w:p w14:paraId="4A240B31" w14:textId="77777777" w:rsidR="003B3BAE" w:rsidRPr="003B3BAE" w:rsidRDefault="003B3BAE" w:rsidP="00BE68B2">
      <w:pPr>
        <w:pStyle w:val="AI"/>
        <w:rPr>
          <w:rFonts w:hint="eastAsia"/>
          <w:lang w:eastAsia="zh-CN"/>
        </w:rPr>
      </w:pPr>
      <w:r w:rsidRPr="003B3BAE">
        <w:rPr>
          <w:lang w:eastAsia="zh-CN"/>
        </w:rPr>
        <w:lastRenderedPageBreak/>
        <w:t>综上，本任务目标与需求不仅强调高分辨率成像的技术指标，也兼顾了全球覆盖的时效性和任务实施的经济性，形成了一个在科学价值、战略意义与工程可行性之间平衡的综合方案。</w:t>
      </w:r>
    </w:p>
    <w:p w14:paraId="4AB8492A" w14:textId="77777777" w:rsidR="003B3BAE" w:rsidRPr="003B3BAE" w:rsidRDefault="003B3BAE" w:rsidP="00BE68B2">
      <w:pPr>
        <w:pStyle w:val="AI"/>
        <w:rPr>
          <w:rFonts w:hint="eastAsia"/>
          <w:lang w:eastAsia="zh-CN"/>
        </w:rPr>
      </w:pPr>
    </w:p>
    <w:p w14:paraId="5DDD4E9B" w14:textId="77777777" w:rsidR="00186886" w:rsidRDefault="00201339" w:rsidP="00BE68B2">
      <w:pPr>
        <w:pStyle w:val="AI"/>
        <w:rPr>
          <w:rFonts w:hint="eastAsia"/>
          <w:lang w:eastAsia="zh-CN"/>
        </w:rPr>
      </w:pPr>
      <w:r>
        <w:rPr>
          <w:rFonts w:hint="eastAsia"/>
          <w:lang w:eastAsia="zh-CN"/>
        </w:rPr>
        <w:t>主要任务目标集中在</w:t>
      </w:r>
      <w:r>
        <w:rPr>
          <w:rFonts w:hint="eastAsia"/>
          <w:b/>
          <w:bCs/>
          <w:lang w:eastAsia="zh-CN"/>
        </w:rPr>
        <w:t>全球地球观测和亚米级分辨率</w:t>
      </w:r>
      <w:r>
        <w:rPr>
          <w:rFonts w:hint="eastAsia"/>
          <w:lang w:eastAsia="zh-CN"/>
        </w:rPr>
        <w:t>，支持灾害监测、农业评估、城市规划和环境监测等应用。卫星在500-700公里高度的太阳同步轨道运行，为光学成像提供一致的光照条件，同时保持合理的轨道寿命和覆盖特性。</w:t>
      </w:r>
    </w:p>
    <w:p w14:paraId="0E1D7B9C" w14:textId="12293753" w:rsidR="00186886" w:rsidRDefault="00201339" w:rsidP="00BE68B2">
      <w:pPr>
        <w:pStyle w:val="AI"/>
        <w:rPr>
          <w:rFonts w:hint="eastAsia"/>
          <w:lang w:eastAsia="zh-CN"/>
        </w:rPr>
      </w:pPr>
      <w:r>
        <w:rPr>
          <w:rFonts w:hint="eastAsia"/>
          <w:b/>
          <w:bCs/>
          <w:lang w:eastAsia="zh-CN"/>
        </w:rPr>
        <w:t>关键性能要求</w:t>
      </w:r>
      <w:r>
        <w:rPr>
          <w:rFonts w:hint="eastAsia"/>
          <w:lang w:eastAsia="zh-CN"/>
        </w:rPr>
        <w:t>包括通过先进的光学</w:t>
      </w:r>
      <w:r w:rsidR="0093275C">
        <w:rPr>
          <w:rFonts w:hint="eastAsia"/>
          <w:lang w:eastAsia="zh-CN"/>
        </w:rPr>
        <w:t>在</w:t>
      </w:r>
      <w:r>
        <w:rPr>
          <w:rFonts w:hint="eastAsia"/>
          <w:lang w:eastAsia="zh-CN"/>
        </w:rPr>
        <w:t>荷系统实现0.5米地面采样距离，维持±0.005°RMS内的指向精度以确保图像质量，并提供3-5天重访能力的全球覆盖。小卫星架构将总系统质量限制在100-500公斤，需要在满足严格性能规格的同时仔细优化所有子系统。</w:t>
      </w:r>
    </w:p>
    <w:p w14:paraId="1C1BC759" w14:textId="77777777" w:rsidR="00186886" w:rsidRDefault="00201339" w:rsidP="00BE68B2">
      <w:pPr>
        <w:pStyle w:val="AI"/>
        <w:rPr>
          <w:rFonts w:hint="eastAsia"/>
          <w:lang w:eastAsia="zh-CN"/>
        </w:rPr>
      </w:pPr>
      <w:r>
        <w:rPr>
          <w:rFonts w:hint="eastAsia"/>
          <w:lang w:eastAsia="zh-CN"/>
        </w:rPr>
        <w:t>任务设计理念采用经过验证的商业方法，特别是从Planet</w:t>
      </w:r>
      <w:r>
        <w:rPr>
          <w:lang w:eastAsia="zh-CN"/>
        </w:rPr>
        <w:t xml:space="preserve"> </w:t>
      </w:r>
      <w:r>
        <w:rPr>
          <w:rFonts w:hint="eastAsia"/>
          <w:lang w:eastAsia="zh-CN"/>
        </w:rPr>
        <w:t>Labs成功运营452+颗部署卫星的星座中吸取的经验教训。这包括</w:t>
      </w:r>
      <w:r>
        <w:rPr>
          <w:rFonts w:hint="eastAsia"/>
          <w:b/>
          <w:bCs/>
          <w:lang w:eastAsia="zh-CN"/>
        </w:rPr>
        <w:t>敏捷开发方法论</w:t>
      </w:r>
      <w:r>
        <w:rPr>
          <w:rFonts w:hint="eastAsia"/>
          <w:lang w:eastAsia="zh-CN"/>
        </w:rPr>
        <w:t>、适当情况下的商用现货组件集成，以及优先考虑任务成功而非单个卫星寿命的分布式风险架构。</w:t>
      </w:r>
    </w:p>
    <w:p w14:paraId="70BB533B" w14:textId="63CE2699" w:rsidR="00186886" w:rsidRDefault="00201339" w:rsidP="003B3BAE">
      <w:pPr>
        <w:pStyle w:val="3"/>
        <w:tabs>
          <w:tab w:val="left" w:pos="3225"/>
        </w:tabs>
        <w:rPr>
          <w:lang w:eastAsia="zh-CN"/>
        </w:rPr>
      </w:pPr>
      <w:bookmarkStart w:id="4" w:name="轨道力学和覆盖分析"/>
      <w:bookmarkEnd w:id="3"/>
      <w:r>
        <w:rPr>
          <w:rFonts w:hint="eastAsia"/>
          <w:lang w:eastAsia="zh-CN"/>
        </w:rPr>
        <w:t>轨道力学和覆盖分析</w:t>
      </w:r>
      <w:r w:rsidR="003B3BAE">
        <w:rPr>
          <w:lang w:eastAsia="zh-CN"/>
        </w:rPr>
        <w:tab/>
      </w:r>
    </w:p>
    <w:p w14:paraId="6D9B9075" w14:textId="77777777" w:rsidR="003B3BAE" w:rsidRPr="003B3BAE" w:rsidRDefault="003B3BAE" w:rsidP="00BE68B2">
      <w:pPr>
        <w:pStyle w:val="AI"/>
        <w:rPr>
          <w:rFonts w:hint="eastAsia"/>
          <w:lang w:eastAsia="zh-CN"/>
        </w:rPr>
      </w:pPr>
      <w:r w:rsidRPr="003B3BAE">
        <w:rPr>
          <w:lang w:eastAsia="zh-CN"/>
        </w:rPr>
        <w:t>轨道设计是本任务的核心环节之一，直接决定了卫星的成像条件、覆盖能力以及在轨寿命。本任务选择太阳同步轨道作为运行轨道，其优势在于能够在全球范围内实现光照条件一致的成像，从而保证数据的可比性和长期可用性。在约600公里的轨道高度，所需倾角约为97.8°，轨道周期为96.9分钟，每日完成约14.4圈轨道运行，能够覆盖全球大部分区域。升交点地方时选择上午10:30，既可获得较佳的太阳高度角，减少阴影影响，又能保证较高的成像质量。</w:t>
      </w:r>
    </w:p>
    <w:p w14:paraId="0401DB55" w14:textId="77777777" w:rsidR="003B3BAE" w:rsidRPr="003B3BAE" w:rsidRDefault="003B3BAE" w:rsidP="00BE68B2">
      <w:pPr>
        <w:pStyle w:val="AI"/>
        <w:rPr>
          <w:rFonts w:hint="eastAsia"/>
          <w:lang w:eastAsia="zh-CN"/>
        </w:rPr>
      </w:pPr>
      <w:r w:rsidRPr="003B3BAE">
        <w:rPr>
          <w:lang w:eastAsia="zh-CN"/>
        </w:rPr>
        <w:t>覆盖分析表明，卫星在50至75公里的成像幅宽条件下，每日能够覆盖约15万平方公里区域。在16天的地面轨迹重复周期内，系统能够形成系统化覆盖模式，适应大范围地理信息采集的需求。同时，3至5天的重访能力足以满足灾害响应和重点区域监测的时效性要求。</w:t>
      </w:r>
    </w:p>
    <w:p w14:paraId="5648050C" w14:textId="77777777" w:rsidR="003B3BAE" w:rsidRPr="003B3BAE" w:rsidRDefault="003B3BAE" w:rsidP="00BE68B2">
      <w:pPr>
        <w:pStyle w:val="AI"/>
        <w:rPr>
          <w:rFonts w:hint="eastAsia"/>
          <w:lang w:eastAsia="zh-CN"/>
        </w:rPr>
      </w:pPr>
      <w:r w:rsidRPr="003B3BAE">
        <w:rPr>
          <w:lang w:eastAsia="zh-CN"/>
        </w:rPr>
        <w:t>在轨道寿命方面，600公里的运行高度可保证超过10年的自然寿命，而无需进行主动离轨操作，符合空间碎片减缓的国际规范。站保持需求主要来源于大气阻力和太阳—月球引力摄动影响。估算显示，维持5年任务寿命需要约25米/秒的总增量速度，其中每年用于克服气动阻力和轨道漂移的需求约为50–100米/秒。通过配置绿色推进剂的小推力器系统，可以为卫星提供充足的机动能力，实现轨道维持和姿态调整，从而保证任务的长期可持续性。</w:t>
      </w:r>
    </w:p>
    <w:p w14:paraId="23F68DE7" w14:textId="77777777" w:rsidR="003B3BAE" w:rsidRPr="003B3BAE" w:rsidRDefault="003B3BAE" w:rsidP="00BE68B2">
      <w:pPr>
        <w:pStyle w:val="AI"/>
        <w:rPr>
          <w:rFonts w:hint="eastAsia"/>
          <w:lang w:eastAsia="zh-CN"/>
        </w:rPr>
      </w:pPr>
      <w:r w:rsidRPr="003B3BAE">
        <w:rPr>
          <w:lang w:eastAsia="zh-CN"/>
        </w:rPr>
        <w:lastRenderedPageBreak/>
        <w:t>需要特别指出的是，在极区和部分季节，食时间可延长至每轨约32–35分钟。这一现象对卫星的电源系统与热控系统提出了更高要求，必须通过合理的电池容量设计和热平衡控制方案，保障卫星在长时间阴影段内的稳定运行。轨道力学与覆盖分析结果表明，该任务在实现全球覆盖和高频次观测方面具备可行性和稳定性，为后续子系统设计提供了坚实基础。</w:t>
      </w:r>
    </w:p>
    <w:p w14:paraId="76ABA694" w14:textId="77777777" w:rsidR="003B3BAE" w:rsidRPr="003B3BAE" w:rsidRDefault="003B3BAE" w:rsidP="00BE68B2">
      <w:pPr>
        <w:pStyle w:val="AI"/>
        <w:rPr>
          <w:rFonts w:hint="eastAsia"/>
          <w:lang w:eastAsia="zh-CN"/>
        </w:rPr>
      </w:pPr>
    </w:p>
    <w:p w14:paraId="5D74FD96" w14:textId="77777777" w:rsidR="00186886" w:rsidRDefault="00201339" w:rsidP="00BE68B2">
      <w:pPr>
        <w:pStyle w:val="AI"/>
        <w:rPr>
          <w:rFonts w:hint="eastAsia"/>
          <w:lang w:eastAsia="zh-CN"/>
        </w:rPr>
      </w:pPr>
      <w:r>
        <w:rPr>
          <w:rFonts w:hint="eastAsia"/>
          <w:b/>
          <w:bCs/>
          <w:lang w:eastAsia="zh-CN"/>
        </w:rPr>
        <w:t>太阳同步轨道参数</w:t>
      </w:r>
      <w:r>
        <w:rPr>
          <w:rFonts w:hint="eastAsia"/>
          <w:lang w:eastAsia="zh-CN"/>
        </w:rPr>
        <w:t>优化成像条件和覆盖模式。在基线600公里高度，使用标准SSO公式计算所需倾角为97.8°，轨道周期为96.9分钟，每日完成约14.4圈轨道。卫星保持上午10:30的升交点地方时，为高质量光学图像提供一致的太阳照射角度。</w:t>
      </w:r>
    </w:p>
    <w:p w14:paraId="6C3146C5" w14:textId="77777777" w:rsidR="00186886" w:rsidRDefault="00201339" w:rsidP="00BE68B2">
      <w:pPr>
        <w:pStyle w:val="AI"/>
        <w:rPr>
          <w:rFonts w:hint="eastAsia"/>
          <w:lang w:eastAsia="zh-CN"/>
        </w:rPr>
      </w:pPr>
      <w:r>
        <w:rPr>
          <w:rFonts w:hint="eastAsia"/>
          <w:b/>
          <w:bCs/>
          <w:lang w:eastAsia="zh-CN"/>
        </w:rPr>
        <w:t>覆盖分析</w:t>
      </w:r>
      <w:r>
        <w:rPr>
          <w:rFonts w:hint="eastAsia"/>
          <w:lang w:eastAsia="zh-CN"/>
        </w:rPr>
        <w:t>显示具有50-75公里幅宽的全面全球成像能力，每颗卫星每日能够覆盖约150,000平方公里。16天地面轨迹重复周期确保系统性覆盖模式，而</w:t>
      </w:r>
      <w:r>
        <w:rPr>
          <w:rFonts w:hint="eastAsia"/>
          <w:b/>
          <w:bCs/>
          <w:lang w:eastAsia="zh-CN"/>
        </w:rPr>
        <w:t>3-5天重访时间</w:t>
      </w:r>
      <w:r>
        <w:rPr>
          <w:rFonts w:hint="eastAsia"/>
          <w:lang w:eastAsia="zh-CN"/>
        </w:rPr>
        <w:t>满足大多数地球观测任务要求。在某些季节，食时间延长至每轨32-35分钟，这驱动了热控和电源系统设计要求。</w:t>
      </w:r>
    </w:p>
    <w:p w14:paraId="3974E742" w14:textId="77777777" w:rsidR="00186886" w:rsidRDefault="00201339" w:rsidP="00BE68B2">
      <w:pPr>
        <w:pStyle w:val="AI"/>
        <w:rPr>
          <w:rFonts w:hint="eastAsia"/>
          <w:lang w:eastAsia="zh-CN"/>
        </w:rPr>
      </w:pPr>
      <w:r>
        <w:rPr>
          <w:rFonts w:hint="eastAsia"/>
          <w:lang w:eastAsia="zh-CN"/>
        </w:rPr>
        <w:t>轨道配置在600公里高度提供</w:t>
      </w:r>
      <w:r>
        <w:rPr>
          <w:rFonts w:hint="eastAsia"/>
          <w:b/>
          <w:bCs/>
          <w:lang w:eastAsia="zh-CN"/>
        </w:rPr>
        <w:t>10年以上运行寿命</w:t>
      </w:r>
      <w:r>
        <w:rPr>
          <w:rFonts w:hint="eastAsia"/>
          <w:lang w:eastAsia="zh-CN"/>
        </w:rPr>
        <w:t>，无需主动离轨机动，满足空间碎片缓解指导原则。站保持要求每年总计约50-100米/秒的增量速度，主要用于阻力补偿和对抗太阳月球摄动的倾角维持。</w:t>
      </w:r>
    </w:p>
    <w:p w14:paraId="54D893D6" w14:textId="77777777" w:rsidR="00186886" w:rsidRDefault="00201339">
      <w:pPr>
        <w:pStyle w:val="3"/>
        <w:rPr>
          <w:lang w:eastAsia="zh-CN"/>
        </w:rPr>
      </w:pPr>
      <w:bookmarkStart w:id="5" w:name="性能要求和约束"/>
      <w:bookmarkEnd w:id="4"/>
      <w:r>
        <w:rPr>
          <w:rFonts w:hint="eastAsia"/>
          <w:lang w:eastAsia="zh-CN"/>
        </w:rPr>
        <w:t>性能要求和约束</w:t>
      </w:r>
    </w:p>
    <w:p w14:paraId="6C8D9C89" w14:textId="77777777" w:rsidR="003B3BAE" w:rsidRPr="003B3BAE" w:rsidRDefault="003B3BAE" w:rsidP="00BE68B2">
      <w:pPr>
        <w:pStyle w:val="AI"/>
        <w:rPr>
          <w:rFonts w:hint="eastAsia"/>
          <w:lang w:eastAsia="zh-CN"/>
        </w:rPr>
      </w:pPr>
      <w:r w:rsidRPr="003B3BAE">
        <w:rPr>
          <w:lang w:eastAsia="zh-CN"/>
        </w:rPr>
        <w:t>在性能设计方面，光学系统是任务的核心驱动因素。为了在600公里高度实现0.5米的地面采样距离（GSD），需要设计有效焦距约为5.5米的光学系统，并匹配3.45微米像元的高性能CMOS探测器。在有限体积的小卫星平台上，这一指标只能通过采用卡塞格林或三镜消像差（TMA）光学系统来实现。为了保证成像稳定性，主镜需采用轻量化且热稳定性良好的碳化硅材料，并配合高精度结构与热控方案，以抵消轨道热循环造成的变形。</w:t>
      </w:r>
    </w:p>
    <w:p w14:paraId="0FBB2EBB" w14:textId="77777777" w:rsidR="003B3BAE" w:rsidRPr="003B3BAE" w:rsidRDefault="003B3BAE" w:rsidP="00BE68B2">
      <w:pPr>
        <w:pStyle w:val="AI"/>
        <w:rPr>
          <w:rFonts w:hint="eastAsia"/>
          <w:lang w:eastAsia="zh-CN"/>
        </w:rPr>
      </w:pPr>
      <w:r w:rsidRPr="003B3BAE">
        <w:rPr>
          <w:lang w:eastAsia="zh-CN"/>
        </w:rPr>
        <w:t>姿态确定与控制方面，性能约束尤为严格。成像期间要求±0.005° RMS的稳定性，远高于典型小卫星的常规水平。这需要选用先进的高精度星敏感器、反作用轮及整合的ADCS解决方案，并在算法上引入高带宽闭环控制与像移补偿技术，以确保图像几何质量达到应用标准。</w:t>
      </w:r>
    </w:p>
    <w:p w14:paraId="1AFC7242" w14:textId="77777777" w:rsidR="003B3BAE" w:rsidRPr="003B3BAE" w:rsidRDefault="003B3BAE" w:rsidP="00BE68B2">
      <w:pPr>
        <w:pStyle w:val="AI"/>
        <w:rPr>
          <w:rFonts w:hint="eastAsia"/>
          <w:lang w:eastAsia="zh-CN"/>
        </w:rPr>
      </w:pPr>
      <w:r w:rsidRPr="003B3BAE">
        <w:rPr>
          <w:lang w:eastAsia="zh-CN"/>
        </w:rPr>
        <w:t>在质量与功耗方面，小卫星的整体质量需控制在500公斤以下，以兼容多种发射方式和星座化部署方案。然而，光学系统、热控系统和数据处理系统均存在较高的功耗与质量需求。为平衡这一矛盾，必须进行高密度集成与轻量化设计。例如，</w:t>
      </w:r>
      <w:r w:rsidRPr="003B3BAE">
        <w:rPr>
          <w:lang w:eastAsia="zh-CN"/>
        </w:rPr>
        <w:lastRenderedPageBreak/>
        <w:t>电源系统需在寿命末期仍能提供不少于340瓦的发电能力，同时配置容量为200瓦时的锂离子电池，以满足长时间食期的功率需求。</w:t>
      </w:r>
    </w:p>
    <w:p w14:paraId="61B81BE6" w14:textId="77777777" w:rsidR="003B3BAE" w:rsidRPr="003B3BAE" w:rsidRDefault="003B3BAE" w:rsidP="00BE68B2">
      <w:pPr>
        <w:pStyle w:val="AI"/>
        <w:rPr>
          <w:rFonts w:hint="eastAsia"/>
          <w:lang w:eastAsia="zh-CN"/>
        </w:rPr>
      </w:pPr>
      <w:r w:rsidRPr="003B3BAE">
        <w:rPr>
          <w:lang w:eastAsia="zh-CN"/>
        </w:rPr>
        <w:t>热环境同样是制约条件之一。卫星在轨运行期间将经历快速的阳照与阴影交替，光学系统尤其对温度稳定性敏感。设计要求光学基座温度变化控制在±1℃以内，而电子设备则需保持在20±15℃范围内。这一约束决定了热控系统必须综合采用多层隔热材料、热管与主动加热器相结合的设计方案，确保卫星能够在复杂轨道环境下稳定工作。</w:t>
      </w:r>
    </w:p>
    <w:p w14:paraId="6F134328" w14:textId="77777777" w:rsidR="003B3BAE" w:rsidRPr="003B3BAE" w:rsidRDefault="003B3BAE" w:rsidP="00BE68B2">
      <w:pPr>
        <w:pStyle w:val="AI"/>
        <w:rPr>
          <w:rFonts w:hint="eastAsia"/>
          <w:lang w:eastAsia="zh-CN"/>
        </w:rPr>
      </w:pPr>
      <w:r w:rsidRPr="003B3BAE">
        <w:rPr>
          <w:lang w:eastAsia="zh-CN"/>
        </w:rPr>
        <w:t>总体而言，性能要求与约束既体现了任务的高标准定位，也对小卫星平台提出了前所未有的挑战。这些指标推动了光学、姿态控制、能量管理和热控等关键技术的集成创新，同时也验证了小卫星在突破传统能力边界方面的巨大潜力。</w:t>
      </w:r>
    </w:p>
    <w:p w14:paraId="44AEAA03" w14:textId="77777777" w:rsidR="003B3BAE" w:rsidRPr="003B3BAE" w:rsidRDefault="003B3BAE" w:rsidP="00BE68B2">
      <w:pPr>
        <w:pStyle w:val="AI"/>
        <w:rPr>
          <w:rFonts w:hint="eastAsia"/>
          <w:lang w:eastAsia="zh-CN"/>
        </w:rPr>
      </w:pPr>
    </w:p>
    <w:p w14:paraId="13AC4FD0" w14:textId="77777777" w:rsidR="00186886" w:rsidRDefault="00201339" w:rsidP="00BE68B2">
      <w:pPr>
        <w:pStyle w:val="AI"/>
        <w:rPr>
          <w:rFonts w:hint="eastAsia"/>
          <w:lang w:eastAsia="zh-CN"/>
        </w:rPr>
      </w:pPr>
      <w:r>
        <w:rPr>
          <w:rFonts w:hint="eastAsia"/>
          <w:b/>
          <w:bCs/>
          <w:lang w:eastAsia="zh-CN"/>
        </w:rPr>
        <w:t>光学性能规格</w:t>
      </w:r>
      <w:r>
        <w:rPr>
          <w:rFonts w:hint="eastAsia"/>
          <w:lang w:eastAsia="zh-CN"/>
        </w:rPr>
        <w:t>驱动系统架构决策。在600公里高度实现0.5米GSD需要5.5米焦距和3.45微米像素探测器，在小卫星外形因子约束内需要卡塞格林或三镜消像差望远镜设计。250毫米主镜以f/22运行，在分辨率要求与实际实现约束之间取得平衡。</w:t>
      </w:r>
    </w:p>
    <w:p w14:paraId="547E9496" w14:textId="77777777" w:rsidR="00186886" w:rsidRDefault="00201339" w:rsidP="00BE68B2">
      <w:pPr>
        <w:pStyle w:val="AI"/>
        <w:rPr>
          <w:rFonts w:hint="eastAsia"/>
          <w:lang w:eastAsia="zh-CN"/>
        </w:rPr>
      </w:pPr>
      <w:r>
        <w:rPr>
          <w:rFonts w:hint="eastAsia"/>
          <w:b/>
          <w:bCs/>
          <w:lang w:eastAsia="zh-CN"/>
        </w:rPr>
        <w:t>指向精度要求</w:t>
      </w:r>
      <w:r>
        <w:rPr>
          <w:rFonts w:hint="eastAsia"/>
          <w:lang w:eastAsia="zh-CN"/>
        </w:rPr>
        <w:t>在成像操作期间需要±0.005°RMS稳定性，比典型小卫星能力要求严格得多。这促使选择先进的姿态确定和控制系统，特别是Blue</w:t>
      </w:r>
      <w:r>
        <w:rPr>
          <w:lang w:eastAsia="zh-CN"/>
        </w:rPr>
        <w:t xml:space="preserve"> Canyon Technologies </w:t>
      </w:r>
      <w:r>
        <w:rPr>
          <w:rFonts w:hint="eastAsia"/>
          <w:lang w:eastAsia="zh-CN"/>
        </w:rPr>
        <w:t>XACT系列集成解决方案，配备双星敏感器和精密反作用轮。</w:t>
      </w:r>
    </w:p>
    <w:p w14:paraId="171716E9" w14:textId="77777777" w:rsidR="00186886" w:rsidRDefault="00201339" w:rsidP="00BE68B2">
      <w:pPr>
        <w:pStyle w:val="AI"/>
        <w:rPr>
          <w:rFonts w:hint="eastAsia"/>
          <w:lang w:eastAsia="zh-CN"/>
        </w:rPr>
      </w:pPr>
      <w:r>
        <w:rPr>
          <w:rFonts w:hint="eastAsia"/>
          <w:lang w:eastAsia="zh-CN"/>
        </w:rPr>
        <w:t>小卫星质量约束限制载荷能力，同时要求高集成密度。</w:t>
      </w:r>
      <w:r>
        <w:rPr>
          <w:rFonts w:hint="eastAsia"/>
          <w:b/>
          <w:bCs/>
          <w:lang w:eastAsia="zh-CN"/>
        </w:rPr>
        <w:t>热环境</w:t>
      </w:r>
      <w:r>
        <w:rPr>
          <w:rFonts w:hint="eastAsia"/>
          <w:lang w:eastAsia="zh-CN"/>
        </w:rPr>
        <w:t>在阳光和食之间的快速轨道循环中呈现重大挑战，需要对温度敏感的光学组件和电子设备进行复杂的热管理。</w:t>
      </w:r>
    </w:p>
    <w:p w14:paraId="6BD6A901" w14:textId="77777777" w:rsidR="00186886" w:rsidRDefault="00201339">
      <w:pPr>
        <w:pStyle w:val="2"/>
        <w:rPr>
          <w:lang w:eastAsia="zh-CN"/>
        </w:rPr>
      </w:pPr>
      <w:bookmarkStart w:id="6" w:name="卫星子系统设计"/>
      <w:bookmarkEnd w:id="2"/>
      <w:bookmarkEnd w:id="5"/>
      <w:r>
        <w:rPr>
          <w:rFonts w:hint="eastAsia"/>
          <w:lang w:eastAsia="zh-CN"/>
        </w:rPr>
        <w:lastRenderedPageBreak/>
        <w:t>卫星子系统设计</w:t>
      </w:r>
    </w:p>
    <w:p w14:paraId="2D0B41E9" w14:textId="50EC8296" w:rsidR="005A27BD" w:rsidRPr="005A27BD" w:rsidRDefault="005A27BD" w:rsidP="005A27BD">
      <w:pPr>
        <w:pStyle w:val="a0"/>
        <w:jc w:val="center"/>
        <w:rPr>
          <w:lang w:eastAsia="zh-CN"/>
        </w:rPr>
      </w:pPr>
      <w:r>
        <w:rPr>
          <w:noProof/>
          <w:lang w:eastAsia="zh-CN"/>
        </w:rPr>
        <w:drawing>
          <wp:inline distT="0" distB="0" distL="0" distR="0" wp14:anchorId="1C5A9381" wp14:editId="68C03865">
            <wp:extent cx="3745383" cy="2376411"/>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47221" cy="2377577"/>
                    </a:xfrm>
                    <a:prstGeom prst="rect">
                      <a:avLst/>
                    </a:prstGeom>
                  </pic:spPr>
                </pic:pic>
              </a:graphicData>
            </a:graphic>
          </wp:inline>
        </w:drawing>
      </w:r>
    </w:p>
    <w:p w14:paraId="029B5BCE" w14:textId="77777777" w:rsidR="003B3BAE" w:rsidRDefault="003B3BAE" w:rsidP="003B3BAE">
      <w:pPr>
        <w:pStyle w:val="af4"/>
        <w:numPr>
          <w:ilvl w:val="0"/>
          <w:numId w:val="2"/>
        </w:numPr>
        <w:rPr>
          <w:rFonts w:hint="eastAsia"/>
        </w:rPr>
      </w:pPr>
      <w:r>
        <w:rPr>
          <w:rStyle w:val="af5"/>
        </w:rPr>
        <w:t>结构与机构子系统（Structure &amp; Mechanisms）</w:t>
      </w:r>
    </w:p>
    <w:p w14:paraId="1D1D9E18" w14:textId="77777777" w:rsidR="003B3BAE" w:rsidRDefault="003B3BAE" w:rsidP="003B3BAE">
      <w:pPr>
        <w:pStyle w:val="af4"/>
        <w:numPr>
          <w:ilvl w:val="1"/>
          <w:numId w:val="2"/>
        </w:numPr>
        <w:rPr>
          <w:rFonts w:hint="eastAsia"/>
        </w:rPr>
      </w:pPr>
      <w:r>
        <w:t>承载与支撑所有分系统，确保力学稳定性。</w:t>
      </w:r>
    </w:p>
    <w:p w14:paraId="1446B14D" w14:textId="77777777" w:rsidR="003B3BAE" w:rsidRDefault="003B3BAE" w:rsidP="003B3BAE">
      <w:pPr>
        <w:pStyle w:val="af4"/>
        <w:numPr>
          <w:ilvl w:val="1"/>
          <w:numId w:val="2"/>
        </w:numPr>
        <w:rPr>
          <w:rFonts w:hint="eastAsia"/>
        </w:rPr>
      </w:pPr>
      <w:r>
        <w:t>包括：主承力结构、展开机构（太阳翼、天线）、分离装置、载荷安装支架、减振与隔振装置。</w:t>
      </w:r>
    </w:p>
    <w:p w14:paraId="770C9263" w14:textId="77777777" w:rsidR="003B3BAE" w:rsidRDefault="003B3BAE" w:rsidP="003B3BAE">
      <w:pPr>
        <w:pStyle w:val="af4"/>
        <w:numPr>
          <w:ilvl w:val="0"/>
          <w:numId w:val="2"/>
        </w:numPr>
        <w:rPr>
          <w:rFonts w:hint="eastAsia"/>
        </w:rPr>
      </w:pPr>
      <w:r>
        <w:rPr>
          <w:rStyle w:val="af5"/>
        </w:rPr>
        <w:t>光学载荷子系统（Optical Payload）</w:t>
      </w:r>
    </w:p>
    <w:p w14:paraId="3858E1BE" w14:textId="77777777" w:rsidR="003B3BAE" w:rsidRDefault="003B3BAE" w:rsidP="003B3BAE">
      <w:pPr>
        <w:pStyle w:val="af4"/>
        <w:numPr>
          <w:ilvl w:val="1"/>
          <w:numId w:val="2"/>
        </w:numPr>
        <w:rPr>
          <w:rFonts w:hint="eastAsia"/>
        </w:rPr>
      </w:pPr>
      <w:r>
        <w:t>实现对地成像的核心系统。</w:t>
      </w:r>
    </w:p>
    <w:p w14:paraId="44D90094" w14:textId="77777777" w:rsidR="003B3BAE" w:rsidRDefault="003B3BAE" w:rsidP="003B3BAE">
      <w:pPr>
        <w:pStyle w:val="af4"/>
        <w:numPr>
          <w:ilvl w:val="1"/>
          <w:numId w:val="2"/>
        </w:numPr>
        <w:rPr>
          <w:rFonts w:hint="eastAsia"/>
        </w:rPr>
      </w:pPr>
      <w:r>
        <w:t>包括：主镜、次镜、光学支架、探测器阵列（CMOS/CCD）、滤光轮或多光谱分光器、焦平面电子学、定标器（光源、平板）。</w:t>
      </w:r>
    </w:p>
    <w:p w14:paraId="53F7FD57" w14:textId="77777777" w:rsidR="003B3BAE" w:rsidRDefault="003B3BAE" w:rsidP="003B3BAE">
      <w:pPr>
        <w:pStyle w:val="af4"/>
        <w:numPr>
          <w:ilvl w:val="0"/>
          <w:numId w:val="2"/>
        </w:numPr>
        <w:rPr>
          <w:rFonts w:hint="eastAsia"/>
        </w:rPr>
      </w:pPr>
      <w:r>
        <w:rPr>
          <w:rStyle w:val="af5"/>
        </w:rPr>
        <w:t>姿态确定与控制子系统（ADCS）</w:t>
      </w:r>
    </w:p>
    <w:p w14:paraId="6BBEC8B2" w14:textId="77777777" w:rsidR="003B3BAE" w:rsidRDefault="003B3BAE" w:rsidP="003B3BAE">
      <w:pPr>
        <w:pStyle w:val="af4"/>
        <w:numPr>
          <w:ilvl w:val="1"/>
          <w:numId w:val="2"/>
        </w:numPr>
        <w:rPr>
          <w:rFonts w:hint="eastAsia"/>
        </w:rPr>
      </w:pPr>
      <w:r>
        <w:t>保证卫星在观测时的高精度指向与稳定性。</w:t>
      </w:r>
    </w:p>
    <w:p w14:paraId="1126498E" w14:textId="77777777" w:rsidR="003B3BAE" w:rsidRDefault="003B3BAE" w:rsidP="003B3BAE">
      <w:pPr>
        <w:pStyle w:val="af4"/>
        <w:numPr>
          <w:ilvl w:val="1"/>
          <w:numId w:val="2"/>
        </w:numPr>
        <w:rPr>
          <w:rFonts w:hint="eastAsia"/>
        </w:rPr>
      </w:pPr>
      <w:r>
        <w:t>包括：星敏感器、陀螺仪、磁力计、GPS接收机、反作用轮、磁力矩器、微推力器（如冷气体）、姿态控制计算机。</w:t>
      </w:r>
    </w:p>
    <w:p w14:paraId="04E08DDA" w14:textId="77777777" w:rsidR="003B3BAE" w:rsidRDefault="003B3BAE" w:rsidP="003B3BAE">
      <w:pPr>
        <w:pStyle w:val="af4"/>
        <w:numPr>
          <w:ilvl w:val="0"/>
          <w:numId w:val="2"/>
        </w:numPr>
        <w:rPr>
          <w:rFonts w:hint="eastAsia"/>
        </w:rPr>
      </w:pPr>
      <w:r>
        <w:rPr>
          <w:rStyle w:val="af5"/>
        </w:rPr>
        <w:t>轨道控制与推进子系统（Propulsion &amp; Orbit Control）</w:t>
      </w:r>
    </w:p>
    <w:p w14:paraId="35AE9FB0" w14:textId="77777777" w:rsidR="003B3BAE" w:rsidRDefault="003B3BAE" w:rsidP="003B3BAE">
      <w:pPr>
        <w:pStyle w:val="af4"/>
        <w:numPr>
          <w:ilvl w:val="1"/>
          <w:numId w:val="2"/>
        </w:numPr>
        <w:rPr>
          <w:rFonts w:hint="eastAsia"/>
        </w:rPr>
      </w:pPr>
      <w:r>
        <w:t>维持轨道高度、倾角，进行轨道机动与离轨操作。</w:t>
      </w:r>
    </w:p>
    <w:p w14:paraId="07310552" w14:textId="77777777" w:rsidR="003B3BAE" w:rsidRDefault="003B3BAE" w:rsidP="003B3BAE">
      <w:pPr>
        <w:pStyle w:val="af4"/>
        <w:numPr>
          <w:ilvl w:val="1"/>
          <w:numId w:val="2"/>
        </w:numPr>
        <w:rPr>
          <w:rFonts w:hint="eastAsia"/>
        </w:rPr>
      </w:pPr>
      <w:r>
        <w:t>包括：推进剂箱、推进剂管理系统、推力器、阀门、点火与加热系统。</w:t>
      </w:r>
    </w:p>
    <w:p w14:paraId="7EA5E138" w14:textId="77777777" w:rsidR="003B3BAE" w:rsidRDefault="003B3BAE" w:rsidP="003B3BAE">
      <w:pPr>
        <w:pStyle w:val="af4"/>
        <w:numPr>
          <w:ilvl w:val="0"/>
          <w:numId w:val="2"/>
        </w:numPr>
        <w:rPr>
          <w:rFonts w:hint="eastAsia"/>
        </w:rPr>
      </w:pPr>
      <w:r>
        <w:rPr>
          <w:rStyle w:val="af5"/>
        </w:rPr>
        <w:t>指令与数据处理子系统（C&amp;DH, OBC）</w:t>
      </w:r>
    </w:p>
    <w:p w14:paraId="3CBE17A8" w14:textId="77777777" w:rsidR="003B3BAE" w:rsidRDefault="003B3BAE" w:rsidP="003B3BAE">
      <w:pPr>
        <w:pStyle w:val="af4"/>
        <w:numPr>
          <w:ilvl w:val="1"/>
          <w:numId w:val="2"/>
        </w:numPr>
        <w:rPr>
          <w:rFonts w:hint="eastAsia"/>
        </w:rPr>
      </w:pPr>
      <w:r>
        <w:t>卫星的大脑，负责指令接收、分发与数据处理。</w:t>
      </w:r>
    </w:p>
    <w:p w14:paraId="639E5AAD" w14:textId="77777777" w:rsidR="003B3BAE" w:rsidRDefault="003B3BAE" w:rsidP="003B3BAE">
      <w:pPr>
        <w:pStyle w:val="af4"/>
        <w:numPr>
          <w:ilvl w:val="1"/>
          <w:numId w:val="2"/>
        </w:numPr>
        <w:rPr>
          <w:rFonts w:hint="eastAsia"/>
        </w:rPr>
      </w:pPr>
      <w:r>
        <w:t>包括：主飞控计算机、备用计算机、星上软件、大容量存储、数据总线接口（SpaceWire、CAN、1553B等）。</w:t>
      </w:r>
    </w:p>
    <w:p w14:paraId="4D098619" w14:textId="77777777" w:rsidR="003B3BAE" w:rsidRDefault="003B3BAE" w:rsidP="003B3BAE">
      <w:pPr>
        <w:pStyle w:val="af4"/>
        <w:numPr>
          <w:ilvl w:val="0"/>
          <w:numId w:val="2"/>
        </w:numPr>
        <w:rPr>
          <w:rFonts w:hint="eastAsia"/>
        </w:rPr>
      </w:pPr>
      <w:r>
        <w:rPr>
          <w:rStyle w:val="af5"/>
        </w:rPr>
        <w:t>通信子系统（TT&amp;C + Data Transmission）</w:t>
      </w:r>
    </w:p>
    <w:p w14:paraId="016A5277" w14:textId="77777777" w:rsidR="003B3BAE" w:rsidRDefault="003B3BAE" w:rsidP="003B3BAE">
      <w:pPr>
        <w:pStyle w:val="af4"/>
        <w:numPr>
          <w:ilvl w:val="1"/>
          <w:numId w:val="2"/>
        </w:numPr>
        <w:rPr>
          <w:rFonts w:hint="eastAsia"/>
        </w:rPr>
      </w:pPr>
      <w:r>
        <w:t>负责星地链路，实现数据下传与遥测遥控。</w:t>
      </w:r>
    </w:p>
    <w:p w14:paraId="66EA497D" w14:textId="77777777" w:rsidR="003B3BAE" w:rsidRDefault="003B3BAE" w:rsidP="003B3BAE">
      <w:pPr>
        <w:pStyle w:val="af4"/>
        <w:numPr>
          <w:ilvl w:val="1"/>
          <w:numId w:val="2"/>
        </w:numPr>
        <w:rPr>
          <w:rFonts w:hint="eastAsia"/>
        </w:rPr>
      </w:pPr>
      <w:r>
        <w:t>包括：S频段收发机与全向天线（遥测遥控）、X/Ka频段高速数传机与高增益天线、射频前端与功放。</w:t>
      </w:r>
    </w:p>
    <w:p w14:paraId="45122B56" w14:textId="77777777" w:rsidR="003B3BAE" w:rsidRDefault="003B3BAE" w:rsidP="003B3BAE">
      <w:pPr>
        <w:pStyle w:val="af4"/>
        <w:numPr>
          <w:ilvl w:val="0"/>
          <w:numId w:val="2"/>
        </w:numPr>
        <w:rPr>
          <w:rFonts w:hint="eastAsia"/>
        </w:rPr>
      </w:pPr>
      <w:r>
        <w:rPr>
          <w:rStyle w:val="af5"/>
        </w:rPr>
        <w:t>电源子系统（EPS）</w:t>
      </w:r>
    </w:p>
    <w:p w14:paraId="651548E6" w14:textId="77777777" w:rsidR="003B3BAE" w:rsidRDefault="003B3BAE" w:rsidP="003B3BAE">
      <w:pPr>
        <w:pStyle w:val="af4"/>
        <w:numPr>
          <w:ilvl w:val="1"/>
          <w:numId w:val="2"/>
        </w:numPr>
        <w:rPr>
          <w:rFonts w:hint="eastAsia"/>
        </w:rPr>
      </w:pPr>
      <w:r>
        <w:t>提供并管理卫星电力。</w:t>
      </w:r>
    </w:p>
    <w:p w14:paraId="7C9A8468" w14:textId="77777777" w:rsidR="003B3BAE" w:rsidRDefault="003B3BAE" w:rsidP="003B3BAE">
      <w:pPr>
        <w:pStyle w:val="af4"/>
        <w:numPr>
          <w:ilvl w:val="1"/>
          <w:numId w:val="2"/>
        </w:numPr>
        <w:rPr>
          <w:rFonts w:hint="eastAsia"/>
        </w:rPr>
      </w:pPr>
      <w:r>
        <w:lastRenderedPageBreak/>
        <w:t>包括：太阳能电池翼（可展开）、蓄电池（锂离子）、电源调理与分配单元（PCDU）、电压稳压模块。</w:t>
      </w:r>
    </w:p>
    <w:p w14:paraId="4ED6765A" w14:textId="77777777" w:rsidR="003B3BAE" w:rsidRDefault="003B3BAE" w:rsidP="003B3BAE">
      <w:pPr>
        <w:pStyle w:val="af4"/>
        <w:numPr>
          <w:ilvl w:val="0"/>
          <w:numId w:val="2"/>
        </w:numPr>
        <w:rPr>
          <w:rFonts w:hint="eastAsia"/>
        </w:rPr>
      </w:pPr>
      <w:r>
        <w:rPr>
          <w:rStyle w:val="af5"/>
        </w:rPr>
        <w:t>热控制子系统（TCS）</w:t>
      </w:r>
    </w:p>
    <w:p w14:paraId="14873C2E" w14:textId="77777777" w:rsidR="003B3BAE" w:rsidRDefault="003B3BAE" w:rsidP="003B3BAE">
      <w:pPr>
        <w:pStyle w:val="af4"/>
        <w:numPr>
          <w:ilvl w:val="1"/>
          <w:numId w:val="2"/>
        </w:numPr>
        <w:rPr>
          <w:rFonts w:hint="eastAsia"/>
        </w:rPr>
      </w:pPr>
      <w:r>
        <w:t>保证卫星在轨运行期间各分系统温度稳定。</w:t>
      </w:r>
    </w:p>
    <w:p w14:paraId="231C7041" w14:textId="77777777" w:rsidR="003B3BAE" w:rsidRDefault="003B3BAE" w:rsidP="003B3BAE">
      <w:pPr>
        <w:pStyle w:val="af4"/>
        <w:numPr>
          <w:ilvl w:val="1"/>
          <w:numId w:val="2"/>
        </w:numPr>
        <w:rPr>
          <w:rFonts w:hint="eastAsia"/>
        </w:rPr>
      </w:pPr>
      <w:r>
        <w:t>包括：多层隔热材料（MLI）、热管、散热器、加热器、热控涂层、温度传感器与控制单元。</w:t>
      </w:r>
    </w:p>
    <w:p w14:paraId="150B224A" w14:textId="77777777" w:rsidR="003B3BAE" w:rsidRDefault="003B3BAE" w:rsidP="003B3BAE">
      <w:pPr>
        <w:pStyle w:val="af4"/>
        <w:numPr>
          <w:ilvl w:val="0"/>
          <w:numId w:val="2"/>
        </w:numPr>
        <w:rPr>
          <w:rFonts w:hint="eastAsia"/>
        </w:rPr>
      </w:pPr>
      <w:r>
        <w:rPr>
          <w:rStyle w:val="af5"/>
        </w:rPr>
        <w:t>星间与星上网络子系统（Inter-Satellite &amp; On-Board Network, 可选）</w:t>
      </w:r>
    </w:p>
    <w:p w14:paraId="672F3EF5" w14:textId="77777777" w:rsidR="003B3BAE" w:rsidRDefault="003B3BAE" w:rsidP="003B3BAE">
      <w:pPr>
        <w:pStyle w:val="af4"/>
        <w:numPr>
          <w:ilvl w:val="1"/>
          <w:numId w:val="2"/>
        </w:numPr>
        <w:rPr>
          <w:rFonts w:hint="eastAsia"/>
        </w:rPr>
      </w:pPr>
      <w:r>
        <w:t>在星座任务中支持卫星间通信，或在星上实现高速分布式数据流。</w:t>
      </w:r>
    </w:p>
    <w:p w14:paraId="1A8F2130" w14:textId="77777777" w:rsidR="003B3BAE" w:rsidRDefault="003B3BAE" w:rsidP="003B3BAE">
      <w:pPr>
        <w:pStyle w:val="af4"/>
        <w:numPr>
          <w:ilvl w:val="1"/>
          <w:numId w:val="2"/>
        </w:numPr>
        <w:rPr>
          <w:rFonts w:hint="eastAsia"/>
        </w:rPr>
      </w:pPr>
      <w:r>
        <w:t>包括：星间链路收发机（激光通信/射频）、高速交换板。</w:t>
      </w:r>
    </w:p>
    <w:p w14:paraId="7FF8DC4A" w14:textId="77777777" w:rsidR="003B3BAE" w:rsidRDefault="003B3BAE" w:rsidP="003B3BAE">
      <w:pPr>
        <w:pStyle w:val="af4"/>
        <w:numPr>
          <w:ilvl w:val="0"/>
          <w:numId w:val="2"/>
        </w:numPr>
        <w:rPr>
          <w:rFonts w:hint="eastAsia"/>
        </w:rPr>
      </w:pPr>
      <w:r>
        <w:rPr>
          <w:rStyle w:val="af5"/>
        </w:rPr>
        <w:t>定标与辅助子系统（Calibration &amp; Auxiliary Systems）</w:t>
      </w:r>
    </w:p>
    <w:p w14:paraId="09280962" w14:textId="77777777" w:rsidR="003B3BAE" w:rsidRDefault="003B3BAE" w:rsidP="003B3BAE">
      <w:pPr>
        <w:pStyle w:val="af4"/>
        <w:numPr>
          <w:ilvl w:val="0"/>
          <w:numId w:val="3"/>
        </w:numPr>
        <w:rPr>
          <w:rFonts w:hint="eastAsia"/>
        </w:rPr>
      </w:pPr>
      <w:r>
        <w:t>保证遥感数据长期可靠性。</w:t>
      </w:r>
    </w:p>
    <w:p w14:paraId="5FFCA9E0" w14:textId="77777777" w:rsidR="003B3BAE" w:rsidRDefault="003B3BAE" w:rsidP="003B3BAE">
      <w:pPr>
        <w:pStyle w:val="af4"/>
        <w:numPr>
          <w:ilvl w:val="0"/>
          <w:numId w:val="3"/>
        </w:numPr>
        <w:rPr>
          <w:rFonts w:hint="eastAsia"/>
        </w:rPr>
      </w:pPr>
      <w:r>
        <w:t>包括：辐射定标源、几何定标装置、星上校准平板、姿态辅助传感器。</w:t>
      </w:r>
    </w:p>
    <w:p w14:paraId="7B0DD5D5" w14:textId="77777777" w:rsidR="003B3BAE" w:rsidRDefault="003B3BAE" w:rsidP="003B3BAE">
      <w:pPr>
        <w:pStyle w:val="af4"/>
        <w:numPr>
          <w:ilvl w:val="0"/>
          <w:numId w:val="4"/>
        </w:numPr>
        <w:rPr>
          <w:rFonts w:hint="eastAsia"/>
        </w:rPr>
      </w:pPr>
      <w:r>
        <w:rPr>
          <w:rStyle w:val="af5"/>
        </w:rPr>
        <w:t>在轨健康管理与容错子系统（FDS, Fault Detection &amp; Safe Mode）</w:t>
      </w:r>
    </w:p>
    <w:p w14:paraId="5CD135F4" w14:textId="77777777" w:rsidR="003B3BAE" w:rsidRDefault="003B3BAE" w:rsidP="003B3BAE">
      <w:pPr>
        <w:pStyle w:val="af4"/>
        <w:numPr>
          <w:ilvl w:val="0"/>
          <w:numId w:val="5"/>
        </w:numPr>
        <w:rPr>
          <w:rFonts w:hint="eastAsia"/>
        </w:rPr>
      </w:pPr>
      <w:r>
        <w:t>实现故障检测、隔离与恢复。</w:t>
      </w:r>
    </w:p>
    <w:p w14:paraId="610FA8EE" w14:textId="77777777" w:rsidR="003B3BAE" w:rsidRDefault="003B3BAE" w:rsidP="003B3BAE">
      <w:pPr>
        <w:pStyle w:val="af4"/>
        <w:numPr>
          <w:ilvl w:val="0"/>
          <w:numId w:val="5"/>
        </w:numPr>
        <w:rPr>
          <w:rFonts w:hint="eastAsia"/>
        </w:rPr>
      </w:pPr>
      <w:r>
        <w:t>包括：看门狗定时器、自主安全模式管理器、冗余切换电路。</w:t>
      </w:r>
    </w:p>
    <w:p w14:paraId="75DB337D" w14:textId="77777777" w:rsidR="003B3BAE" w:rsidRDefault="003B3BAE" w:rsidP="003B3BAE">
      <w:pPr>
        <w:pStyle w:val="2"/>
        <w:rPr>
          <w:lang w:eastAsia="zh-CN"/>
        </w:rPr>
      </w:pPr>
      <w:r>
        <w:rPr>
          <w:lang w:eastAsia="zh-CN"/>
        </w:rPr>
        <w:t>结构与机构子系统（</w:t>
      </w:r>
      <w:r>
        <w:rPr>
          <w:lang w:eastAsia="zh-CN"/>
        </w:rPr>
        <w:t>Structure &amp; Mechanisms</w:t>
      </w:r>
      <w:r>
        <w:rPr>
          <w:lang w:eastAsia="zh-CN"/>
        </w:rPr>
        <w:t>）</w:t>
      </w:r>
    </w:p>
    <w:p w14:paraId="75533ABE" w14:textId="77777777" w:rsidR="003B3BAE" w:rsidRDefault="003B3BAE" w:rsidP="00BE68B2">
      <w:pPr>
        <w:pStyle w:val="AI"/>
        <w:rPr>
          <w:rFonts w:hint="eastAsia"/>
          <w:lang w:eastAsia="zh-CN"/>
        </w:rPr>
      </w:pPr>
      <w:r>
        <w:rPr>
          <w:lang w:eastAsia="zh-CN"/>
        </w:rPr>
        <w:t>结构与机构子系统是整个卫星平台的“骨架”，其主要功能是为各分系统提供稳定的安装支撑与空间布局，同时保证卫星在发射、入轨和长期在轨运行过程中具有足够的力学刚度、强度与热稳定性。本任务的卫星设计质量控制在500千克以内，结构子系统的典型分配质量约占卫星总质量的15%–20%，即75–100千克。该子系统需在有限重量下实现高刚度、低变形和良好的热适应性，因而采用轻量化复合材料与高强度合金的混合设计方案。</w:t>
      </w:r>
    </w:p>
    <w:p w14:paraId="15018070" w14:textId="77777777" w:rsidR="003B3BAE" w:rsidRDefault="003B3BAE" w:rsidP="003B3BAE">
      <w:pPr>
        <w:pStyle w:val="3"/>
        <w:rPr>
          <w:lang w:eastAsia="zh-CN"/>
        </w:rPr>
      </w:pPr>
      <w:r>
        <w:rPr>
          <w:lang w:eastAsia="zh-CN"/>
        </w:rPr>
        <w:t>结构总体布局</w:t>
      </w:r>
    </w:p>
    <w:p w14:paraId="75A91470" w14:textId="77777777" w:rsidR="003B3BAE" w:rsidRDefault="003B3BAE" w:rsidP="0006219F">
      <w:pPr>
        <w:pStyle w:val="AI"/>
        <w:rPr>
          <w:rFonts w:hint="eastAsia"/>
          <w:lang w:eastAsia="zh-CN"/>
        </w:rPr>
      </w:pPr>
      <w:r>
        <w:rPr>
          <w:lang w:eastAsia="zh-CN"/>
        </w:rPr>
        <w:t>本卫星采用“立方柱形+桁架”式主体结构，长度约1.5米，截面约1.0×1.0米，内部划分为光学载荷舱、电子舱和推进舱三个功能区：</w:t>
      </w:r>
    </w:p>
    <w:p w14:paraId="7281FF06" w14:textId="77777777" w:rsidR="003B3BAE" w:rsidRDefault="003B3BAE" w:rsidP="0006219F">
      <w:pPr>
        <w:pStyle w:val="AI"/>
        <w:rPr>
          <w:rFonts w:hint="eastAsia"/>
          <w:lang w:eastAsia="zh-CN"/>
        </w:rPr>
      </w:pPr>
      <w:r>
        <w:rPr>
          <w:rStyle w:val="af5"/>
          <w:lang w:eastAsia="zh-CN"/>
        </w:rPr>
        <w:t>光学载荷舱</w:t>
      </w:r>
      <w:r>
        <w:rPr>
          <w:lang w:eastAsia="zh-CN"/>
        </w:rPr>
        <w:t>位于结构顶端，采用独立的光学承力平台，保证主镜和次镜在发射与在轨热环境下保持光学对准精度。</w:t>
      </w:r>
    </w:p>
    <w:p w14:paraId="00219094" w14:textId="77777777" w:rsidR="003B3BAE" w:rsidRDefault="003B3BAE" w:rsidP="0006219F">
      <w:pPr>
        <w:pStyle w:val="AI"/>
        <w:rPr>
          <w:rFonts w:hint="eastAsia"/>
          <w:lang w:eastAsia="zh-CN"/>
        </w:rPr>
      </w:pPr>
      <w:r>
        <w:rPr>
          <w:rStyle w:val="af5"/>
          <w:lang w:eastAsia="zh-CN"/>
        </w:rPr>
        <w:t>电子舱</w:t>
      </w:r>
      <w:r>
        <w:rPr>
          <w:lang w:eastAsia="zh-CN"/>
        </w:rPr>
        <w:t>位于中段，设置多层电子托盘，用于安装星务计算机、ADCS控制器、通信单元等，采用标准化插槽与线缆布置，便于集成与维护。</w:t>
      </w:r>
    </w:p>
    <w:p w14:paraId="22B439EF" w14:textId="77777777" w:rsidR="003B3BAE" w:rsidRDefault="003B3BAE" w:rsidP="0006219F">
      <w:pPr>
        <w:pStyle w:val="AI"/>
        <w:rPr>
          <w:rFonts w:hint="eastAsia"/>
          <w:lang w:eastAsia="zh-CN"/>
        </w:rPr>
      </w:pPr>
      <w:r>
        <w:rPr>
          <w:rStyle w:val="af5"/>
          <w:lang w:eastAsia="zh-CN"/>
        </w:rPr>
        <w:t>推进舱</w:t>
      </w:r>
      <w:r>
        <w:rPr>
          <w:lang w:eastAsia="zh-CN"/>
        </w:rPr>
        <w:t>位于底部，承载推进剂箱、管路和推力器，结构采用铝合金框架与隔板组合，保证受力均匀并降低振动传递。</w:t>
      </w:r>
    </w:p>
    <w:p w14:paraId="771F5A31" w14:textId="77777777" w:rsidR="003B3BAE" w:rsidRDefault="003B3BAE" w:rsidP="0006219F">
      <w:pPr>
        <w:pStyle w:val="AI"/>
        <w:rPr>
          <w:rFonts w:hint="eastAsia"/>
          <w:lang w:eastAsia="zh-CN"/>
        </w:rPr>
      </w:pPr>
      <w:r>
        <w:rPr>
          <w:lang w:eastAsia="zh-CN"/>
        </w:rPr>
        <w:lastRenderedPageBreak/>
        <w:t>这种分区式布局能够有效分离光学与推进等敏感单元，减少相互干扰，并便于热控系统的分区设计。</w:t>
      </w:r>
    </w:p>
    <w:p w14:paraId="08D40643" w14:textId="77777777" w:rsidR="003B3BAE" w:rsidRDefault="003B3BAE" w:rsidP="003B3BAE">
      <w:pPr>
        <w:pStyle w:val="3"/>
        <w:rPr>
          <w:lang w:eastAsia="zh-CN"/>
        </w:rPr>
      </w:pPr>
      <w:r>
        <w:rPr>
          <w:lang w:eastAsia="zh-CN"/>
        </w:rPr>
        <w:t>材料与制造工艺</w:t>
      </w:r>
    </w:p>
    <w:p w14:paraId="4900E093" w14:textId="77777777" w:rsidR="003B3BAE" w:rsidRDefault="003B3BAE" w:rsidP="0006219F">
      <w:pPr>
        <w:pStyle w:val="AI"/>
        <w:rPr>
          <w:rFonts w:hint="eastAsia"/>
          <w:lang w:eastAsia="zh-CN"/>
        </w:rPr>
      </w:pPr>
      <w:r>
        <w:rPr>
          <w:rStyle w:val="af5"/>
          <w:lang w:eastAsia="zh-CN"/>
        </w:rPr>
        <w:t>主承力结构</w:t>
      </w:r>
      <w:r>
        <w:rPr>
          <w:lang w:eastAsia="zh-CN"/>
        </w:rPr>
        <w:t>采用碳纤维增强复合材料（CFRP）蜂窝板，兼具高比刚度和低热膨胀系数，能够有效抵御轨道热循环带来的结构变形。</w:t>
      </w:r>
    </w:p>
    <w:p w14:paraId="41B455FF" w14:textId="77777777" w:rsidR="003B3BAE" w:rsidRDefault="003B3BAE" w:rsidP="0006219F">
      <w:pPr>
        <w:pStyle w:val="AI"/>
        <w:rPr>
          <w:rFonts w:hint="eastAsia"/>
          <w:lang w:eastAsia="zh-CN"/>
        </w:rPr>
      </w:pPr>
      <w:r>
        <w:rPr>
          <w:rStyle w:val="af5"/>
          <w:lang w:eastAsia="zh-CN"/>
        </w:rPr>
        <w:t>局部承力件与接口</w:t>
      </w:r>
      <w:r>
        <w:rPr>
          <w:lang w:eastAsia="zh-CN"/>
        </w:rPr>
        <w:t>使用铝锂合金（Al-Li 2195），其质量轻、强度高、焊接性好，常用于航空航天承力部件。</w:t>
      </w:r>
    </w:p>
    <w:p w14:paraId="3E53F55F" w14:textId="77777777" w:rsidR="003B3BAE" w:rsidRDefault="003B3BAE" w:rsidP="0006219F">
      <w:pPr>
        <w:pStyle w:val="AI"/>
        <w:rPr>
          <w:rFonts w:hint="eastAsia"/>
          <w:lang w:eastAsia="zh-CN"/>
        </w:rPr>
      </w:pPr>
      <w:r>
        <w:rPr>
          <w:rStyle w:val="af5"/>
          <w:lang w:eastAsia="zh-CN"/>
        </w:rPr>
        <w:t>光学承力平台</w:t>
      </w:r>
      <w:r>
        <w:rPr>
          <w:lang w:eastAsia="zh-CN"/>
        </w:rPr>
        <w:t>采用碳化硅陶瓷支撑基座，热膨胀系数小于2.2×10^-6/K，可确保光学系统在±1℃温度波动范围内仍保持亚角秒级稳定性。</w:t>
      </w:r>
    </w:p>
    <w:p w14:paraId="35F92045" w14:textId="77777777" w:rsidR="003B3BAE" w:rsidRDefault="003B3BAE" w:rsidP="0006219F">
      <w:pPr>
        <w:pStyle w:val="AI"/>
        <w:rPr>
          <w:rFonts w:hint="eastAsia"/>
          <w:lang w:eastAsia="zh-CN"/>
        </w:rPr>
      </w:pPr>
      <w:r>
        <w:rPr>
          <w:lang w:eastAsia="zh-CN"/>
        </w:rPr>
        <w:t>制造工艺方面，采用自动铺丝（AFP）复合材料工艺与高精度数控机加工相结合，保证结构重量控制与尺寸精度。</w:t>
      </w:r>
    </w:p>
    <w:p w14:paraId="3157B9FB" w14:textId="77777777" w:rsidR="003B3BAE" w:rsidRDefault="003B3BAE" w:rsidP="003B3BAE">
      <w:pPr>
        <w:pStyle w:val="3"/>
        <w:rPr>
          <w:lang w:eastAsia="zh-CN"/>
        </w:rPr>
      </w:pPr>
      <w:r>
        <w:rPr>
          <w:lang w:eastAsia="zh-CN"/>
        </w:rPr>
        <w:t>力学与振动性能</w:t>
      </w:r>
    </w:p>
    <w:p w14:paraId="0D868D88" w14:textId="77777777" w:rsidR="003B3BAE" w:rsidRDefault="003B3BAE" w:rsidP="0006219F">
      <w:pPr>
        <w:pStyle w:val="AI"/>
        <w:rPr>
          <w:rFonts w:hint="eastAsia"/>
          <w:lang w:eastAsia="zh-CN"/>
        </w:rPr>
      </w:pPr>
      <w:r>
        <w:rPr>
          <w:lang w:eastAsia="zh-CN"/>
        </w:rPr>
        <w:t>结构设计需满足发射段的力学环境要求。依据长征系列运载火箭的典型指标，卫星需承受：</w:t>
      </w:r>
    </w:p>
    <w:p w14:paraId="7DF0487C" w14:textId="77777777" w:rsidR="003B3BAE" w:rsidRDefault="003B3BAE" w:rsidP="0006219F">
      <w:pPr>
        <w:pStyle w:val="AI"/>
        <w:rPr>
          <w:rFonts w:hint="eastAsia"/>
          <w:lang w:eastAsia="zh-CN"/>
        </w:rPr>
      </w:pPr>
      <w:r>
        <w:rPr>
          <w:rStyle w:val="af5"/>
          <w:lang w:eastAsia="zh-CN"/>
        </w:rPr>
        <w:t>准静载荷</w:t>
      </w:r>
      <w:r>
        <w:rPr>
          <w:lang w:eastAsia="zh-CN"/>
        </w:rPr>
        <w:t>：±8 g 轴向，±5 g 横向；</w:t>
      </w:r>
    </w:p>
    <w:p w14:paraId="0619B217" w14:textId="77777777" w:rsidR="003B3BAE" w:rsidRDefault="003B3BAE" w:rsidP="0006219F">
      <w:pPr>
        <w:pStyle w:val="AI"/>
        <w:rPr>
          <w:rFonts w:hint="eastAsia"/>
          <w:lang w:eastAsia="zh-CN"/>
        </w:rPr>
      </w:pPr>
      <w:r>
        <w:rPr>
          <w:rStyle w:val="af5"/>
          <w:lang w:eastAsia="zh-CN"/>
        </w:rPr>
        <w:t>正弦振动</w:t>
      </w:r>
      <w:r>
        <w:rPr>
          <w:lang w:eastAsia="zh-CN"/>
        </w:rPr>
        <w:t>：20–100 Hz 范围内最大加速度0.5 g；</w:t>
      </w:r>
    </w:p>
    <w:p w14:paraId="22D1C558" w14:textId="77777777" w:rsidR="003B3BAE" w:rsidRDefault="003B3BAE" w:rsidP="0006219F">
      <w:pPr>
        <w:pStyle w:val="AI"/>
        <w:rPr>
          <w:rFonts w:hint="eastAsia"/>
          <w:lang w:eastAsia="zh-CN"/>
        </w:rPr>
      </w:pPr>
      <w:r>
        <w:rPr>
          <w:rStyle w:val="af5"/>
          <w:lang w:eastAsia="zh-CN"/>
        </w:rPr>
        <w:t>随机振动</w:t>
      </w:r>
      <w:r>
        <w:rPr>
          <w:lang w:eastAsia="zh-CN"/>
        </w:rPr>
        <w:t>：总体级别约为8.2 Grms；</w:t>
      </w:r>
    </w:p>
    <w:p w14:paraId="648C8228" w14:textId="77777777" w:rsidR="003B3BAE" w:rsidRDefault="003B3BAE" w:rsidP="0006219F">
      <w:pPr>
        <w:pStyle w:val="AI"/>
        <w:rPr>
          <w:rFonts w:hint="eastAsia"/>
          <w:lang w:eastAsia="zh-CN"/>
        </w:rPr>
      </w:pPr>
      <w:r>
        <w:rPr>
          <w:rStyle w:val="af5"/>
          <w:lang w:eastAsia="zh-CN"/>
        </w:rPr>
        <w:t>冲击载荷</w:t>
      </w:r>
      <w:r>
        <w:rPr>
          <w:lang w:eastAsia="zh-CN"/>
        </w:rPr>
        <w:t>：分离机构作用下可达3000–5000 g（高频成分为主）。</w:t>
      </w:r>
    </w:p>
    <w:p w14:paraId="7D6A136A" w14:textId="77777777" w:rsidR="003B3BAE" w:rsidRDefault="003B3BAE" w:rsidP="0006219F">
      <w:pPr>
        <w:pStyle w:val="AI"/>
        <w:rPr>
          <w:rFonts w:hint="eastAsia"/>
          <w:lang w:eastAsia="zh-CN"/>
        </w:rPr>
      </w:pPr>
      <w:r>
        <w:rPr>
          <w:lang w:eastAsia="zh-CN"/>
        </w:rPr>
        <w:t xml:space="preserve">为满足上述条件，结构子系统设计的 </w:t>
      </w:r>
      <w:r>
        <w:rPr>
          <w:rStyle w:val="af5"/>
          <w:lang w:eastAsia="zh-CN"/>
        </w:rPr>
        <w:t>一阶固有频率≥60 Hz</w:t>
      </w:r>
      <w:r>
        <w:rPr>
          <w:lang w:eastAsia="zh-CN"/>
        </w:rPr>
        <w:t>，确保不会与火箭一级主要激励频率发生耦合。同时采用减振隔振装置（如橡胶隔振垫、金属丝网阻尼器），减少发射冲击向光学载荷和电子单元的传递。</w:t>
      </w:r>
    </w:p>
    <w:p w14:paraId="6977D65F" w14:textId="77777777" w:rsidR="003B3BAE" w:rsidRDefault="003B3BAE" w:rsidP="003B3BAE">
      <w:pPr>
        <w:pStyle w:val="3"/>
        <w:rPr>
          <w:lang w:eastAsia="zh-CN"/>
        </w:rPr>
      </w:pPr>
      <w:r>
        <w:rPr>
          <w:lang w:eastAsia="zh-CN"/>
        </w:rPr>
        <w:t>机构设计</w:t>
      </w:r>
    </w:p>
    <w:p w14:paraId="3567E6EF" w14:textId="77777777" w:rsidR="003B3BAE" w:rsidRDefault="003B3BAE" w:rsidP="0006219F">
      <w:pPr>
        <w:pStyle w:val="AI"/>
        <w:rPr>
          <w:rFonts w:hint="eastAsia"/>
          <w:lang w:eastAsia="zh-CN"/>
        </w:rPr>
      </w:pPr>
      <w:r>
        <w:rPr>
          <w:lang w:eastAsia="zh-CN"/>
        </w:rPr>
        <w:t>结构与机构子系统除了承载外，还涉及一系列关键展开与分离机构：</w:t>
      </w:r>
    </w:p>
    <w:p w14:paraId="6E13324B" w14:textId="77777777" w:rsidR="003B3BAE" w:rsidRDefault="003B3BAE" w:rsidP="0006219F">
      <w:pPr>
        <w:pStyle w:val="AI"/>
        <w:rPr>
          <w:rFonts w:hint="eastAsia"/>
          <w:lang w:eastAsia="zh-CN"/>
        </w:rPr>
      </w:pPr>
      <w:r>
        <w:rPr>
          <w:rStyle w:val="af5"/>
          <w:lang w:eastAsia="zh-CN"/>
        </w:rPr>
        <w:t>卫星与火箭分离装置</w:t>
      </w:r>
    </w:p>
    <w:p w14:paraId="717D4E6B" w14:textId="77777777" w:rsidR="003B3BAE" w:rsidRDefault="003B3BAE" w:rsidP="0006219F">
      <w:pPr>
        <w:pStyle w:val="AI"/>
        <w:rPr>
          <w:rFonts w:hint="eastAsia"/>
          <w:lang w:eastAsia="zh-CN"/>
        </w:rPr>
      </w:pPr>
      <w:r>
        <w:rPr>
          <w:lang w:eastAsia="zh-CN"/>
        </w:rPr>
        <w:t>采用低冲击型分离环（低冲击分离螺栓或形状记忆合金触发器），减少分离冲击对光学系统的影响。</w:t>
      </w:r>
    </w:p>
    <w:p w14:paraId="6F3663B7" w14:textId="77777777" w:rsidR="003B3BAE" w:rsidRDefault="003B3BAE" w:rsidP="0006219F">
      <w:pPr>
        <w:pStyle w:val="AI"/>
        <w:rPr>
          <w:rFonts w:hint="eastAsia"/>
          <w:lang w:eastAsia="zh-CN"/>
        </w:rPr>
      </w:pPr>
      <w:r>
        <w:rPr>
          <w:rStyle w:val="af5"/>
          <w:lang w:eastAsia="zh-CN"/>
        </w:rPr>
        <w:t>太阳翼展开机构</w:t>
      </w:r>
    </w:p>
    <w:p w14:paraId="149C65A2" w14:textId="77777777" w:rsidR="003B3BAE" w:rsidRDefault="003B3BAE" w:rsidP="0006219F">
      <w:pPr>
        <w:pStyle w:val="AI"/>
        <w:rPr>
          <w:rFonts w:hint="eastAsia"/>
          <w:lang w:eastAsia="zh-CN"/>
        </w:rPr>
      </w:pPr>
      <w:r>
        <w:rPr>
          <w:lang w:eastAsia="zh-CN"/>
        </w:rPr>
        <w:t>采用铰链+扭簧+锁定电机的组合方案，确保太阳翼在轨可靠展开。</w:t>
      </w:r>
    </w:p>
    <w:p w14:paraId="4EF3BEF5" w14:textId="77777777" w:rsidR="003B3BAE" w:rsidRDefault="003B3BAE" w:rsidP="0006219F">
      <w:pPr>
        <w:pStyle w:val="AI"/>
        <w:rPr>
          <w:rFonts w:hint="eastAsia"/>
          <w:lang w:eastAsia="zh-CN"/>
        </w:rPr>
      </w:pPr>
      <w:r>
        <w:rPr>
          <w:lang w:eastAsia="zh-CN"/>
        </w:rPr>
        <w:t>展开过程通过冗余电机与锁紧装置保证单点失效下的任务安全。</w:t>
      </w:r>
    </w:p>
    <w:p w14:paraId="77F1A54D" w14:textId="77777777" w:rsidR="003B3BAE" w:rsidRDefault="003B3BAE" w:rsidP="0006219F">
      <w:pPr>
        <w:pStyle w:val="AI"/>
        <w:rPr>
          <w:rFonts w:hint="eastAsia"/>
          <w:lang w:eastAsia="zh-CN"/>
        </w:rPr>
      </w:pPr>
      <w:r>
        <w:rPr>
          <w:rStyle w:val="af5"/>
          <w:lang w:eastAsia="zh-CN"/>
        </w:rPr>
        <w:t>高增益天线展开机构</w:t>
      </w:r>
    </w:p>
    <w:p w14:paraId="0C5F752F" w14:textId="77777777" w:rsidR="003B3BAE" w:rsidRDefault="003B3BAE" w:rsidP="0006219F">
      <w:pPr>
        <w:pStyle w:val="AI"/>
        <w:rPr>
          <w:rFonts w:hint="eastAsia"/>
          <w:lang w:eastAsia="zh-CN"/>
        </w:rPr>
      </w:pPr>
      <w:r>
        <w:rPr>
          <w:lang w:eastAsia="zh-CN"/>
        </w:rPr>
        <w:lastRenderedPageBreak/>
        <w:t>使用双铰链+电机驱动结构，保证天线在轨可重复指向。</w:t>
      </w:r>
    </w:p>
    <w:p w14:paraId="451F4971" w14:textId="77777777" w:rsidR="003B3BAE" w:rsidRDefault="003B3BAE" w:rsidP="0006219F">
      <w:pPr>
        <w:pStyle w:val="AI"/>
        <w:rPr>
          <w:rFonts w:hint="eastAsia"/>
          <w:lang w:eastAsia="zh-CN"/>
        </w:rPr>
      </w:pPr>
      <w:r>
        <w:rPr>
          <w:rStyle w:val="af5"/>
          <w:lang w:eastAsia="zh-CN"/>
        </w:rPr>
        <w:t>光学舱口盖机构</w:t>
      </w:r>
    </w:p>
    <w:p w14:paraId="5C5144D2" w14:textId="77777777" w:rsidR="003B3BAE" w:rsidRDefault="003B3BAE" w:rsidP="0006219F">
      <w:pPr>
        <w:pStyle w:val="AI"/>
        <w:rPr>
          <w:rFonts w:hint="eastAsia"/>
          <w:lang w:eastAsia="zh-CN"/>
        </w:rPr>
      </w:pPr>
      <w:r>
        <w:rPr>
          <w:lang w:eastAsia="zh-CN"/>
        </w:rPr>
        <w:t>发射阶段保护主镜，入轨后通过形状记忆合金驱动的开启机构释放。</w:t>
      </w:r>
    </w:p>
    <w:p w14:paraId="34CA2526" w14:textId="77777777" w:rsidR="003B3BAE" w:rsidRDefault="003B3BAE" w:rsidP="0006219F">
      <w:pPr>
        <w:pStyle w:val="AI"/>
        <w:rPr>
          <w:rFonts w:hint="eastAsia"/>
          <w:lang w:eastAsia="zh-CN"/>
        </w:rPr>
      </w:pPr>
      <w:r>
        <w:rPr>
          <w:lang w:eastAsia="zh-CN"/>
        </w:rPr>
        <w:t>开启过程设计阻尼器，避免盖板开启动能导致震动传递至光学系统。</w:t>
      </w:r>
    </w:p>
    <w:p w14:paraId="49FFFC1E" w14:textId="77777777" w:rsidR="003B3BAE" w:rsidRDefault="003B3BAE" w:rsidP="003B3BAE">
      <w:pPr>
        <w:pStyle w:val="3"/>
        <w:rPr>
          <w:lang w:eastAsia="zh-CN"/>
        </w:rPr>
      </w:pPr>
      <w:r>
        <w:rPr>
          <w:lang w:eastAsia="zh-CN"/>
        </w:rPr>
        <w:t>热</w:t>
      </w:r>
      <w:r>
        <w:rPr>
          <w:lang w:eastAsia="zh-CN"/>
        </w:rPr>
        <w:t>-</w:t>
      </w:r>
      <w:r>
        <w:rPr>
          <w:lang w:eastAsia="zh-CN"/>
        </w:rPr>
        <w:t>结构一体化设计</w:t>
      </w:r>
    </w:p>
    <w:p w14:paraId="7C77F884" w14:textId="77777777" w:rsidR="003B3BAE" w:rsidRDefault="003B3BAE" w:rsidP="0006219F">
      <w:pPr>
        <w:pStyle w:val="AI"/>
        <w:rPr>
          <w:rFonts w:hint="eastAsia"/>
          <w:lang w:eastAsia="zh-CN"/>
        </w:rPr>
      </w:pPr>
      <w:r>
        <w:rPr>
          <w:lang w:eastAsia="zh-CN"/>
        </w:rPr>
        <w:t>由于光学遥感任务对热稳定性要求极高，结构设计需与热控紧密结合：</w:t>
      </w:r>
    </w:p>
    <w:p w14:paraId="2185D631" w14:textId="77777777" w:rsidR="003B3BAE" w:rsidRDefault="003B3BAE" w:rsidP="0006219F">
      <w:pPr>
        <w:pStyle w:val="AI"/>
        <w:rPr>
          <w:rFonts w:hint="eastAsia"/>
          <w:lang w:eastAsia="zh-CN"/>
        </w:rPr>
      </w:pPr>
      <w:r>
        <w:rPr>
          <w:lang w:eastAsia="zh-CN"/>
        </w:rPr>
        <w:t>光学平台采用低热膨胀的CFRP与碳化硅基座，配合热管将热量引导至散热器，保证光学镜面热稳定性。</w:t>
      </w:r>
    </w:p>
    <w:p w14:paraId="2676E18E" w14:textId="77777777" w:rsidR="003B3BAE" w:rsidRDefault="003B3BAE" w:rsidP="0006219F">
      <w:pPr>
        <w:pStyle w:val="AI"/>
        <w:rPr>
          <w:rFonts w:hint="eastAsia"/>
          <w:lang w:eastAsia="zh-CN"/>
        </w:rPr>
      </w:pPr>
      <w:r>
        <w:rPr>
          <w:lang w:eastAsia="zh-CN"/>
        </w:rPr>
        <w:t>推进舱内设置多层隔板，避免推进剂温度波动对整星结构热场的干扰。</w:t>
      </w:r>
    </w:p>
    <w:p w14:paraId="39B7D090" w14:textId="77777777" w:rsidR="003B3BAE" w:rsidRDefault="003B3BAE" w:rsidP="0006219F">
      <w:pPr>
        <w:pStyle w:val="AI"/>
        <w:rPr>
          <w:rFonts w:hint="eastAsia"/>
          <w:lang w:eastAsia="zh-CN"/>
        </w:rPr>
      </w:pPr>
      <w:r>
        <w:rPr>
          <w:lang w:eastAsia="zh-CN"/>
        </w:rPr>
        <w:t>外蒙皮采用反射率高的热控涂层（如白色氟碳涂层），减少太阳直射对结构形变的影响。</w:t>
      </w:r>
    </w:p>
    <w:p w14:paraId="5BC90532" w14:textId="77777777" w:rsidR="003B3BAE" w:rsidRDefault="003B3BAE" w:rsidP="003B3BAE">
      <w:pPr>
        <w:pStyle w:val="3"/>
        <w:rPr>
          <w:lang w:eastAsia="zh-CN"/>
        </w:rPr>
      </w:pPr>
      <w:r>
        <w:rPr>
          <w:lang w:eastAsia="zh-CN"/>
        </w:rPr>
        <w:t>技术难点与解决方案</w:t>
      </w:r>
    </w:p>
    <w:p w14:paraId="49D923AF" w14:textId="77777777" w:rsidR="003B3BAE" w:rsidRDefault="003B3BAE" w:rsidP="0006219F">
      <w:pPr>
        <w:pStyle w:val="AI"/>
        <w:rPr>
          <w:rFonts w:hint="eastAsia"/>
          <w:lang w:eastAsia="zh-CN"/>
        </w:rPr>
      </w:pPr>
      <w:r>
        <w:rPr>
          <w:rStyle w:val="af5"/>
          <w:lang w:eastAsia="zh-CN"/>
        </w:rPr>
        <w:t>光学对准稳定性</w:t>
      </w:r>
      <w:r>
        <w:rPr>
          <w:lang w:eastAsia="zh-CN"/>
        </w:rPr>
        <w:t>：通过高精度加工与碳化硅支撑基座实现微米级安装精度，并辅以地面热真空测试验证。</w:t>
      </w:r>
    </w:p>
    <w:p w14:paraId="2A3AC638" w14:textId="77777777" w:rsidR="003B3BAE" w:rsidRDefault="003B3BAE" w:rsidP="0006219F">
      <w:pPr>
        <w:pStyle w:val="AI"/>
        <w:rPr>
          <w:rFonts w:hint="eastAsia"/>
          <w:lang w:eastAsia="zh-CN"/>
        </w:rPr>
      </w:pPr>
      <w:r>
        <w:rPr>
          <w:rStyle w:val="af5"/>
          <w:lang w:eastAsia="zh-CN"/>
        </w:rPr>
        <w:t>振动隔离</w:t>
      </w:r>
      <w:r>
        <w:rPr>
          <w:lang w:eastAsia="zh-CN"/>
        </w:rPr>
        <w:t>：在光学载荷与主承力结构之间设计减振支架，降低发射冲击。</w:t>
      </w:r>
    </w:p>
    <w:p w14:paraId="2BD31D6C" w14:textId="77777777" w:rsidR="003B3BAE" w:rsidRDefault="003B3BAE" w:rsidP="0006219F">
      <w:pPr>
        <w:pStyle w:val="AI"/>
        <w:rPr>
          <w:rFonts w:hint="eastAsia"/>
          <w:lang w:eastAsia="zh-CN"/>
        </w:rPr>
      </w:pPr>
      <w:r>
        <w:rPr>
          <w:rStyle w:val="af5"/>
          <w:lang w:eastAsia="zh-CN"/>
        </w:rPr>
        <w:t>轻量化与刚度平衡</w:t>
      </w:r>
      <w:r>
        <w:rPr>
          <w:lang w:eastAsia="zh-CN"/>
        </w:rPr>
        <w:t>：通过拓扑优化与有限元分析（FEA）在有限质量内实现高刚度设计。</w:t>
      </w:r>
    </w:p>
    <w:p w14:paraId="5D1C9239" w14:textId="14970C38" w:rsidR="003B3BAE" w:rsidRDefault="003B3BAE" w:rsidP="0006219F">
      <w:pPr>
        <w:pStyle w:val="AI"/>
        <w:rPr>
          <w:rFonts w:hint="eastAsia"/>
          <w:lang w:eastAsia="zh-CN"/>
        </w:rPr>
      </w:pPr>
    </w:p>
    <w:p w14:paraId="2C227451" w14:textId="01BC86EE" w:rsidR="003B3BAE" w:rsidRDefault="003B3BAE" w:rsidP="0006219F">
      <w:pPr>
        <w:pStyle w:val="AI"/>
        <w:rPr>
          <w:rFonts w:hint="eastAsia"/>
          <w:lang w:eastAsia="zh-CN"/>
        </w:rPr>
      </w:pPr>
      <w:r>
        <w:rPr>
          <w:lang w:eastAsia="zh-CN"/>
        </w:rPr>
        <w:t>总结：本任务的结构与机构子系统采用轻量化复合材料与高强度合金的混合方案，结合低冲击分离与可靠展开机构，确保在发射和在轨运行过程中为光学载荷与各子系统提供稳定、可靠的支撑环境。同时，热-结构一体化设计保障了光学系统的高精度成像需求。</w:t>
      </w:r>
    </w:p>
    <w:p w14:paraId="182D9327" w14:textId="77777777" w:rsidR="003B3BAE" w:rsidRPr="003B3BAE" w:rsidRDefault="003B3BAE" w:rsidP="003B3BAE">
      <w:pPr>
        <w:pStyle w:val="a0"/>
        <w:rPr>
          <w:lang w:eastAsia="zh-CN"/>
        </w:rPr>
      </w:pPr>
    </w:p>
    <w:p w14:paraId="01AC2EFA" w14:textId="77777777" w:rsidR="008830D4" w:rsidRDefault="008830D4" w:rsidP="008830D4">
      <w:pPr>
        <w:pStyle w:val="2"/>
      </w:pPr>
      <w:bookmarkStart w:id="7" w:name="光学载荷子系统"/>
      <w:r>
        <w:t>光学载荷子系统（</w:t>
      </w:r>
      <w:r>
        <w:t>Optical Payload Subsystem</w:t>
      </w:r>
      <w:r>
        <w:t>）</w:t>
      </w:r>
    </w:p>
    <w:p w14:paraId="4592DA74" w14:textId="77777777" w:rsidR="008830D4" w:rsidRDefault="008830D4" w:rsidP="0006219F">
      <w:pPr>
        <w:pStyle w:val="AI"/>
        <w:rPr>
          <w:rFonts w:hint="eastAsia"/>
          <w:lang w:eastAsia="zh-CN"/>
        </w:rPr>
      </w:pPr>
      <w:r>
        <w:rPr>
          <w:lang w:eastAsia="zh-CN"/>
        </w:rPr>
        <w:t>光学载荷子系统是整个卫星的核心功能单元，其设计目标是确保在有限体积与质量约束下，获取高分辨率、高信噪比、多光谱信息丰富的地球影像。本任务要求在约600公里轨道高度实现0.5米全色与2米多光谱的地面分辨率，视场覆盖达到数十公里，同时保持几何畸变小于0.5像素、辐射精度优于5%。这些指标对光学系统设计、探测器选型、热控与结构稳定性均提出了极为严格的要求。因此，光学载荷子系统不仅是一个光学望远镜，而是一个涉及光学、精密机构、热控、电子学</w:t>
      </w:r>
      <w:r>
        <w:rPr>
          <w:lang w:eastAsia="zh-CN"/>
        </w:rPr>
        <w:lastRenderedPageBreak/>
        <w:t>和在轨标定的复杂综合体。下面将从光学系统设计、成像模式与高分辨率成像技术、以及子系统的集成与测试三个方面展开详细论述。</w:t>
      </w:r>
    </w:p>
    <w:p w14:paraId="2DD35F5F" w14:textId="77777777" w:rsidR="008830D4" w:rsidRDefault="00000000" w:rsidP="008830D4">
      <w:r>
        <w:pict w14:anchorId="17ECB768">
          <v:rect id="_x0000_i1025" style="width:0;height:1.5pt" o:hralign="center" o:hrstd="t" o:hr="t" fillcolor="#a0a0a0" stroked="f"/>
        </w:pict>
      </w:r>
    </w:p>
    <w:p w14:paraId="20FE9814" w14:textId="77777777" w:rsidR="008830D4" w:rsidRDefault="008830D4" w:rsidP="008830D4">
      <w:pPr>
        <w:pStyle w:val="3"/>
        <w:rPr>
          <w:lang w:eastAsia="zh-CN"/>
        </w:rPr>
      </w:pPr>
      <w:r>
        <w:rPr>
          <w:lang w:eastAsia="zh-CN"/>
        </w:rPr>
        <w:t xml:space="preserve">1. </w:t>
      </w:r>
      <w:r>
        <w:rPr>
          <w:lang w:eastAsia="zh-CN"/>
        </w:rPr>
        <w:t>光学系统设计</w:t>
      </w:r>
    </w:p>
    <w:p w14:paraId="621D0590" w14:textId="77777777" w:rsidR="008830D4" w:rsidRDefault="008830D4" w:rsidP="008830D4">
      <w:pPr>
        <w:pStyle w:val="4"/>
        <w:rPr>
          <w:lang w:eastAsia="zh-CN"/>
        </w:rPr>
      </w:pPr>
      <w:r>
        <w:rPr>
          <w:lang w:eastAsia="zh-CN"/>
        </w:rPr>
        <w:t xml:space="preserve">1.1 </w:t>
      </w:r>
      <w:r>
        <w:rPr>
          <w:lang w:eastAsia="zh-CN"/>
        </w:rPr>
        <w:t>光学镜头与物镜系统</w:t>
      </w:r>
    </w:p>
    <w:p w14:paraId="0E6B5E66" w14:textId="77777777" w:rsidR="008830D4" w:rsidRDefault="008830D4" w:rsidP="0006219F">
      <w:pPr>
        <w:pStyle w:val="AI"/>
        <w:rPr>
          <w:rFonts w:hint="eastAsia"/>
          <w:lang w:eastAsia="zh-CN"/>
        </w:rPr>
      </w:pPr>
      <w:r>
        <w:rPr>
          <w:lang w:eastAsia="zh-CN"/>
        </w:rPr>
        <w:t>光学系统采用三镜消像差（TMA, Three-Mirror Anastigmat）结构，这是目前高分辨率遥感卫星的主流选择。TMA系统利用三片非球面反射镜实现对像差的综合校正，既能获得长焦距与大口径，又能保持紧凑的物理尺寸，便于在有限的卫星舱段内布置。具体设计中，主镜口径约0.7米，焦距达到5.5米，有效地将600公里轨道高度下的地面分辨率压缩至0.5米量级。为了保证光学通光量，主镜采用轻量化碳化硅（SiC）镜体，背面挖空形成蜂窝状结构，在减重40%的同时保持高刚度。主镜的面形精度要求达到</w:t>
      </w:r>
      <w:r>
        <w:t>λ</w:t>
      </w:r>
      <w:r>
        <w:rPr>
          <w:lang w:eastAsia="zh-CN"/>
        </w:rPr>
        <w:t>/50（632.8 nm），对应亚微米级的加工与检测精度。次镜与三镜采用同材质，分别通过柔性支撑安装在独立光学基座上，保证在热循环与振动载荷作用下不发生微米级偏移。整体系统的视场角覆盖50–75公里地幅，并通过非球面设计控制畸变，使边缘场点的点扩散函数（PSF）扩展不超过中心场点的20%。</w:t>
      </w:r>
    </w:p>
    <w:p w14:paraId="0E6C8E2F" w14:textId="77777777" w:rsidR="008830D4" w:rsidRDefault="008830D4" w:rsidP="008830D4">
      <w:pPr>
        <w:pStyle w:val="3"/>
        <w:rPr>
          <w:lang w:eastAsia="zh-CN"/>
        </w:rPr>
      </w:pPr>
      <w:r>
        <w:rPr>
          <w:lang w:eastAsia="zh-CN"/>
        </w:rPr>
        <w:t xml:space="preserve">1.1 </w:t>
      </w:r>
      <w:r>
        <w:rPr>
          <w:lang w:eastAsia="zh-CN"/>
        </w:rPr>
        <w:t>光学构型与焦距设计</w:t>
      </w:r>
    </w:p>
    <w:p w14:paraId="759752E6" w14:textId="77777777" w:rsidR="008830D4" w:rsidRDefault="008830D4" w:rsidP="0006219F">
      <w:pPr>
        <w:pStyle w:val="AI"/>
        <w:rPr>
          <w:rFonts w:hint="eastAsia"/>
          <w:lang w:eastAsia="zh-CN"/>
        </w:rPr>
      </w:pPr>
      <w:r>
        <w:rPr>
          <w:lang w:eastAsia="zh-CN"/>
        </w:rPr>
        <w:t xml:space="preserve">在高分辨率遥感卫星中，光学系统往往是限制性能的瓶颈。本任务采用三镜消像差（TMA, Three-Mirror Anastigmat）反射光学构型，该构型能够在紧凑空间内实现长焦距与宽视场，同时显著降低像差。主镜口径设计为 </w:t>
      </w:r>
      <w:r>
        <w:rPr>
          <w:rStyle w:val="af5"/>
          <w:lang w:eastAsia="zh-CN"/>
        </w:rPr>
        <w:t>0.7 m</w:t>
      </w:r>
      <w:r>
        <w:rPr>
          <w:lang w:eastAsia="zh-CN"/>
        </w:rPr>
        <w:t xml:space="preserve">，焦距约为 </w:t>
      </w:r>
      <w:r>
        <w:rPr>
          <w:rStyle w:val="af5"/>
          <w:lang w:eastAsia="zh-CN"/>
        </w:rPr>
        <w:t>5.5 m</w:t>
      </w:r>
      <w:r>
        <w:rPr>
          <w:lang w:eastAsia="zh-CN"/>
        </w:rPr>
        <w:t>，在600 km轨道高度下满足0.5 m GSD 的空间分辨率要求。TMA构型通过合理的曲率与相对位置配置，在不依赖复杂透镜组的情况下控制彗差、场曲与像散，兼具大口径高分辨率和轻量化的优势。焦比（f-number）设定在7.5–8之间，既保证光通量充足，又能兼顾探测器动态范围与信噪比。</w:t>
      </w:r>
    </w:p>
    <w:p w14:paraId="1A98DAAB" w14:textId="77777777" w:rsidR="008830D4" w:rsidRDefault="008830D4" w:rsidP="008830D4">
      <w:pPr>
        <w:pStyle w:val="3"/>
        <w:rPr>
          <w:lang w:eastAsia="zh-CN"/>
        </w:rPr>
      </w:pPr>
      <w:r>
        <w:rPr>
          <w:lang w:eastAsia="zh-CN"/>
        </w:rPr>
        <w:t xml:space="preserve">1.2 </w:t>
      </w:r>
      <w:r>
        <w:rPr>
          <w:lang w:eastAsia="zh-CN"/>
        </w:rPr>
        <w:t>光学材料与镜面制造</w:t>
      </w:r>
    </w:p>
    <w:p w14:paraId="7509A1D8" w14:textId="77777777" w:rsidR="008830D4" w:rsidRDefault="008830D4" w:rsidP="0006219F">
      <w:pPr>
        <w:pStyle w:val="AI"/>
        <w:rPr>
          <w:rFonts w:hint="eastAsia"/>
          <w:lang w:eastAsia="zh-CN"/>
        </w:rPr>
      </w:pPr>
      <w:r>
        <w:rPr>
          <w:lang w:eastAsia="zh-CN"/>
        </w:rPr>
        <w:t>主镜与次镜采用碳化硅（SiC）或超低膨胀玻璃（ULE/Zerodur）作为基材。碳化硅的热膨胀系数极低（约2×10^-6/K），且比刚度高，适合在轨道热循环环境中保持光学对准；ULE玻璃虽然重量稍高，但加工成熟度高、热稳定性优异。主镜通过背面蜂窝轻量化结构减重40%以上，同时保持一阶固有频率高于200 Hz，以避免与结构或控制系统耦合。镜面抛光精度优于</w:t>
      </w:r>
      <w:r>
        <w:t>λ</w:t>
      </w:r>
      <w:r>
        <w:rPr>
          <w:lang w:eastAsia="zh-CN"/>
        </w:rPr>
        <w:t>/50（632.8 nm），面形误差控制</w:t>
      </w:r>
      <w:r>
        <w:rPr>
          <w:lang w:eastAsia="zh-CN"/>
        </w:rPr>
        <w:lastRenderedPageBreak/>
        <w:t>在50 nm RMS以内，确保接近衍射极限成像。表面镀膜采用宽带抗反射与高反射混合涂层，以提升透过率并降低杂散光。</w:t>
      </w:r>
    </w:p>
    <w:p w14:paraId="3BC768E6" w14:textId="7C990D28" w:rsidR="005A27BD" w:rsidRDefault="005A27BD" w:rsidP="005A27BD">
      <w:pPr>
        <w:pStyle w:val="AI"/>
        <w:spacing w:line="240" w:lineRule="auto"/>
        <w:ind w:firstLine="482"/>
        <w:jc w:val="center"/>
        <w:rPr>
          <w:rFonts w:hint="eastAsia"/>
        </w:rPr>
      </w:pPr>
      <w:r>
        <w:rPr>
          <w:noProof/>
          <w:lang w:eastAsia="zh-CN"/>
        </w:rPr>
        <w:drawing>
          <wp:inline distT="0" distB="0" distL="0" distR="0" wp14:anchorId="169AB6FD" wp14:editId="5A0F17A6">
            <wp:extent cx="3139870" cy="162408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49189" cy="1628903"/>
                    </a:xfrm>
                    <a:prstGeom prst="rect">
                      <a:avLst/>
                    </a:prstGeom>
                  </pic:spPr>
                </pic:pic>
              </a:graphicData>
            </a:graphic>
          </wp:inline>
        </w:drawing>
      </w:r>
    </w:p>
    <w:p w14:paraId="481136E9" w14:textId="77777777" w:rsidR="008830D4" w:rsidRDefault="008830D4" w:rsidP="008830D4">
      <w:pPr>
        <w:pStyle w:val="4"/>
        <w:rPr>
          <w:lang w:eastAsia="zh-CN"/>
        </w:rPr>
      </w:pPr>
      <w:r>
        <w:rPr>
          <w:lang w:eastAsia="zh-CN"/>
        </w:rPr>
        <w:t xml:space="preserve">1.2 </w:t>
      </w:r>
      <w:r>
        <w:rPr>
          <w:lang w:eastAsia="zh-CN"/>
        </w:rPr>
        <w:t>光学传感器与探测器配置</w:t>
      </w:r>
    </w:p>
    <w:p w14:paraId="577469E6" w14:textId="77777777" w:rsidR="008830D4" w:rsidRDefault="008830D4" w:rsidP="0006219F">
      <w:pPr>
        <w:pStyle w:val="AI"/>
        <w:rPr>
          <w:rFonts w:hint="eastAsia"/>
          <w:lang w:eastAsia="zh-CN"/>
        </w:rPr>
      </w:pPr>
      <w:r>
        <w:rPr>
          <w:lang w:eastAsia="zh-CN"/>
        </w:rPr>
        <w:t>焦平面探测器是光学载荷的关键，其性能决定了成像的分辨率、动态范围与辐射灵敏度。本系统配置一套全色TDI-CCD与一套多光谱CMOS阵列。全色CCD像元尺寸为3.45 µm，行长达12000像素，通过TDI（时间延迟积分）技术在沿轨方向实现多次电荷累加，大幅提升信噪比并消除高速运动造成的模糊。多光谱CMOS则分布在四个波段（蓝、绿、红、近红外），像元尺寸约6.9 µm，行长6000像素，能够满足农业监测、植被分类和水体分析等应用需求。探测器的量子效率设计目标大于70%，动态范围12–14 bit，读出噪声低于3 e</w:t>
      </w:r>
      <w:r>
        <w:rPr>
          <w:rFonts w:ascii="MS Gothic" w:eastAsia="MS Gothic" w:hAnsi="MS Gothic" w:cs="MS Gothic" w:hint="eastAsia"/>
          <w:lang w:eastAsia="zh-CN"/>
        </w:rPr>
        <w:t>⁻</w:t>
      </w:r>
      <w:r>
        <w:rPr>
          <w:lang w:eastAsia="zh-CN"/>
        </w:rPr>
        <w:t>，保证在弱光条件下仍能获取高质量影像。所有探测器通过焦平面电子学（FEE）完成前置放大、A/D转换和高速缓存，再将数据交由卫星C&amp;DH子系统进行压缩与下传。</w:t>
      </w:r>
    </w:p>
    <w:p w14:paraId="100B0F14" w14:textId="04EB337B" w:rsidR="005A27BD" w:rsidRDefault="005A27BD" w:rsidP="005A27BD">
      <w:pPr>
        <w:pStyle w:val="AI"/>
        <w:spacing w:line="240" w:lineRule="auto"/>
        <w:ind w:firstLine="482"/>
        <w:jc w:val="center"/>
        <w:rPr>
          <w:rFonts w:hint="eastAsia"/>
          <w:noProof/>
          <w:lang w:eastAsia="zh-CN"/>
        </w:rPr>
      </w:pPr>
      <w:r>
        <w:rPr>
          <w:noProof/>
          <w:lang w:eastAsia="zh-CN"/>
        </w:rPr>
        <w:drawing>
          <wp:inline distT="0" distB="0" distL="0" distR="0" wp14:anchorId="4E229BF9" wp14:editId="6AA0A3B2">
            <wp:extent cx="3589361" cy="3054696"/>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96037" cy="3060378"/>
                    </a:xfrm>
                    <a:prstGeom prst="rect">
                      <a:avLst/>
                    </a:prstGeom>
                  </pic:spPr>
                </pic:pic>
              </a:graphicData>
            </a:graphic>
          </wp:inline>
        </w:drawing>
      </w:r>
    </w:p>
    <w:p w14:paraId="280F93EB" w14:textId="77777777" w:rsidR="008830D4" w:rsidRDefault="008830D4" w:rsidP="008830D4">
      <w:pPr>
        <w:pStyle w:val="4"/>
        <w:rPr>
          <w:lang w:eastAsia="zh-CN"/>
        </w:rPr>
      </w:pPr>
      <w:r>
        <w:rPr>
          <w:lang w:eastAsia="zh-CN"/>
        </w:rPr>
        <w:lastRenderedPageBreak/>
        <w:t xml:space="preserve">1.3 </w:t>
      </w:r>
      <w:r>
        <w:rPr>
          <w:lang w:eastAsia="zh-CN"/>
        </w:rPr>
        <w:t>光学系统的热控设计</w:t>
      </w:r>
    </w:p>
    <w:p w14:paraId="78AA5F68" w14:textId="77777777" w:rsidR="008830D4" w:rsidRDefault="008830D4" w:rsidP="0006219F">
      <w:pPr>
        <w:pStyle w:val="AI"/>
        <w:rPr>
          <w:rFonts w:hint="eastAsia"/>
          <w:lang w:eastAsia="zh-CN"/>
        </w:rPr>
      </w:pPr>
      <w:r>
        <w:rPr>
          <w:lang w:eastAsia="zh-CN"/>
        </w:rPr>
        <w:t>高分辨率成像要求光学系统在轨温度稳定性优于±1℃，任何微小热变形都可能导致成像模糊。为此，整个光学舱采用“热—结构一体化”设计。首先在材料选型上，镜体和基座均采用低膨胀系数材料（SiC/ULE玻璃），其热膨胀系数低至2×10</w:t>
      </w:r>
      <w:r>
        <w:rPr>
          <w:rFonts w:ascii="MS Gothic" w:eastAsia="MS Gothic" w:hAnsi="MS Gothic" w:cs="MS Gothic" w:hint="eastAsia"/>
          <w:lang w:eastAsia="zh-CN"/>
        </w:rPr>
        <w:t>⁻⁶</w:t>
      </w:r>
      <w:r>
        <w:rPr>
          <w:lang w:eastAsia="zh-CN"/>
        </w:rPr>
        <w:t>/K，可有效抑制热引起的形变。其次，系统外表面喷涂高反射率白色涂层，以减少太阳直射加热；内部采用多层绝热材料（MLI）包覆，降低环境温度波动的影响。最后，关键镜体与探测器部位布置热管与电加热器，配合星上热控单元进行主动温度控制。在热真空试验中，系统需验证在-20℃至+50℃的外界条件下，主镜表面的温度梯度不超过0.5℃，以确保光学性能稳定。</w:t>
      </w:r>
    </w:p>
    <w:p w14:paraId="0D92BF80" w14:textId="03EE44F4" w:rsidR="008830D4" w:rsidRDefault="008830D4" w:rsidP="0006219F">
      <w:pPr>
        <w:pStyle w:val="AI"/>
        <w:rPr>
          <w:rFonts w:hint="eastAsia"/>
          <w:lang w:eastAsia="zh-CN"/>
        </w:rPr>
      </w:pPr>
      <w:r>
        <w:rPr>
          <w:lang w:eastAsia="zh-CN"/>
        </w:rPr>
        <w:t>光学系统安装在碳纤维复合材料基座上，其热膨胀系数与镜体相匹配，避免因热梯度引起的相对位移。主镜与次镜通过三点柔性支撑固定，以吸收温度梯度与发射振动应力。为保证在轨焦点稳定，光学载荷设置了主动热控措施：热管将多余热量导至散热器，辅以电加热器在低温时维持±1 ℃以内的温度波动。外表面采用高反射率热控涂层，降低太阳直射导致的局部形变。整个光机系统在热真空条件下进行了有限元仿真，证明在±40 ℃环境波动中，光轴漂移小于0.2 µrad，远低于成像模糊预算。</w:t>
      </w:r>
    </w:p>
    <w:p w14:paraId="3B1B0C19" w14:textId="38910FFC" w:rsidR="008830D4" w:rsidRDefault="008830D4" w:rsidP="008830D4">
      <w:pPr>
        <w:rPr>
          <w:lang w:eastAsia="zh-CN"/>
        </w:rPr>
      </w:pPr>
    </w:p>
    <w:p w14:paraId="17ABE38A" w14:textId="77777777" w:rsidR="008830D4" w:rsidRDefault="008830D4" w:rsidP="008830D4">
      <w:pPr>
        <w:pStyle w:val="3"/>
        <w:rPr>
          <w:lang w:eastAsia="zh-CN"/>
        </w:rPr>
      </w:pPr>
      <w:r>
        <w:rPr>
          <w:lang w:eastAsia="zh-CN"/>
        </w:rPr>
        <w:t xml:space="preserve">2. </w:t>
      </w:r>
      <w:r>
        <w:rPr>
          <w:lang w:eastAsia="zh-CN"/>
        </w:rPr>
        <w:t>成像模式与高分辨率成像技术</w:t>
      </w:r>
    </w:p>
    <w:p w14:paraId="3844F169" w14:textId="77777777" w:rsidR="008830D4" w:rsidRDefault="008830D4" w:rsidP="008830D4">
      <w:pPr>
        <w:pStyle w:val="4"/>
        <w:rPr>
          <w:lang w:eastAsia="zh-CN"/>
        </w:rPr>
      </w:pPr>
      <w:r>
        <w:rPr>
          <w:lang w:eastAsia="zh-CN"/>
        </w:rPr>
        <w:t>2.1 TDI</w:t>
      </w:r>
      <w:r>
        <w:rPr>
          <w:lang w:eastAsia="zh-CN"/>
        </w:rPr>
        <w:t>（时间延迟积分）技术</w:t>
      </w:r>
    </w:p>
    <w:p w14:paraId="66D7EB87" w14:textId="09EF4EDD" w:rsidR="008830D4" w:rsidRPr="008830D4" w:rsidRDefault="008830D4" w:rsidP="0006219F">
      <w:pPr>
        <w:pStyle w:val="AI"/>
        <w:rPr>
          <w:rFonts w:hint="eastAsia"/>
          <w:lang w:eastAsia="zh-CN"/>
        </w:rPr>
      </w:pPr>
      <w:r>
        <w:rPr>
          <w:lang w:eastAsia="zh-CN"/>
        </w:rPr>
        <w:t xml:space="preserve">成像传感器是光学载荷的电子核心。本任务采用 </w:t>
      </w:r>
      <w:r>
        <w:rPr>
          <w:rStyle w:val="af5"/>
          <w:lang w:eastAsia="zh-CN"/>
        </w:rPr>
        <w:t>TDI-CCD（时间延迟积分电荷耦合器件）</w:t>
      </w:r>
      <w:r>
        <w:rPr>
          <w:lang w:eastAsia="zh-CN"/>
        </w:rPr>
        <w:t xml:space="preserve"> 作为全色通道探测器。该器件像元尺寸约3.45 µm，阵列宽度12000像元，可覆盖50–75 km成像幅宽。TDI结构支持多级累积（64或128级），使信噪比在短曝光时间内显著提升，并有效抑制运动模糊。多光谱通道采用独立的CMOS阵列，每个波段配置6000像元，像元尺寸约6.9 µm，以2 m GSD覆盖可见光与近红外（蓝、绿、红、NIR）。探测器动态范围为12–14 bit，量子效率高于70%，在低光照条件下仍能维持高信噪比。</w:t>
      </w:r>
    </w:p>
    <w:p w14:paraId="47EE1F89" w14:textId="77777777" w:rsidR="008830D4" w:rsidRDefault="008830D4" w:rsidP="0006219F">
      <w:pPr>
        <w:pStyle w:val="AI"/>
        <w:rPr>
          <w:rFonts w:hint="eastAsia"/>
          <w:lang w:eastAsia="zh-CN"/>
        </w:rPr>
      </w:pPr>
      <w:r>
        <w:rPr>
          <w:lang w:eastAsia="zh-CN"/>
        </w:rPr>
        <w:t>在卫星轨道速度接近7.5 km/s的情况下，成像像素的有效曝光时间极为有限，若不采取措施，影像将出现明显拖影。TDI技术通过在探测器上多级电荷转移，将目标在焦平面上的运动轨迹与电荷累积过程同步匹配。以120级TDI为例，等效积分时间可从几十微秒提升至数毫秒，信噪比提升超过十倍。这一技术使得光学系统</w:t>
      </w:r>
      <w:r>
        <w:rPr>
          <w:lang w:eastAsia="zh-CN"/>
        </w:rPr>
        <w:lastRenderedPageBreak/>
        <w:t>在保持高分辨率的同时，也具备在低光照环境下的成像能力，如黎明、黄昏或薄云覆盖下的成像。</w:t>
      </w:r>
    </w:p>
    <w:p w14:paraId="153CB52C" w14:textId="77777777" w:rsidR="008830D4" w:rsidRDefault="008830D4" w:rsidP="008830D4">
      <w:pPr>
        <w:pStyle w:val="4"/>
        <w:rPr>
          <w:lang w:eastAsia="zh-CN"/>
        </w:rPr>
      </w:pPr>
      <w:r>
        <w:rPr>
          <w:lang w:eastAsia="zh-CN"/>
        </w:rPr>
        <w:t>2.2 FMC</w:t>
      </w:r>
      <w:r>
        <w:rPr>
          <w:lang w:eastAsia="zh-CN"/>
        </w:rPr>
        <w:t>（前向运动补偿）技术</w:t>
      </w:r>
    </w:p>
    <w:p w14:paraId="3CB13121" w14:textId="2CB38F50" w:rsidR="008830D4" w:rsidRPr="008830D4" w:rsidRDefault="008830D4" w:rsidP="0006219F">
      <w:pPr>
        <w:pStyle w:val="AI"/>
        <w:rPr>
          <w:rFonts w:hint="eastAsia"/>
          <w:lang w:eastAsia="zh-CN"/>
        </w:rPr>
      </w:pPr>
      <w:r>
        <w:rPr>
          <w:lang w:eastAsia="zh-CN"/>
        </w:rPr>
        <w:t xml:space="preserve">由于卫星在轨飞行速度约为7.6 km/s，地面投影速度达到6.9 km/s，若不加补偿，0.5 m GSD对应的积分时间将受限于约22 µs，这在电子学实现上极为苛刻。为此，光学载荷采用 </w:t>
      </w:r>
      <w:r>
        <w:rPr>
          <w:rStyle w:val="af5"/>
          <w:lang w:eastAsia="zh-CN"/>
        </w:rPr>
        <w:t>FMC（Forward Motion Compensation）</w:t>
      </w:r>
      <w:r>
        <w:rPr>
          <w:lang w:eastAsia="zh-CN"/>
        </w:rPr>
        <w:t xml:space="preserve"> 技术，通过在姿态控制回路中引入前视偏置，使电荷转移速率与地面运动严格同步，从而消除沿迹方向的模糊。同时结合 </w:t>
      </w:r>
      <w:r>
        <w:rPr>
          <w:rStyle w:val="af5"/>
          <w:lang w:eastAsia="zh-CN"/>
        </w:rPr>
        <w:t>TDI</w:t>
      </w:r>
      <w:r>
        <w:rPr>
          <w:lang w:eastAsia="zh-CN"/>
        </w:rPr>
        <w:t xml:space="preserve"> 积分，在提高信噪比的同时进一步减小运动模糊。通过这两种技术的叠加，系统在轨积分时间可延长至数百微秒以上，而成像清晰度不受影响。</w:t>
      </w:r>
    </w:p>
    <w:p w14:paraId="54FF09C3" w14:textId="77777777" w:rsidR="008830D4" w:rsidRDefault="008830D4" w:rsidP="0006219F">
      <w:pPr>
        <w:pStyle w:val="AI"/>
        <w:rPr>
          <w:rFonts w:hint="eastAsia"/>
          <w:lang w:eastAsia="zh-CN"/>
        </w:rPr>
      </w:pPr>
      <w:r>
        <w:rPr>
          <w:lang w:eastAsia="zh-CN"/>
        </w:rPr>
        <w:t>FMC是与TDI相辅相成的另一项关键技术。由于地球自转和轨道投影效应，目标的相对运动轨迹并非严格直线，单靠TDI无法完全消除像移。FMC通过在卫星姿态控制环路中引入实时补偿，使载荷的视轴在成像期间按照预测轨迹微调，确保焦平面与地面像元保持严格对应。这一补偿通常通过反作用轮与陀螺/星敏感器数据驱动实现，补偿精度需优于0.2 µrad。FMC与TDI的结合是保障0.5米级影像清晰度的核心手段。</w:t>
      </w:r>
    </w:p>
    <w:p w14:paraId="57266132" w14:textId="77777777" w:rsidR="008830D4" w:rsidRDefault="008830D4" w:rsidP="008830D4">
      <w:pPr>
        <w:pStyle w:val="4"/>
        <w:rPr>
          <w:lang w:eastAsia="zh-CN"/>
        </w:rPr>
      </w:pPr>
      <w:r>
        <w:rPr>
          <w:lang w:eastAsia="zh-CN"/>
        </w:rPr>
        <w:t xml:space="preserve">2.3 </w:t>
      </w:r>
      <w:r>
        <w:rPr>
          <w:lang w:eastAsia="zh-CN"/>
        </w:rPr>
        <w:t>非均匀性与畸变补偿</w:t>
      </w:r>
    </w:p>
    <w:p w14:paraId="7F8DA901" w14:textId="1B859764" w:rsidR="008830D4" w:rsidRPr="008830D4" w:rsidRDefault="008830D4" w:rsidP="0006219F">
      <w:pPr>
        <w:pStyle w:val="AI"/>
        <w:rPr>
          <w:rFonts w:hint="eastAsia"/>
          <w:lang w:eastAsia="zh-CN"/>
        </w:rPr>
      </w:pPr>
      <w:r>
        <w:rPr>
          <w:lang w:eastAsia="zh-CN"/>
        </w:rPr>
        <w:t>为实现多波段成像，光学载荷设置了分光元件与滤光轮。分光部分采用多层镀膜分光器，将入射光分为全色与多光谱通道，提高光子利用率。滤光轮由电机驱动，配置全色、蓝、绿、红、近红外等滤片，具备冗余锁定机构以防单点失效。为避免滤片切换带来的抖动对成像产生影响，驱动电机采用软启动与阻尼结构，确保切换过程平稳。滤光片采用窄带高透过率镀膜，带宽控制在30–40 nm，中心波长稳定性优于±2 nm，保证光谱响应的准确性。</w:t>
      </w:r>
    </w:p>
    <w:p w14:paraId="766B8F75" w14:textId="77777777" w:rsidR="008830D4" w:rsidRDefault="008830D4" w:rsidP="0006219F">
      <w:pPr>
        <w:pStyle w:val="AI"/>
        <w:rPr>
          <w:rFonts w:hint="eastAsia"/>
          <w:lang w:eastAsia="zh-CN"/>
        </w:rPr>
      </w:pPr>
      <w:r>
        <w:rPr>
          <w:lang w:eastAsia="zh-CN"/>
        </w:rPr>
        <w:t>除了运动模糊，光学载荷还需应对探测器响应不均匀、光学畸变等问题。在地面阶段，系统通过积分球照明对探测器逐像元标定，生成平场响应矩阵；在轨阶段，通过观测深空、均匀云层和标准目标场持续更新标定参数。几何畸变则通过地面几何控制点比对与卫星星敏感器数据融合加以修正，使整景影像的几何精度优于1像素。</w:t>
      </w:r>
    </w:p>
    <w:p w14:paraId="70B3A126" w14:textId="77777777" w:rsidR="008830D4" w:rsidRDefault="008830D4" w:rsidP="008830D4">
      <w:pPr>
        <w:pStyle w:val="2"/>
        <w:rPr>
          <w:lang w:eastAsia="zh-CN"/>
        </w:rPr>
      </w:pPr>
      <w:r>
        <w:rPr>
          <w:lang w:eastAsia="zh-CN"/>
        </w:rPr>
        <w:lastRenderedPageBreak/>
        <w:t>三、标定与在轨运行</w:t>
      </w:r>
    </w:p>
    <w:p w14:paraId="363A1A1A" w14:textId="77777777" w:rsidR="008830D4" w:rsidRDefault="008830D4" w:rsidP="008830D4">
      <w:pPr>
        <w:pStyle w:val="3"/>
        <w:rPr>
          <w:lang w:eastAsia="zh-CN"/>
        </w:rPr>
      </w:pPr>
      <w:r>
        <w:rPr>
          <w:lang w:eastAsia="zh-CN"/>
        </w:rPr>
        <w:t xml:space="preserve">3.1 </w:t>
      </w:r>
      <w:r>
        <w:rPr>
          <w:lang w:eastAsia="zh-CN"/>
        </w:rPr>
        <w:t>星上定标装置与辐射校正</w:t>
      </w:r>
    </w:p>
    <w:p w14:paraId="6E08357A" w14:textId="77777777" w:rsidR="008830D4" w:rsidRDefault="008830D4" w:rsidP="0006219F">
      <w:pPr>
        <w:pStyle w:val="AI"/>
        <w:rPr>
          <w:rFonts w:hint="eastAsia"/>
          <w:lang w:eastAsia="zh-CN"/>
        </w:rPr>
      </w:pPr>
      <w:r>
        <w:rPr>
          <w:lang w:eastAsia="zh-CN"/>
        </w:rPr>
        <w:t xml:space="preserve">为确保长时间在轨运行中成像精度不退化，光学载荷配置了 </w:t>
      </w:r>
      <w:r>
        <w:rPr>
          <w:rStyle w:val="af5"/>
          <w:lang w:eastAsia="zh-CN"/>
        </w:rPr>
        <w:t>辐射定标装置</w:t>
      </w:r>
      <w:r>
        <w:rPr>
          <w:lang w:eastAsia="zh-CN"/>
        </w:rPr>
        <w:t>。在相机光路中设置漫反射标定板（Spectralon材质），可定期反射太阳光以提供标准亮度源，用于相机灵敏度校准。系统还配有稳定LED光源，保证在地球阴影段仍可执行辐射定标。通过周期性的标定操作，能够补偿探测器的增益漂移与坏点演化，维持长期辐射一致性。</w:t>
      </w:r>
    </w:p>
    <w:p w14:paraId="4BF887F3" w14:textId="77777777" w:rsidR="008830D4" w:rsidRDefault="008830D4" w:rsidP="008830D4">
      <w:pPr>
        <w:pStyle w:val="3"/>
        <w:rPr>
          <w:lang w:eastAsia="zh-CN"/>
        </w:rPr>
      </w:pPr>
      <w:r>
        <w:rPr>
          <w:lang w:eastAsia="zh-CN"/>
        </w:rPr>
        <w:t xml:space="preserve">3.2 </w:t>
      </w:r>
      <w:r>
        <w:rPr>
          <w:lang w:eastAsia="zh-CN"/>
        </w:rPr>
        <w:t>几何标定与成像精度保证</w:t>
      </w:r>
    </w:p>
    <w:p w14:paraId="18844E38" w14:textId="77777777" w:rsidR="008830D4" w:rsidRDefault="008830D4" w:rsidP="0006219F">
      <w:pPr>
        <w:pStyle w:val="AI"/>
        <w:rPr>
          <w:rFonts w:hint="eastAsia"/>
          <w:lang w:eastAsia="zh-CN"/>
        </w:rPr>
      </w:pPr>
      <w:r>
        <w:rPr>
          <w:lang w:eastAsia="zh-CN"/>
        </w:rPr>
        <w:t>几何精度是高分辨率遥感的另一个关键指标。光学载荷通过星敏感器与探测器的联合标定，建立高精度的光机—卫星坐标系外参关系。在轨运行中，利用恒星观测和地面特征点进行几何校正，确保图像的几何畸变小于0.1像元。成像任务中，姿态确定系统提供的亚角秒级知识精度结合像元定位能力，使地面几何定位精度优于5 m，满足遥感应用需求。</w:t>
      </w:r>
    </w:p>
    <w:p w14:paraId="26B98520" w14:textId="77777777" w:rsidR="008830D4" w:rsidRDefault="008830D4" w:rsidP="008830D4">
      <w:pPr>
        <w:pStyle w:val="3"/>
        <w:rPr>
          <w:lang w:eastAsia="zh-CN"/>
        </w:rPr>
      </w:pPr>
      <w:r>
        <w:rPr>
          <w:lang w:eastAsia="zh-CN"/>
        </w:rPr>
        <w:t xml:space="preserve">3.3 </w:t>
      </w:r>
      <w:r>
        <w:rPr>
          <w:lang w:eastAsia="zh-CN"/>
        </w:rPr>
        <w:t>环境适应性与在轨稳定性</w:t>
      </w:r>
    </w:p>
    <w:p w14:paraId="3634DABE" w14:textId="77777777" w:rsidR="008830D4" w:rsidRDefault="008830D4" w:rsidP="0006219F">
      <w:pPr>
        <w:pStyle w:val="AI"/>
        <w:rPr>
          <w:rFonts w:hint="eastAsia"/>
          <w:lang w:eastAsia="zh-CN"/>
        </w:rPr>
      </w:pPr>
      <w:r>
        <w:rPr>
          <w:lang w:eastAsia="zh-CN"/>
        </w:rPr>
        <w:t>空间环境中存在强烈的热循环、宇宙辐射和微陨石威胁，光学载荷在设计中采用了多层冗余与保护措施。探测器电子学采用抗单粒子翻转（SEU）设计，并配有ECC（错误纠正码）保护。镜面外层采用耐原子氧涂层，减缓材料表面侵蚀。在轨运行中，载荷软件具备自动健康检测功能，一旦探测器输出异常或滤光轮卡滞，系统会进入降级模式，利用剩余功能继续成像，确保任务连续性。</w:t>
      </w:r>
    </w:p>
    <w:p w14:paraId="176B629C" w14:textId="6F0D9883" w:rsidR="008830D4" w:rsidRDefault="008830D4" w:rsidP="008830D4">
      <w:pPr>
        <w:rPr>
          <w:lang w:eastAsia="zh-CN"/>
        </w:rPr>
      </w:pPr>
    </w:p>
    <w:p w14:paraId="0DB2ABC1" w14:textId="77777777" w:rsidR="008830D4" w:rsidRDefault="008830D4" w:rsidP="008830D4">
      <w:pPr>
        <w:pStyle w:val="3"/>
        <w:rPr>
          <w:lang w:eastAsia="zh-CN"/>
        </w:rPr>
      </w:pPr>
      <w:r>
        <w:rPr>
          <w:lang w:eastAsia="zh-CN"/>
        </w:rPr>
        <w:t xml:space="preserve">3. </w:t>
      </w:r>
      <w:r>
        <w:rPr>
          <w:lang w:eastAsia="zh-CN"/>
        </w:rPr>
        <w:t>光学载荷子系统的集成与测试</w:t>
      </w:r>
    </w:p>
    <w:p w14:paraId="1A73BD9E" w14:textId="77777777" w:rsidR="008830D4" w:rsidRDefault="008830D4" w:rsidP="008830D4">
      <w:pPr>
        <w:pStyle w:val="4"/>
        <w:rPr>
          <w:lang w:eastAsia="zh-CN"/>
        </w:rPr>
      </w:pPr>
      <w:r>
        <w:rPr>
          <w:lang w:eastAsia="zh-CN"/>
        </w:rPr>
        <w:t xml:space="preserve">3.1 </w:t>
      </w:r>
      <w:r>
        <w:rPr>
          <w:lang w:eastAsia="zh-CN"/>
        </w:rPr>
        <w:t>光学载荷的地面测试</w:t>
      </w:r>
    </w:p>
    <w:p w14:paraId="653E1A35" w14:textId="77777777" w:rsidR="008830D4" w:rsidRDefault="008830D4" w:rsidP="0006219F">
      <w:pPr>
        <w:pStyle w:val="AI"/>
        <w:rPr>
          <w:rFonts w:hint="eastAsia"/>
          <w:lang w:eastAsia="zh-CN"/>
        </w:rPr>
      </w:pPr>
      <w:r>
        <w:rPr>
          <w:lang w:eastAsia="zh-CN"/>
        </w:rPr>
        <w:t>在装配与集成阶段，光学载荷需经历严格的光学对准、环境与性能测试。光学对准通过激光干涉仪和三坐标测量机完成，确保各镜元位置误差控制在几十微米以内。环境测试包括振动、冲击与热真空试验，模拟火箭发射与太空环境。在热真空舱内，需验证系统在热循环下的稳定性，确认光学轴漂移小于2 µrad。性能测试则在准直光学实验室进行，采用标准分辨率靶标评估系统的MTF（调制传递函数），确保中心场MTF在Nyquist频率下大于0.15。</w:t>
      </w:r>
    </w:p>
    <w:p w14:paraId="1A804BDB" w14:textId="77777777" w:rsidR="008830D4" w:rsidRDefault="008830D4" w:rsidP="008830D4">
      <w:pPr>
        <w:pStyle w:val="4"/>
        <w:rPr>
          <w:lang w:eastAsia="zh-CN"/>
        </w:rPr>
      </w:pPr>
      <w:r>
        <w:rPr>
          <w:lang w:eastAsia="zh-CN"/>
        </w:rPr>
        <w:lastRenderedPageBreak/>
        <w:t xml:space="preserve">3.2 </w:t>
      </w:r>
      <w:r>
        <w:rPr>
          <w:lang w:eastAsia="zh-CN"/>
        </w:rPr>
        <w:t>在轨验证</w:t>
      </w:r>
    </w:p>
    <w:p w14:paraId="46EAD9EA" w14:textId="77777777" w:rsidR="008830D4" w:rsidRDefault="008830D4" w:rsidP="0006219F">
      <w:pPr>
        <w:pStyle w:val="AI"/>
        <w:rPr>
          <w:rFonts w:hint="eastAsia"/>
          <w:lang w:eastAsia="zh-CN"/>
        </w:rPr>
      </w:pPr>
      <w:r>
        <w:rPr>
          <w:lang w:eastAsia="zh-CN"/>
        </w:rPr>
        <w:t>发射入轨后，光学载荷进入在轨验证阶段。通过拍摄恒星和地面标准目标，逐步验证光学对准、成像分辨率、几何与辐射精度。恒星图像用于测量PSF扩展与光学轴稳定性，地面目标如机场跑道、建筑群用于几何精度评估。通过与地面高精度DEM/DOM数据对比，逐步完成几何校正模型的建立。在辐射方面，通过观测稳定地物（如戈壁、沙漠区域）和深空校正板，对探测器的增益与偏置进行更新。</w:t>
      </w:r>
    </w:p>
    <w:p w14:paraId="3AB6B92E" w14:textId="77777777" w:rsidR="008830D4" w:rsidRDefault="008830D4" w:rsidP="008830D4">
      <w:pPr>
        <w:pStyle w:val="4"/>
        <w:rPr>
          <w:lang w:eastAsia="zh-CN"/>
        </w:rPr>
      </w:pPr>
      <w:r>
        <w:rPr>
          <w:lang w:eastAsia="zh-CN"/>
        </w:rPr>
        <w:t xml:space="preserve">3.3 </w:t>
      </w:r>
      <w:r>
        <w:rPr>
          <w:lang w:eastAsia="zh-CN"/>
        </w:rPr>
        <w:t>长期运行与故障检测</w:t>
      </w:r>
    </w:p>
    <w:p w14:paraId="0EEAE504" w14:textId="77777777" w:rsidR="008830D4" w:rsidRDefault="008830D4" w:rsidP="0006219F">
      <w:pPr>
        <w:pStyle w:val="AI"/>
        <w:rPr>
          <w:rFonts w:hint="eastAsia"/>
          <w:lang w:eastAsia="zh-CN"/>
        </w:rPr>
      </w:pPr>
      <w:r>
        <w:rPr>
          <w:lang w:eastAsia="zh-CN"/>
        </w:rPr>
        <w:t>在长期运行中，光学系统会受到太空辐射、原子氧侵蚀与材料老化等影响。为此，系统配备多级故障检测与恢复机制（FDIR）。例如，当焦平面出现坏点时，软件自动进行像元替代；当滤光轮卡滞时，系统通过反向脉冲驱动进行解锁；当探测器温度超限时，自动进入降功耗模式并通过热控系统恢复正常。通过这些设计，光学载荷能够在数年寿命周期内保持成像质量的稳定。</w:t>
      </w:r>
    </w:p>
    <w:p w14:paraId="31406936" w14:textId="6C216EB3" w:rsidR="005A27BD" w:rsidRDefault="005A27BD" w:rsidP="005A27BD">
      <w:pPr>
        <w:pStyle w:val="AI"/>
        <w:spacing w:line="240" w:lineRule="auto"/>
        <w:ind w:firstLine="482"/>
        <w:jc w:val="center"/>
        <w:rPr>
          <w:rFonts w:hint="eastAsia"/>
          <w:noProof/>
          <w:lang w:eastAsia="zh-CN"/>
        </w:rPr>
      </w:pPr>
      <w:r>
        <w:rPr>
          <w:noProof/>
          <w:lang w:eastAsia="zh-CN"/>
        </w:rPr>
        <w:drawing>
          <wp:inline distT="0" distB="0" distL="0" distR="0" wp14:anchorId="59A0B30D" wp14:editId="0301B064">
            <wp:extent cx="4023360" cy="2891324"/>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25973" cy="2893202"/>
                    </a:xfrm>
                    <a:prstGeom prst="rect">
                      <a:avLst/>
                    </a:prstGeom>
                  </pic:spPr>
                </pic:pic>
              </a:graphicData>
            </a:graphic>
          </wp:inline>
        </w:drawing>
      </w:r>
    </w:p>
    <w:p w14:paraId="646092FB" w14:textId="77777777" w:rsidR="008830D4" w:rsidRDefault="00000000" w:rsidP="008830D4">
      <w:r>
        <w:pict w14:anchorId="5DF1007A">
          <v:rect id="_x0000_i1026" style="width:0;height:1.5pt" o:hralign="center" o:hrstd="t" o:hr="t" fillcolor="#a0a0a0" stroked="f"/>
        </w:pict>
      </w:r>
    </w:p>
    <w:p w14:paraId="67F3A0CA" w14:textId="77777777" w:rsidR="008830D4" w:rsidRDefault="008830D4" w:rsidP="008830D4">
      <w:pPr>
        <w:pStyle w:val="3"/>
        <w:rPr>
          <w:lang w:eastAsia="zh-CN"/>
        </w:rPr>
      </w:pPr>
      <w:r>
        <w:rPr>
          <w:lang w:eastAsia="zh-CN"/>
        </w:rPr>
        <w:t xml:space="preserve">4. </w:t>
      </w:r>
      <w:r>
        <w:rPr>
          <w:lang w:eastAsia="zh-CN"/>
        </w:rPr>
        <w:t>总结</w:t>
      </w:r>
    </w:p>
    <w:p w14:paraId="086C5E05" w14:textId="77777777" w:rsidR="008830D4" w:rsidRDefault="008830D4" w:rsidP="0006219F">
      <w:pPr>
        <w:pStyle w:val="AI"/>
        <w:rPr>
          <w:rFonts w:hint="eastAsia"/>
          <w:lang w:eastAsia="zh-CN"/>
        </w:rPr>
      </w:pPr>
      <w:r>
        <w:rPr>
          <w:lang w:eastAsia="zh-CN"/>
        </w:rPr>
        <w:t>光学载荷子系统的设计是一项跨学科的复杂工程，其目标是在有限资源约束下实现0.5米级高分辨率和多光谱成像。通过TMA光学结构、大口径轻量化镜体、TDI与FMC协同补偿、热—结构一体化设计，以及完善的地面与在轨标定流程，系统能够有效抵御轨道环境影响并长期提供高质量影像。作为卫星的核心功能模块，光学载荷的成功实现直接决定任务成败，其设计与测试过程体现了高精度光学、精密制造与空间工程的综合水平。</w:t>
      </w:r>
    </w:p>
    <w:p w14:paraId="24B874C1" w14:textId="722F309E" w:rsidR="008830D4" w:rsidRDefault="008830D4" w:rsidP="0006219F">
      <w:pPr>
        <w:pStyle w:val="AI"/>
        <w:rPr>
          <w:rFonts w:hint="eastAsia"/>
          <w:lang w:eastAsia="zh-CN"/>
        </w:rPr>
      </w:pPr>
      <w:r>
        <w:rPr>
          <w:lang w:eastAsia="zh-CN"/>
        </w:rPr>
        <w:lastRenderedPageBreak/>
        <w:t xml:space="preserve">综上所述，光学载荷子系统通过 </w:t>
      </w:r>
      <w:r>
        <w:rPr>
          <w:rStyle w:val="af5"/>
          <w:lang w:eastAsia="zh-CN"/>
        </w:rPr>
        <w:t>TMA光学结构、轻量化大口径主镜、高性能TDI-CCD与多光谱CMOS探测器、FMC运动补偿技术、分光与滤光机制</w:t>
      </w:r>
      <w:r>
        <w:rPr>
          <w:lang w:eastAsia="zh-CN"/>
        </w:rPr>
        <w:t xml:space="preserve"> 的综合设计，能够在600 km轨道高度下实现0.5 m 全色与2 m 多光谱分辨率的高质量成像。配合在轨辐射与几何标定机制，该子系统能够保证长时间运行中的影像一致性与几何精度。其结构与热控的一体化设计，以及在传感器与电子学层面的抗辐射与容错措施，进一步确保了光学载荷在复杂轨道环境中的稳定性和可靠性，为整星任务的成功提供坚实保障。</w:t>
      </w:r>
    </w:p>
    <w:p w14:paraId="2008298F" w14:textId="77777777" w:rsidR="00186886" w:rsidRDefault="00201339" w:rsidP="0006219F">
      <w:pPr>
        <w:pStyle w:val="AI"/>
        <w:rPr>
          <w:rFonts w:hint="eastAsia"/>
          <w:lang w:eastAsia="zh-CN"/>
        </w:rPr>
      </w:pPr>
      <w:r>
        <w:rPr>
          <w:rFonts w:hint="eastAsia"/>
          <w:b/>
          <w:bCs/>
          <w:lang w:eastAsia="zh-CN"/>
        </w:rPr>
        <w:t>光学望远镜组件</w:t>
      </w:r>
      <w:r>
        <w:rPr>
          <w:rFonts w:hint="eastAsia"/>
          <w:lang w:eastAsia="zh-CN"/>
        </w:rPr>
        <w:t>采用250毫米口径卡塞格林配置，配备碳化硅主镜以实现热稳定性。5.5米有效焦距通过折叠光路设计在小卫星尺寸约束内提供所需角分辨率。</w:t>
      </w:r>
    </w:p>
    <w:tbl>
      <w:tblPr>
        <w:tblStyle w:val="Table"/>
        <w:tblW w:w="0" w:type="auto"/>
        <w:tblLook w:val="0020" w:firstRow="1" w:lastRow="0" w:firstColumn="0" w:lastColumn="0" w:noHBand="0" w:noVBand="0"/>
      </w:tblPr>
      <w:tblGrid>
        <w:gridCol w:w="1553"/>
        <w:gridCol w:w="2353"/>
        <w:gridCol w:w="2904"/>
        <w:gridCol w:w="1036"/>
        <w:gridCol w:w="1010"/>
      </w:tblGrid>
      <w:tr w:rsidR="00186886" w14:paraId="336451A9"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742F22D2" w14:textId="77777777" w:rsidR="00186886" w:rsidRDefault="00201339">
            <w:pPr>
              <w:pStyle w:val="Compact"/>
            </w:pPr>
            <w:r>
              <w:rPr>
                <w:rFonts w:hint="eastAsia"/>
              </w:rPr>
              <w:t>组件</w:t>
            </w:r>
          </w:p>
        </w:tc>
        <w:tc>
          <w:tcPr>
            <w:tcW w:w="0" w:type="auto"/>
          </w:tcPr>
          <w:p w14:paraId="4F57C441" w14:textId="77777777" w:rsidR="00186886" w:rsidRDefault="00201339">
            <w:pPr>
              <w:pStyle w:val="Compact"/>
            </w:pPr>
            <w:r>
              <w:rPr>
                <w:rFonts w:hint="eastAsia"/>
              </w:rPr>
              <w:t>规格</w:t>
            </w:r>
          </w:p>
        </w:tc>
        <w:tc>
          <w:tcPr>
            <w:tcW w:w="0" w:type="auto"/>
          </w:tcPr>
          <w:p w14:paraId="7510D617" w14:textId="77777777" w:rsidR="00186886" w:rsidRDefault="00201339">
            <w:pPr>
              <w:pStyle w:val="Compact"/>
            </w:pPr>
            <w:r>
              <w:rPr>
                <w:rFonts w:hint="eastAsia"/>
              </w:rPr>
              <w:t>性能</w:t>
            </w:r>
          </w:p>
        </w:tc>
        <w:tc>
          <w:tcPr>
            <w:tcW w:w="0" w:type="auto"/>
          </w:tcPr>
          <w:p w14:paraId="21F22073" w14:textId="77777777" w:rsidR="00186886" w:rsidRDefault="00201339">
            <w:pPr>
              <w:pStyle w:val="Compact"/>
            </w:pPr>
            <w:r>
              <w:rPr>
                <w:rFonts w:hint="eastAsia"/>
              </w:rPr>
              <w:t>质量</w:t>
            </w:r>
            <w:r>
              <w:rPr>
                <w:rFonts w:hint="eastAsia"/>
              </w:rPr>
              <w:t>(kg)</w:t>
            </w:r>
          </w:p>
        </w:tc>
        <w:tc>
          <w:tcPr>
            <w:tcW w:w="0" w:type="auto"/>
          </w:tcPr>
          <w:p w14:paraId="60D3AB6D" w14:textId="77777777" w:rsidR="00186886" w:rsidRDefault="00201339">
            <w:pPr>
              <w:pStyle w:val="Compact"/>
            </w:pPr>
            <w:r>
              <w:rPr>
                <w:rFonts w:hint="eastAsia"/>
              </w:rPr>
              <w:t>功耗</w:t>
            </w:r>
            <w:r>
              <w:rPr>
                <w:rFonts w:hint="eastAsia"/>
              </w:rPr>
              <w:t>(W)</w:t>
            </w:r>
          </w:p>
        </w:tc>
      </w:tr>
      <w:tr w:rsidR="00186886" w14:paraId="4B4C61B7" w14:textId="77777777">
        <w:tc>
          <w:tcPr>
            <w:tcW w:w="0" w:type="auto"/>
          </w:tcPr>
          <w:p w14:paraId="2A9D8ACD" w14:textId="77777777" w:rsidR="00186886" w:rsidRDefault="00201339">
            <w:pPr>
              <w:pStyle w:val="Compact"/>
            </w:pPr>
            <w:r>
              <w:rPr>
                <w:rFonts w:hint="eastAsia"/>
              </w:rPr>
              <w:t>主镜</w:t>
            </w:r>
          </w:p>
        </w:tc>
        <w:tc>
          <w:tcPr>
            <w:tcW w:w="0" w:type="auto"/>
          </w:tcPr>
          <w:p w14:paraId="78E29C1B" w14:textId="77777777" w:rsidR="00186886" w:rsidRDefault="00201339">
            <w:pPr>
              <w:pStyle w:val="Compact"/>
            </w:pPr>
            <w:r>
              <w:t xml:space="preserve">250mm </w:t>
            </w:r>
            <w:r>
              <w:rPr>
                <w:rFonts w:hint="eastAsia"/>
              </w:rPr>
              <w:t>SiC</w:t>
            </w:r>
            <w:r>
              <w:rPr>
                <w:rFonts w:hint="eastAsia"/>
              </w:rPr>
              <w:t>卡塞格林</w:t>
            </w:r>
          </w:p>
        </w:tc>
        <w:tc>
          <w:tcPr>
            <w:tcW w:w="0" w:type="auto"/>
          </w:tcPr>
          <w:p w14:paraId="288BBC82" w14:textId="77777777" w:rsidR="00186886" w:rsidRDefault="00201339">
            <w:pPr>
              <w:pStyle w:val="Compact"/>
            </w:pPr>
            <w:r>
              <w:t xml:space="preserve">f/22, </w:t>
            </w:r>
            <w:r>
              <w:rPr>
                <w:rFonts w:hint="eastAsia"/>
              </w:rPr>
              <w:t>5.5m</w:t>
            </w:r>
            <w:r>
              <w:rPr>
                <w:rFonts w:hint="eastAsia"/>
              </w:rPr>
              <w:t>焦距</w:t>
            </w:r>
          </w:p>
        </w:tc>
        <w:tc>
          <w:tcPr>
            <w:tcW w:w="0" w:type="auto"/>
          </w:tcPr>
          <w:p w14:paraId="13CB9515" w14:textId="77777777" w:rsidR="00186886" w:rsidRDefault="00201339">
            <w:pPr>
              <w:pStyle w:val="Compact"/>
            </w:pPr>
            <w:r>
              <w:t>8.0</w:t>
            </w:r>
          </w:p>
        </w:tc>
        <w:tc>
          <w:tcPr>
            <w:tcW w:w="0" w:type="auto"/>
          </w:tcPr>
          <w:p w14:paraId="0422EF8B" w14:textId="77777777" w:rsidR="00186886" w:rsidRDefault="00201339">
            <w:pPr>
              <w:pStyle w:val="Compact"/>
            </w:pPr>
            <w:r>
              <w:t>0</w:t>
            </w:r>
          </w:p>
        </w:tc>
      </w:tr>
      <w:tr w:rsidR="00186886" w14:paraId="04DAC878" w14:textId="77777777">
        <w:tc>
          <w:tcPr>
            <w:tcW w:w="0" w:type="auto"/>
          </w:tcPr>
          <w:p w14:paraId="4C4D887D" w14:textId="77777777" w:rsidR="00186886" w:rsidRDefault="00201339">
            <w:pPr>
              <w:pStyle w:val="Compact"/>
            </w:pPr>
            <w:r>
              <w:rPr>
                <w:rFonts w:hint="eastAsia"/>
              </w:rPr>
              <w:t>次镜</w:t>
            </w:r>
          </w:p>
        </w:tc>
        <w:tc>
          <w:tcPr>
            <w:tcW w:w="0" w:type="auto"/>
          </w:tcPr>
          <w:p w14:paraId="557A0989" w14:textId="77777777" w:rsidR="00186886" w:rsidRDefault="00201339">
            <w:pPr>
              <w:pStyle w:val="Compact"/>
            </w:pPr>
            <w:r>
              <w:t>60mm SiC</w:t>
            </w:r>
          </w:p>
        </w:tc>
        <w:tc>
          <w:tcPr>
            <w:tcW w:w="0" w:type="auto"/>
          </w:tcPr>
          <w:p w14:paraId="45CCBCB6" w14:textId="77777777" w:rsidR="00186886" w:rsidRDefault="00201339">
            <w:pPr>
              <w:pStyle w:val="Compact"/>
            </w:pPr>
            <w:r>
              <w:rPr>
                <w:rFonts w:hint="eastAsia"/>
              </w:rPr>
              <w:t>放大倍数</w:t>
            </w:r>
            <w:r>
              <w:rPr>
                <w:rFonts w:hint="eastAsia"/>
              </w:rPr>
              <w:t>4.4x</w:t>
            </w:r>
          </w:p>
        </w:tc>
        <w:tc>
          <w:tcPr>
            <w:tcW w:w="0" w:type="auto"/>
          </w:tcPr>
          <w:p w14:paraId="5A707A31" w14:textId="77777777" w:rsidR="00186886" w:rsidRDefault="00201339">
            <w:pPr>
              <w:pStyle w:val="Compact"/>
            </w:pPr>
            <w:r>
              <w:t>0.5</w:t>
            </w:r>
          </w:p>
        </w:tc>
        <w:tc>
          <w:tcPr>
            <w:tcW w:w="0" w:type="auto"/>
          </w:tcPr>
          <w:p w14:paraId="280C8F1B" w14:textId="77777777" w:rsidR="00186886" w:rsidRDefault="00201339">
            <w:pPr>
              <w:pStyle w:val="Compact"/>
            </w:pPr>
            <w:r>
              <w:t>0</w:t>
            </w:r>
          </w:p>
        </w:tc>
      </w:tr>
      <w:tr w:rsidR="00186886" w14:paraId="71F7CEF6" w14:textId="77777777">
        <w:tc>
          <w:tcPr>
            <w:tcW w:w="0" w:type="auto"/>
          </w:tcPr>
          <w:p w14:paraId="584945E9" w14:textId="77777777" w:rsidR="00186886" w:rsidRDefault="00201339">
            <w:pPr>
              <w:pStyle w:val="Compact"/>
            </w:pPr>
            <w:r>
              <w:rPr>
                <w:rFonts w:hint="eastAsia"/>
              </w:rPr>
              <w:t>探测器阵列</w:t>
            </w:r>
          </w:p>
        </w:tc>
        <w:tc>
          <w:tcPr>
            <w:tcW w:w="0" w:type="auto"/>
          </w:tcPr>
          <w:p w14:paraId="0E0BDCD4" w14:textId="77777777" w:rsidR="00186886" w:rsidRDefault="00201339">
            <w:pPr>
              <w:pStyle w:val="Compact"/>
            </w:pPr>
            <w:r>
              <w:t>9000×6000 CMOS</w:t>
            </w:r>
          </w:p>
        </w:tc>
        <w:tc>
          <w:tcPr>
            <w:tcW w:w="0" w:type="auto"/>
          </w:tcPr>
          <w:p w14:paraId="78237B0B" w14:textId="77777777" w:rsidR="00186886" w:rsidRDefault="00201339">
            <w:pPr>
              <w:pStyle w:val="Compact"/>
            </w:pPr>
            <w:r>
              <w:rPr>
                <w:rFonts w:hint="eastAsia"/>
              </w:rPr>
              <w:t>3.45</w:t>
            </w:r>
            <w:r>
              <w:rPr>
                <w:rFonts w:hint="eastAsia"/>
              </w:rPr>
              <w:t>μ</w:t>
            </w:r>
            <w:r>
              <w:rPr>
                <w:rFonts w:hint="eastAsia"/>
              </w:rPr>
              <w:t>m</w:t>
            </w:r>
            <w:r>
              <w:rPr>
                <w:rFonts w:hint="eastAsia"/>
              </w:rPr>
              <w:t>像素</w:t>
            </w:r>
            <w:r>
              <w:rPr>
                <w:rFonts w:hint="eastAsia"/>
              </w:rPr>
              <w:t>,</w:t>
            </w:r>
            <w:r>
              <w:t xml:space="preserve"> </w:t>
            </w:r>
            <w:r>
              <w:rPr>
                <w:rFonts w:hint="eastAsia"/>
              </w:rPr>
              <w:t>80%</w:t>
            </w:r>
            <w:r>
              <w:rPr>
                <w:rFonts w:hint="eastAsia"/>
              </w:rPr>
              <w:t>量子效率</w:t>
            </w:r>
          </w:p>
        </w:tc>
        <w:tc>
          <w:tcPr>
            <w:tcW w:w="0" w:type="auto"/>
          </w:tcPr>
          <w:p w14:paraId="04344086" w14:textId="77777777" w:rsidR="00186886" w:rsidRDefault="00201339">
            <w:pPr>
              <w:pStyle w:val="Compact"/>
            </w:pPr>
            <w:r>
              <w:t>2.0</w:t>
            </w:r>
          </w:p>
        </w:tc>
        <w:tc>
          <w:tcPr>
            <w:tcW w:w="0" w:type="auto"/>
          </w:tcPr>
          <w:p w14:paraId="639BFAF7" w14:textId="77777777" w:rsidR="00186886" w:rsidRDefault="00201339">
            <w:pPr>
              <w:pStyle w:val="Compact"/>
            </w:pPr>
            <w:r>
              <w:t>25</w:t>
            </w:r>
          </w:p>
        </w:tc>
      </w:tr>
      <w:tr w:rsidR="00186886" w14:paraId="178D41E8" w14:textId="77777777">
        <w:tc>
          <w:tcPr>
            <w:tcW w:w="0" w:type="auto"/>
          </w:tcPr>
          <w:p w14:paraId="4ACBAF86" w14:textId="77777777" w:rsidR="00186886" w:rsidRDefault="00201339">
            <w:pPr>
              <w:pStyle w:val="Compact"/>
            </w:pPr>
            <w:r>
              <w:rPr>
                <w:rFonts w:hint="eastAsia"/>
              </w:rPr>
              <w:t>光学基座</w:t>
            </w:r>
          </w:p>
        </w:tc>
        <w:tc>
          <w:tcPr>
            <w:tcW w:w="0" w:type="auto"/>
          </w:tcPr>
          <w:p w14:paraId="031980C6" w14:textId="77777777" w:rsidR="00186886" w:rsidRDefault="00201339">
            <w:pPr>
              <w:pStyle w:val="Compact"/>
            </w:pPr>
            <w:r>
              <w:rPr>
                <w:rFonts w:hint="eastAsia"/>
              </w:rPr>
              <w:t>碳纤维结构</w:t>
            </w:r>
          </w:p>
        </w:tc>
        <w:tc>
          <w:tcPr>
            <w:tcW w:w="0" w:type="auto"/>
          </w:tcPr>
          <w:p w14:paraId="046DDE49" w14:textId="77777777" w:rsidR="00186886" w:rsidRDefault="00201339">
            <w:pPr>
              <w:pStyle w:val="Compact"/>
            </w:pPr>
            <w:r>
              <w:rPr>
                <w:rFonts w:hint="eastAsia"/>
              </w:rPr>
              <w:t>±</w:t>
            </w:r>
            <w:r>
              <w:rPr>
                <w:rFonts w:hint="eastAsia"/>
              </w:rPr>
              <w:t>1</w:t>
            </w:r>
            <w:r>
              <w:rPr>
                <w:rFonts w:hint="eastAsia"/>
              </w:rPr>
              <w:t>°</w:t>
            </w:r>
            <w:r>
              <w:rPr>
                <w:rFonts w:hint="eastAsia"/>
              </w:rPr>
              <w:t>C</w:t>
            </w:r>
            <w:r>
              <w:rPr>
                <w:rFonts w:hint="eastAsia"/>
              </w:rPr>
              <w:t>热稳定性</w:t>
            </w:r>
          </w:p>
        </w:tc>
        <w:tc>
          <w:tcPr>
            <w:tcW w:w="0" w:type="auto"/>
          </w:tcPr>
          <w:p w14:paraId="05F54C66" w14:textId="77777777" w:rsidR="00186886" w:rsidRDefault="00201339">
            <w:pPr>
              <w:pStyle w:val="Compact"/>
            </w:pPr>
            <w:r>
              <w:t>12.0</w:t>
            </w:r>
          </w:p>
        </w:tc>
        <w:tc>
          <w:tcPr>
            <w:tcW w:w="0" w:type="auto"/>
          </w:tcPr>
          <w:p w14:paraId="2E80A02A" w14:textId="77777777" w:rsidR="00186886" w:rsidRDefault="00201339">
            <w:pPr>
              <w:pStyle w:val="Compact"/>
            </w:pPr>
            <w:r>
              <w:t>0</w:t>
            </w:r>
          </w:p>
        </w:tc>
      </w:tr>
      <w:tr w:rsidR="00186886" w14:paraId="7D786177" w14:textId="77777777">
        <w:tc>
          <w:tcPr>
            <w:tcW w:w="0" w:type="auto"/>
          </w:tcPr>
          <w:p w14:paraId="21261B47" w14:textId="77777777" w:rsidR="00186886" w:rsidRDefault="00201339">
            <w:pPr>
              <w:pStyle w:val="Compact"/>
            </w:pPr>
            <w:r>
              <w:rPr>
                <w:rFonts w:hint="eastAsia"/>
              </w:rPr>
              <w:t>滤光轮</w:t>
            </w:r>
          </w:p>
        </w:tc>
        <w:tc>
          <w:tcPr>
            <w:tcW w:w="0" w:type="auto"/>
          </w:tcPr>
          <w:p w14:paraId="4DF13CE6" w14:textId="77777777" w:rsidR="00186886" w:rsidRDefault="00201339">
            <w:pPr>
              <w:pStyle w:val="Compact"/>
            </w:pPr>
            <w:r>
              <w:rPr>
                <w:rFonts w:hint="eastAsia"/>
              </w:rPr>
              <w:t>6</w:t>
            </w:r>
            <w:r>
              <w:rPr>
                <w:rFonts w:hint="eastAsia"/>
              </w:rPr>
              <w:t>位置机构</w:t>
            </w:r>
          </w:p>
        </w:tc>
        <w:tc>
          <w:tcPr>
            <w:tcW w:w="0" w:type="auto"/>
          </w:tcPr>
          <w:p w14:paraId="3ABA0FAF" w14:textId="77777777" w:rsidR="00186886" w:rsidRDefault="00201339">
            <w:pPr>
              <w:pStyle w:val="Compact"/>
            </w:pPr>
            <w:r>
              <w:rPr>
                <w:rFonts w:hint="eastAsia"/>
              </w:rPr>
              <w:t>全色</w:t>
            </w:r>
            <w:r>
              <w:rPr>
                <w:rFonts w:hint="eastAsia"/>
              </w:rPr>
              <w:t>+4</w:t>
            </w:r>
            <w:r>
              <w:rPr>
                <w:rFonts w:hint="eastAsia"/>
              </w:rPr>
              <w:t>个多光谱</w:t>
            </w:r>
          </w:p>
        </w:tc>
        <w:tc>
          <w:tcPr>
            <w:tcW w:w="0" w:type="auto"/>
          </w:tcPr>
          <w:p w14:paraId="0EF87508" w14:textId="77777777" w:rsidR="00186886" w:rsidRDefault="00201339">
            <w:pPr>
              <w:pStyle w:val="Compact"/>
            </w:pPr>
            <w:r>
              <w:t>1.5</w:t>
            </w:r>
          </w:p>
        </w:tc>
        <w:tc>
          <w:tcPr>
            <w:tcW w:w="0" w:type="auto"/>
          </w:tcPr>
          <w:p w14:paraId="6CAE802E" w14:textId="77777777" w:rsidR="00186886" w:rsidRDefault="00201339">
            <w:pPr>
              <w:pStyle w:val="Compact"/>
            </w:pPr>
            <w:r>
              <w:t>5</w:t>
            </w:r>
          </w:p>
        </w:tc>
      </w:tr>
      <w:tr w:rsidR="00186886" w14:paraId="55719644" w14:textId="77777777">
        <w:tc>
          <w:tcPr>
            <w:tcW w:w="0" w:type="auto"/>
          </w:tcPr>
          <w:p w14:paraId="0E3FFCB5" w14:textId="77777777" w:rsidR="00186886" w:rsidRDefault="00201339">
            <w:pPr>
              <w:pStyle w:val="Compact"/>
            </w:pPr>
            <w:r>
              <w:rPr>
                <w:rFonts w:hint="eastAsia"/>
                <w:b/>
                <w:bCs/>
              </w:rPr>
              <w:t>光学载荷总计</w:t>
            </w:r>
          </w:p>
        </w:tc>
        <w:tc>
          <w:tcPr>
            <w:tcW w:w="0" w:type="auto"/>
          </w:tcPr>
          <w:p w14:paraId="47CE6393" w14:textId="77777777" w:rsidR="00186886" w:rsidRDefault="00186886">
            <w:pPr>
              <w:pStyle w:val="Compact"/>
            </w:pPr>
          </w:p>
        </w:tc>
        <w:tc>
          <w:tcPr>
            <w:tcW w:w="0" w:type="auto"/>
          </w:tcPr>
          <w:p w14:paraId="53CEE49B" w14:textId="77777777" w:rsidR="00186886" w:rsidRDefault="00201339">
            <w:pPr>
              <w:pStyle w:val="Compact"/>
            </w:pPr>
            <w:r>
              <w:rPr>
                <w:rFonts w:hint="eastAsia"/>
                <w:b/>
                <w:bCs/>
              </w:rPr>
              <w:t>600km</w:t>
            </w:r>
            <w:r>
              <w:rPr>
                <w:rFonts w:hint="eastAsia"/>
                <w:b/>
                <w:bCs/>
              </w:rPr>
              <w:t>高度</w:t>
            </w:r>
            <w:r>
              <w:rPr>
                <w:rFonts w:hint="eastAsia"/>
                <w:b/>
                <w:bCs/>
              </w:rPr>
              <w:t>0.5m</w:t>
            </w:r>
            <w:r>
              <w:rPr>
                <w:b/>
                <w:bCs/>
              </w:rPr>
              <w:t xml:space="preserve"> GSD</w:t>
            </w:r>
          </w:p>
        </w:tc>
        <w:tc>
          <w:tcPr>
            <w:tcW w:w="0" w:type="auto"/>
          </w:tcPr>
          <w:p w14:paraId="4324DEDB" w14:textId="77777777" w:rsidR="00186886" w:rsidRDefault="00201339">
            <w:pPr>
              <w:pStyle w:val="Compact"/>
            </w:pPr>
            <w:r>
              <w:rPr>
                <w:b/>
                <w:bCs/>
              </w:rPr>
              <w:t>24.0</w:t>
            </w:r>
          </w:p>
        </w:tc>
        <w:tc>
          <w:tcPr>
            <w:tcW w:w="0" w:type="auto"/>
          </w:tcPr>
          <w:p w14:paraId="78865B83" w14:textId="77777777" w:rsidR="00186886" w:rsidRDefault="00201339">
            <w:pPr>
              <w:pStyle w:val="Compact"/>
            </w:pPr>
            <w:r>
              <w:rPr>
                <w:b/>
                <w:bCs/>
              </w:rPr>
              <w:t>30</w:t>
            </w:r>
          </w:p>
        </w:tc>
      </w:tr>
    </w:tbl>
    <w:p w14:paraId="019E9B47" w14:textId="77777777" w:rsidR="00186886" w:rsidRDefault="00201339">
      <w:pPr>
        <w:pStyle w:val="a0"/>
        <w:rPr>
          <w:lang w:eastAsia="zh-CN"/>
        </w:rPr>
      </w:pPr>
      <w:r>
        <w:rPr>
          <w:rFonts w:hint="eastAsia"/>
          <w:b/>
          <w:bCs/>
          <w:lang w:eastAsia="zh-CN"/>
        </w:rPr>
        <w:t>探测器规格</w:t>
      </w:r>
      <w:r>
        <w:rPr>
          <w:rFonts w:hint="eastAsia"/>
          <w:lang w:eastAsia="zh-CN"/>
        </w:rPr>
        <w:t>采用最先进的</w:t>
      </w:r>
      <w:r>
        <w:rPr>
          <w:rFonts w:hint="eastAsia"/>
          <w:lang w:eastAsia="zh-CN"/>
        </w:rPr>
        <w:t>CMOS</w:t>
      </w:r>
      <w:r>
        <w:rPr>
          <w:rFonts w:hint="eastAsia"/>
          <w:lang w:eastAsia="zh-CN"/>
        </w:rPr>
        <w:t>传感器技术，具有</w:t>
      </w:r>
      <w:r>
        <w:rPr>
          <w:rFonts w:hint="eastAsia"/>
          <w:lang w:eastAsia="zh-CN"/>
        </w:rPr>
        <w:t>9000</w:t>
      </w:r>
      <w:r>
        <w:rPr>
          <w:rFonts w:hint="eastAsia"/>
          <w:lang w:eastAsia="zh-CN"/>
        </w:rPr>
        <w:t>×</w:t>
      </w:r>
      <w:r>
        <w:rPr>
          <w:rFonts w:hint="eastAsia"/>
          <w:lang w:eastAsia="zh-CN"/>
        </w:rPr>
        <w:t>6000</w:t>
      </w:r>
      <w:r>
        <w:rPr>
          <w:rFonts w:hint="eastAsia"/>
          <w:lang w:eastAsia="zh-CN"/>
        </w:rPr>
        <w:t>像素阵列和</w:t>
      </w:r>
      <w:r>
        <w:rPr>
          <w:rFonts w:hint="eastAsia"/>
          <w:lang w:eastAsia="zh-CN"/>
        </w:rPr>
        <w:t>3.45</w:t>
      </w:r>
      <w:r>
        <w:rPr>
          <w:rFonts w:hint="eastAsia"/>
        </w:rPr>
        <w:t>μ</w:t>
      </w:r>
      <w:r>
        <w:rPr>
          <w:rFonts w:hint="eastAsia"/>
          <w:lang w:eastAsia="zh-CN"/>
        </w:rPr>
        <w:t>m</w:t>
      </w:r>
      <w:r>
        <w:rPr>
          <w:rFonts w:hint="eastAsia"/>
          <w:lang w:eastAsia="zh-CN"/>
        </w:rPr>
        <w:t>像素间距。传感器通过热电冷却运行至</w:t>
      </w:r>
      <w:r>
        <w:rPr>
          <w:rFonts w:hint="eastAsia"/>
          <w:lang w:eastAsia="zh-CN"/>
        </w:rPr>
        <w:t>-20</w:t>
      </w:r>
      <w:r>
        <w:rPr>
          <w:rFonts w:hint="eastAsia"/>
          <w:lang w:eastAsia="zh-CN"/>
        </w:rPr>
        <w:t>°</w:t>
      </w:r>
      <w:r>
        <w:rPr>
          <w:rFonts w:hint="eastAsia"/>
          <w:lang w:eastAsia="zh-CN"/>
        </w:rPr>
        <w:t>C</w:t>
      </w:r>
      <w:r>
        <w:rPr>
          <w:rFonts w:hint="eastAsia"/>
          <w:lang w:eastAsia="zh-CN"/>
        </w:rPr>
        <w:t>，降低暗电流噪声以实现高质量成像。满阱容量超过</w:t>
      </w:r>
      <w:r>
        <w:rPr>
          <w:rFonts w:hint="eastAsia"/>
          <w:lang w:eastAsia="zh-CN"/>
        </w:rPr>
        <w:t>50,000</w:t>
      </w:r>
      <w:r>
        <w:rPr>
          <w:rFonts w:hint="eastAsia"/>
          <w:lang w:eastAsia="zh-CN"/>
        </w:rPr>
        <w:t>电子，读出噪声低于</w:t>
      </w:r>
      <w:r>
        <w:rPr>
          <w:rFonts w:hint="eastAsia"/>
          <w:lang w:eastAsia="zh-CN"/>
        </w:rPr>
        <w:t>10</w:t>
      </w:r>
      <w:r>
        <w:rPr>
          <w:rFonts w:hint="eastAsia"/>
          <w:lang w:eastAsia="zh-CN"/>
        </w:rPr>
        <w:t>电子</w:t>
      </w:r>
      <w:r>
        <w:rPr>
          <w:rFonts w:hint="eastAsia"/>
          <w:lang w:eastAsia="zh-CN"/>
        </w:rPr>
        <w:t>RMS</w:t>
      </w:r>
      <w:r>
        <w:rPr>
          <w:rFonts w:hint="eastAsia"/>
          <w:lang w:eastAsia="zh-CN"/>
        </w:rPr>
        <w:t>，支持地球观测应用的动态范围要求。</w:t>
      </w:r>
    </w:p>
    <w:p w14:paraId="3CB7ADD6" w14:textId="77777777" w:rsidR="00186886" w:rsidRDefault="00201339">
      <w:pPr>
        <w:pStyle w:val="a0"/>
        <w:rPr>
          <w:lang w:eastAsia="zh-CN"/>
        </w:rPr>
      </w:pPr>
      <w:r>
        <w:rPr>
          <w:rFonts w:hint="eastAsia"/>
          <w:b/>
          <w:bCs/>
          <w:lang w:eastAsia="zh-CN"/>
        </w:rPr>
        <w:t>光谱能力</w:t>
      </w:r>
      <w:r>
        <w:rPr>
          <w:rFonts w:hint="eastAsia"/>
          <w:lang w:eastAsia="zh-CN"/>
        </w:rPr>
        <w:t>包括</w:t>
      </w:r>
      <w:r>
        <w:rPr>
          <w:rFonts w:hint="eastAsia"/>
          <w:lang w:eastAsia="zh-CN"/>
        </w:rPr>
        <w:t>450-850nm</w:t>
      </w:r>
      <w:r>
        <w:rPr>
          <w:rFonts w:hint="eastAsia"/>
          <w:lang w:eastAsia="zh-CN"/>
        </w:rPr>
        <w:t>波长范围的全色成像，以及为植被分析和土地分类优化的四个多光谱波段。滤光轮机构提供快速波段切换，定位精度优于</w:t>
      </w:r>
      <w:r>
        <w:rPr>
          <w:rFonts w:hint="eastAsia"/>
          <w:lang w:eastAsia="zh-CN"/>
        </w:rPr>
        <w:t>10</w:t>
      </w:r>
      <w:r>
        <w:rPr>
          <w:rFonts w:hint="eastAsia"/>
          <w:lang w:eastAsia="zh-CN"/>
        </w:rPr>
        <w:t>角秒。</w:t>
      </w:r>
    </w:p>
    <w:p w14:paraId="43AC0396" w14:textId="77777777" w:rsidR="006272A8" w:rsidRDefault="006272A8" w:rsidP="006272A8">
      <w:pPr>
        <w:pStyle w:val="2"/>
        <w:rPr>
          <w:lang w:eastAsia="zh-CN"/>
        </w:rPr>
      </w:pPr>
      <w:bookmarkStart w:id="8" w:name="姿态确定与控制系统"/>
      <w:bookmarkEnd w:id="7"/>
      <w:r>
        <w:rPr>
          <w:lang w:eastAsia="zh-CN"/>
        </w:rPr>
        <w:t>姿态确定与控制子系统（</w:t>
      </w:r>
      <w:r>
        <w:rPr>
          <w:lang w:eastAsia="zh-CN"/>
        </w:rPr>
        <w:t>ADCS</w:t>
      </w:r>
      <w:r>
        <w:rPr>
          <w:lang w:eastAsia="zh-CN"/>
        </w:rPr>
        <w:t>）</w:t>
      </w:r>
    </w:p>
    <w:p w14:paraId="39125CDF" w14:textId="77777777" w:rsidR="006272A8" w:rsidRDefault="006272A8" w:rsidP="0006219F">
      <w:pPr>
        <w:pStyle w:val="AI"/>
        <w:rPr>
          <w:rFonts w:hint="eastAsia"/>
          <w:lang w:eastAsia="zh-CN"/>
        </w:rPr>
      </w:pPr>
      <w:r>
        <w:rPr>
          <w:lang w:eastAsia="zh-CN"/>
        </w:rPr>
        <w:t>本任务的ADCS以“高分辨率成像—稳定度优先”为设计主线，围绕0.5 m GSD在约600 km轨道高度的成像约束展开指标分解与实现路径。按几何关系，0.5 m在600 km对应的像元角度约为0.833 µrad（≈0.172″/像元）。为使线积分内的像移不超过0.3像元，低频稳定度与高频微振动在有效积分频带内的合成抖动需优于约0.25 µrad RMS（≈0.052″）。另一方面，绝对指向与地理定位误差可通</w:t>
      </w:r>
      <w:r>
        <w:rPr>
          <w:lang w:eastAsia="zh-CN"/>
        </w:rPr>
        <w:lastRenderedPageBreak/>
        <w:t>过星上与地面的联合标定矫正，允许较宽松的绝对指向精度（例如≤0.005°，约87 µrad），但要求指向“知识精度”（由传感器融合得到的姿态解算）优于10–20 µrad，以便在处理链中精确重构视线历史并进行几何纠偏。沿迹方向的成像拖影受地表投影速度与线积分时间共同约束。在600 km太阳同步轨道，卫星在地面的投影速度约为6.9 km/s，因此若不采用TDI与前视运动补偿（FMC），将拖影限制在0.15 m（0.3像元）以内意味着单线积分时间需小于约22 µs。实际设计以TDI-CCD配合FMC的“速率匹配”策略为主：星上导航环在成像窗口内实时生成机体偏置角速度指令，使焦平面电荷转移速率与地面像移严格同步；残余速差由TDI级数裕度与后处理稳像算法吸收。</w:t>
      </w:r>
    </w:p>
    <w:p w14:paraId="1081A684" w14:textId="77777777" w:rsidR="006272A8" w:rsidRDefault="006272A8" w:rsidP="0006219F">
      <w:pPr>
        <w:pStyle w:val="AI"/>
        <w:rPr>
          <w:rFonts w:hint="eastAsia"/>
          <w:lang w:eastAsia="zh-CN"/>
        </w:rPr>
      </w:pPr>
      <w:r>
        <w:rPr>
          <w:lang w:eastAsia="zh-CN"/>
        </w:rPr>
        <w:t>传感器配置采用“星敏感器+高稳定捷联陀螺”为核心，辅以磁力计、太阳敏感器与双频GNSS，以覆盖不同模式下的可观测性。两台或三台星敏感器在结构上与光学载荷同置于刚性光学基座上，通过光学—惯性一体化基准设计减少热致与力致相对偏转；每台星敏感器星表跟踪频率典型为5–15 Hz，单机视轴测量噪声约1–2″，通过双机互校与几何外参约束可将姿态“瞬时知识”压至≈0.7–1.4″的量级（3.4–6.8 µrad），再与千赫兹级读数的光纤陀螺（FOG）或石英谐振陀螺（HRG）在扩展卡尔曼滤波（EKF/UKF）中融合，实现高速、低噪的姿态率估计。为保证全天可用，星敏感器视场需具备严格的眩光隔离与避日避月策略，典型太阳俯仰禁入角≥30°、地缘弓形眩光边界≥20°；在高纬、高反照等复杂光照条件下，滤波器将自适应降低星敏感器权重，短时转入“陀螺主导”的推断状态，并通过地磁矢量/GNSS速度矢量提供可观测约束以抑制陀螺零偏漂移。</w:t>
      </w:r>
    </w:p>
    <w:p w14:paraId="58DDBEB7" w14:textId="77777777" w:rsidR="006272A8" w:rsidRDefault="006272A8" w:rsidP="0006219F">
      <w:pPr>
        <w:pStyle w:val="AI"/>
        <w:rPr>
          <w:rFonts w:hint="eastAsia"/>
          <w:lang w:eastAsia="zh-CN"/>
        </w:rPr>
      </w:pPr>
      <w:r>
        <w:rPr>
          <w:lang w:eastAsia="zh-CN"/>
        </w:rPr>
        <w:t>执行机构采用四轮冗余反作用轮框架（三正交一热备）承担绝大多数姿态机动与稳像任务，磁力矩器负责动量卸载与安全模式控制。反作用轮的连续力矩与动量存储分别按“机动—稳像—环境外扰”三重工况联合定值：成像窗口外需支持10–20°级的快速指向与目标切换，稳像期间要求以&lt;0.5 mN·m·√Hz 的力矩纹波抑制轮引入的微振动；动量存储须覆盖太阳压、重力梯度与不平衡气动外扰的轨道周期累积，并留有充足裕度以容纳长时间偏置跟踪与多次大幅机动，工程上常选单轮10–20 N·m·s、0.1–0.2 N·m等级产品并配柔性隔振座。动量卸载采用“机会性+计划性”混合策略：在非成像轨道弧段通过磁力矩器对地磁场施力矩，控制轮速回落至工作中域；当地磁几何不利时，提前在任务计划中预留短窗进行分步卸载，避免在关键成像区间触发轮饱和。若出现单轮退化，控制律切换至三轮解耦或“两轮+磁力矩器”的降级模式维持任务基本能力。</w:t>
      </w:r>
    </w:p>
    <w:p w14:paraId="4DEA4520" w14:textId="77777777" w:rsidR="006272A8" w:rsidRDefault="006272A8" w:rsidP="0006219F">
      <w:pPr>
        <w:pStyle w:val="AI"/>
        <w:rPr>
          <w:rFonts w:hint="eastAsia"/>
          <w:lang w:eastAsia="zh-CN"/>
        </w:rPr>
      </w:pPr>
      <w:r>
        <w:rPr>
          <w:lang w:eastAsia="zh-CN"/>
        </w:rPr>
        <w:lastRenderedPageBreak/>
        <w:t>控制与导航算法采用速率—姿态双环结构。内环以陀螺为主反馈，带宽通常设置在20–40 Hz，以高带宽压制结构—执行链上的低频扰动；外环以星敏感器为主反馈，带宽在0.5–2 Hz范围内，负责漂移校正与慢变指向锁定。在成像模式，外环叠加“体轴偏置率”前馈以实现FMC与“偏航转向”（yaw steering），补偿地球自转与投影几何带来的像移非对称；沿迹速率与TDI行频以GNSS秒脉冲（PPS）为统一时间基准进行相位同步，星上时统通过温补晶振+PPS守时，确保相位误差进入闭环可控域。在特殊情况下（大幅越窗扫描、非常规斜视、恒星标定），控制器切入不同的最优跟踪轨迹解算器（在线最小二乘或模型预测控制），以兼顾轨迹可行性与微振动约束。</w:t>
      </w:r>
    </w:p>
    <w:p w14:paraId="2F6AC3E1" w14:textId="77777777" w:rsidR="006272A8" w:rsidRDefault="006272A8" w:rsidP="0006219F">
      <w:pPr>
        <w:pStyle w:val="AI"/>
        <w:rPr>
          <w:rFonts w:hint="eastAsia"/>
          <w:lang w:eastAsia="zh-CN"/>
        </w:rPr>
      </w:pPr>
      <w:r>
        <w:rPr>
          <w:lang w:eastAsia="zh-CN"/>
        </w:rPr>
        <w:t>微振动控制是高分辨率成像的“隐形主线”。主要激励来自反作用轮的不平衡、齿槽转矩与电磁力脉动，次要激励包括致冷机（若配置SWIR）、阀件动作与结构自振。设计通过“源头抑制—路径隔离—视线滤除”三层手段协同达成：在源头选用转子动平衡优于G2.5级的轮机并采用无齿槽驱动与电流前馈，降低本征力矩纹波；在路径上通过弹性隔振座与调谐质量阻尼器（TMD）对轮—基座耦合进行整定，使轮基频与整星模态错开，并在光学基座上设置频带阻尼层抑制10–300 Hz的传递；在视线侧通过控制律成形与观测器抑制典型轮速及其谐波，必要时对某些“不可避免”的谐波设置任务禁转速区。抖动预算以PSD形式管理，规定10–300 Hz频带内的视线抖动积分不超过0.25 µrad RMS，预算项包含轮纹波、结构传递、星敏感器测量白噪声折算、控制量化与时延等，采用RSS合成并在环境与工艺不确定度上预留≥30%裕度。</w:t>
      </w:r>
    </w:p>
    <w:p w14:paraId="2DE94DC1" w14:textId="77777777" w:rsidR="006272A8" w:rsidRDefault="006272A8" w:rsidP="0006219F">
      <w:pPr>
        <w:pStyle w:val="AI"/>
        <w:rPr>
          <w:rFonts w:hint="eastAsia"/>
          <w:lang w:eastAsia="zh-CN"/>
        </w:rPr>
      </w:pPr>
      <w:r>
        <w:rPr>
          <w:lang w:eastAsia="zh-CN"/>
        </w:rPr>
        <w:t>模式管理覆盖发射入轨去动量（B-dot去旋）、太阳捕获、安全待机、粗指向、精指向/成像、快速机动与星标定等。入轨后首先以磁力计与磁力矩器闭环实现B-dot去旋，目标在一轨内将体角速度由数度每秒衰减至0.1°/s量级；随后进入太阳捕获模式保障电源正收支，再切换到粗指向模式完成星敏感器冷启动与星表匹配，建立高精度姿态解算后转入精指向。成像窗口前，任务序列触发惯导热机、轮速预置、热控微加热稳定星敏感器与光机基座温漂，并进行一次快拍星场以刷新光学—机体外参。若姿态丢锁或关键测量退化，系统立即切回安全模式，以太阳敏感器+磁力计维持粗稳定，并在地面授权或自主判据恢复后重入精指向。</w:t>
      </w:r>
    </w:p>
    <w:p w14:paraId="6A58B5BC" w14:textId="77777777" w:rsidR="006272A8" w:rsidRDefault="006272A8" w:rsidP="0006219F">
      <w:pPr>
        <w:pStyle w:val="AI"/>
        <w:rPr>
          <w:rFonts w:hint="eastAsia"/>
          <w:lang w:eastAsia="zh-CN"/>
        </w:rPr>
      </w:pPr>
      <w:r>
        <w:rPr>
          <w:lang w:eastAsia="zh-CN"/>
        </w:rPr>
        <w:t>抗辐射与容错策略遵循“传感—执行—计算链路分层冗余”的原则。星敏感器、FOG/HRG与反作用轮的关键电子均采用抗单粒子闩锁设计并配置上电自检与看门狗复位；姿态计算机（AOCS OBC）在关键任务线程上使用时间冗余与TMR/EDAC并行校验，姿态估计算法具备异常观测剔除与量测权重自适应能力，确保强宇宙线事件</w:t>
      </w:r>
      <w:r>
        <w:rPr>
          <w:lang w:eastAsia="zh-CN"/>
        </w:rPr>
        <w:lastRenderedPageBreak/>
        <w:t>或南大西洋异常区穿越时仍能维持闭环稳定。星上软件提供故障检测、隔离与恢复（FDIR）树，包含星敏感器致盲、陀螺饱和、轮机过速/过温、磁力矩器开路等典型分支，并对“不可逆”事件（如传感器永久失效）给出降级工作流程与任务再规划接口。</w:t>
      </w:r>
    </w:p>
    <w:p w14:paraId="6840D838" w14:textId="77777777" w:rsidR="006272A8" w:rsidRDefault="006272A8" w:rsidP="0006219F">
      <w:pPr>
        <w:pStyle w:val="AI"/>
        <w:rPr>
          <w:rFonts w:hint="eastAsia"/>
          <w:lang w:eastAsia="zh-CN"/>
        </w:rPr>
      </w:pPr>
      <w:r>
        <w:rPr>
          <w:lang w:eastAsia="zh-CN"/>
        </w:rPr>
        <w:t>标定与时间同步是把“控制做到位、质量做出来”的最后两块拼图。几何外参在热真空与力学试验后进行一次性地面标定，入轨后通过恒星标定与地面几何控制点联合优化在线更新；星载绝对时间由GNSS授时驱动，PPS分发至星敏感器、焦平面电子学和AOCS OBC，保证星敏感器曝光时标、轮速记录与成像行频处于同一时间基准，为地面几何校正与稳像反卷积保留充足的信息完整性。热控层面，星敏感器与惯导组件被维持在20±5 ℃并控制热梯度，光学基座与星敏感器支座匹配CTE的材料选型与等温化设计用来抑制热致相对漂移，残余的微小外参漂移通过在轨趋势分析与定期标定闭环消除。</w:t>
      </w:r>
    </w:p>
    <w:p w14:paraId="1AB3BDE7" w14:textId="77777777" w:rsidR="006272A8" w:rsidRDefault="006272A8" w:rsidP="0006219F">
      <w:pPr>
        <w:pStyle w:val="AI"/>
        <w:rPr>
          <w:rFonts w:hint="eastAsia"/>
          <w:lang w:eastAsia="zh-CN"/>
        </w:rPr>
      </w:pPr>
      <w:r>
        <w:rPr>
          <w:lang w:eastAsia="zh-CN"/>
        </w:rPr>
        <w:t>通过上述架构，系统在“姿态知识—控制精度—微振动抑制—时间同步—标定可追溯性”五个维度形成闭环，满足在0.5 m GSD条件下将有效积分内视线抖动控制在≈0.25 µrad RMS的核心目标，同时保持绝对指向与姿态知识的充足裕度，为TDI+FMC同步成像和地面高精度几何校正提供坚实基础。下一章节我将以同等深度展开“指令与数据处理子系统（C&amp;DH）”，把高速数据链与容错机制与ADCS时统/控制接口衔接起来。</w:t>
      </w:r>
    </w:p>
    <w:p w14:paraId="0009DC7A" w14:textId="77777777" w:rsidR="00186886" w:rsidRDefault="00201339" w:rsidP="0006219F">
      <w:pPr>
        <w:pStyle w:val="AI"/>
        <w:rPr>
          <w:rFonts w:hint="eastAsia"/>
        </w:rPr>
      </w:pPr>
      <w:r>
        <w:rPr>
          <w:rFonts w:hint="eastAsia"/>
        </w:rPr>
        <w:t>ADCS采用</w:t>
      </w:r>
      <w:r>
        <w:rPr>
          <w:b/>
          <w:bCs/>
        </w:rPr>
        <w:t>Blue Canyon Technologies XACT-50</w:t>
      </w:r>
      <w:r>
        <w:rPr>
          <w:rFonts w:hint="eastAsia"/>
        </w:rPr>
        <w:t>集成解决方案，在所有三轴提供±0.002°RMS指向精度。该系统集成星敏感器、反作用轮、磁力矩器、IMU和磁强计，形成紧凑的飞行验证包装，具有包括火星任务在内的广泛传承。</w:t>
      </w:r>
    </w:p>
    <w:tbl>
      <w:tblPr>
        <w:tblStyle w:val="Table"/>
        <w:tblW w:w="0" w:type="auto"/>
        <w:tblLook w:val="0020" w:firstRow="1" w:lastRow="0" w:firstColumn="0" w:lastColumn="0" w:noHBand="0" w:noVBand="0"/>
      </w:tblPr>
      <w:tblGrid>
        <w:gridCol w:w="1656"/>
        <w:gridCol w:w="2086"/>
        <w:gridCol w:w="1070"/>
        <w:gridCol w:w="1051"/>
        <w:gridCol w:w="2154"/>
      </w:tblGrid>
      <w:tr w:rsidR="00186886" w14:paraId="69578412"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155BD3B8" w14:textId="77777777" w:rsidR="00186886" w:rsidRDefault="00201339">
            <w:pPr>
              <w:pStyle w:val="Compact"/>
            </w:pPr>
            <w:r>
              <w:rPr>
                <w:rFonts w:hint="eastAsia"/>
              </w:rPr>
              <w:t>组件</w:t>
            </w:r>
          </w:p>
        </w:tc>
        <w:tc>
          <w:tcPr>
            <w:tcW w:w="0" w:type="auto"/>
          </w:tcPr>
          <w:p w14:paraId="7ED5F170" w14:textId="77777777" w:rsidR="00186886" w:rsidRDefault="00201339">
            <w:pPr>
              <w:pStyle w:val="Compact"/>
            </w:pPr>
            <w:r>
              <w:rPr>
                <w:rFonts w:hint="eastAsia"/>
              </w:rPr>
              <w:t>型号</w:t>
            </w:r>
          </w:p>
        </w:tc>
        <w:tc>
          <w:tcPr>
            <w:tcW w:w="0" w:type="auto"/>
          </w:tcPr>
          <w:p w14:paraId="709C5B00" w14:textId="77777777" w:rsidR="00186886" w:rsidRDefault="00201339">
            <w:pPr>
              <w:pStyle w:val="Compact"/>
            </w:pPr>
            <w:r>
              <w:rPr>
                <w:rFonts w:hint="eastAsia"/>
              </w:rPr>
              <w:t>质量</w:t>
            </w:r>
            <w:r>
              <w:rPr>
                <w:rFonts w:hint="eastAsia"/>
              </w:rPr>
              <w:t>(kg)</w:t>
            </w:r>
          </w:p>
        </w:tc>
        <w:tc>
          <w:tcPr>
            <w:tcW w:w="0" w:type="auto"/>
          </w:tcPr>
          <w:p w14:paraId="395C0CCE" w14:textId="77777777" w:rsidR="00186886" w:rsidRDefault="00201339">
            <w:pPr>
              <w:pStyle w:val="Compact"/>
            </w:pPr>
            <w:r>
              <w:rPr>
                <w:rFonts w:hint="eastAsia"/>
              </w:rPr>
              <w:t>功耗</w:t>
            </w:r>
            <w:r>
              <w:rPr>
                <w:rFonts w:hint="eastAsia"/>
              </w:rPr>
              <w:t>(W)</w:t>
            </w:r>
          </w:p>
        </w:tc>
        <w:tc>
          <w:tcPr>
            <w:tcW w:w="0" w:type="auto"/>
          </w:tcPr>
          <w:p w14:paraId="1B6413C7" w14:textId="77777777" w:rsidR="00186886" w:rsidRDefault="00201339">
            <w:pPr>
              <w:pStyle w:val="Compact"/>
            </w:pPr>
            <w:r>
              <w:rPr>
                <w:rFonts w:hint="eastAsia"/>
              </w:rPr>
              <w:t>性能</w:t>
            </w:r>
          </w:p>
        </w:tc>
      </w:tr>
      <w:tr w:rsidR="00186886" w14:paraId="024B2786" w14:textId="77777777">
        <w:tc>
          <w:tcPr>
            <w:tcW w:w="0" w:type="auto"/>
          </w:tcPr>
          <w:p w14:paraId="5D728B04" w14:textId="77777777" w:rsidR="00186886" w:rsidRDefault="00201339">
            <w:pPr>
              <w:pStyle w:val="Compact"/>
            </w:pPr>
            <w:r>
              <w:rPr>
                <w:rFonts w:hint="eastAsia"/>
              </w:rPr>
              <w:t>集成</w:t>
            </w:r>
            <w:r>
              <w:rPr>
                <w:rFonts w:hint="eastAsia"/>
              </w:rPr>
              <w:t>ADCS</w:t>
            </w:r>
          </w:p>
        </w:tc>
        <w:tc>
          <w:tcPr>
            <w:tcW w:w="0" w:type="auto"/>
          </w:tcPr>
          <w:p w14:paraId="0E4C088D" w14:textId="77777777" w:rsidR="00186886" w:rsidRDefault="00201339">
            <w:pPr>
              <w:pStyle w:val="Compact"/>
            </w:pPr>
            <w:r>
              <w:t>BCT XACT-50</w:t>
            </w:r>
          </w:p>
        </w:tc>
        <w:tc>
          <w:tcPr>
            <w:tcW w:w="0" w:type="auto"/>
          </w:tcPr>
          <w:p w14:paraId="15F0B283" w14:textId="77777777" w:rsidR="00186886" w:rsidRDefault="00201339">
            <w:pPr>
              <w:pStyle w:val="Compact"/>
            </w:pPr>
            <w:r>
              <w:t>3.2</w:t>
            </w:r>
          </w:p>
        </w:tc>
        <w:tc>
          <w:tcPr>
            <w:tcW w:w="0" w:type="auto"/>
          </w:tcPr>
          <w:p w14:paraId="4DFD0249" w14:textId="77777777" w:rsidR="00186886" w:rsidRDefault="00201339">
            <w:pPr>
              <w:pStyle w:val="Compact"/>
            </w:pPr>
            <w:r>
              <w:t>10.0</w:t>
            </w:r>
          </w:p>
        </w:tc>
        <w:tc>
          <w:tcPr>
            <w:tcW w:w="0" w:type="auto"/>
          </w:tcPr>
          <w:p w14:paraId="7E4D9B48" w14:textId="77777777" w:rsidR="00186886" w:rsidRDefault="00201339">
            <w:pPr>
              <w:pStyle w:val="Compact"/>
            </w:pPr>
            <w:r>
              <w:t xml:space="preserve">±0.002°RMS </w:t>
            </w:r>
            <w:r>
              <w:rPr>
                <w:rFonts w:hint="eastAsia"/>
              </w:rPr>
              <w:t>(</w:t>
            </w:r>
            <w:r>
              <w:rPr>
                <w:rFonts w:hint="eastAsia"/>
              </w:rPr>
              <w:t>三轴</w:t>
            </w:r>
            <w:r>
              <w:rPr>
                <w:rFonts w:hint="eastAsia"/>
              </w:rPr>
              <w:t>)</w:t>
            </w:r>
          </w:p>
        </w:tc>
      </w:tr>
      <w:tr w:rsidR="00186886" w14:paraId="39654DAC" w14:textId="77777777">
        <w:tc>
          <w:tcPr>
            <w:tcW w:w="0" w:type="auto"/>
          </w:tcPr>
          <w:p w14:paraId="1837F7A7" w14:textId="77777777" w:rsidR="00186886" w:rsidRDefault="00201339">
            <w:pPr>
              <w:pStyle w:val="Compact"/>
            </w:pPr>
            <w:r>
              <w:rPr>
                <w:rFonts w:hint="eastAsia"/>
              </w:rPr>
              <w:t>星敏感器</w:t>
            </w:r>
          </w:p>
        </w:tc>
        <w:tc>
          <w:tcPr>
            <w:tcW w:w="0" w:type="auto"/>
          </w:tcPr>
          <w:p w14:paraId="36248F72" w14:textId="77777777" w:rsidR="00186886" w:rsidRDefault="00201339">
            <w:pPr>
              <w:pStyle w:val="Compact"/>
            </w:pPr>
            <w:r>
              <w:rPr>
                <w:rFonts w:hint="eastAsia"/>
              </w:rPr>
              <w:t>双</w:t>
            </w:r>
            <w:r>
              <w:rPr>
                <w:rFonts w:hint="eastAsia"/>
              </w:rPr>
              <w:t>NST</w:t>
            </w:r>
            <w:r>
              <w:t xml:space="preserve"> </w:t>
            </w:r>
            <w:r>
              <w:rPr>
                <w:rFonts w:hint="eastAsia"/>
              </w:rPr>
              <w:t>(</w:t>
            </w:r>
            <w:r>
              <w:rPr>
                <w:rFonts w:hint="eastAsia"/>
              </w:rPr>
              <w:t>包含</w:t>
            </w:r>
            <w:r>
              <w:rPr>
                <w:rFonts w:hint="eastAsia"/>
              </w:rPr>
              <w:t>)</w:t>
            </w:r>
          </w:p>
        </w:tc>
        <w:tc>
          <w:tcPr>
            <w:tcW w:w="0" w:type="auto"/>
          </w:tcPr>
          <w:p w14:paraId="339FE7B9" w14:textId="77777777" w:rsidR="00186886" w:rsidRDefault="00201339">
            <w:pPr>
              <w:pStyle w:val="Compact"/>
            </w:pPr>
            <w:r>
              <w:t>-</w:t>
            </w:r>
          </w:p>
        </w:tc>
        <w:tc>
          <w:tcPr>
            <w:tcW w:w="0" w:type="auto"/>
          </w:tcPr>
          <w:p w14:paraId="18897FD9" w14:textId="77777777" w:rsidR="00186886" w:rsidRDefault="00201339">
            <w:pPr>
              <w:pStyle w:val="Compact"/>
            </w:pPr>
            <w:r>
              <w:t>-</w:t>
            </w:r>
          </w:p>
        </w:tc>
        <w:tc>
          <w:tcPr>
            <w:tcW w:w="0" w:type="auto"/>
          </w:tcPr>
          <w:p w14:paraId="6DFA60ED" w14:textId="77777777" w:rsidR="00186886" w:rsidRDefault="00201339">
            <w:pPr>
              <w:pStyle w:val="Compact"/>
            </w:pPr>
            <w:r>
              <w:rPr>
                <w:rFonts w:hint="eastAsia"/>
              </w:rPr>
              <w:t>4</w:t>
            </w:r>
            <w:r>
              <w:rPr>
                <w:rFonts w:hint="eastAsia"/>
              </w:rPr>
              <w:t>角秒瞄准线精度</w:t>
            </w:r>
          </w:p>
        </w:tc>
      </w:tr>
      <w:tr w:rsidR="00186886" w14:paraId="37DFA41C" w14:textId="77777777">
        <w:tc>
          <w:tcPr>
            <w:tcW w:w="0" w:type="auto"/>
          </w:tcPr>
          <w:p w14:paraId="7E6196C6" w14:textId="77777777" w:rsidR="00186886" w:rsidRDefault="00201339">
            <w:pPr>
              <w:pStyle w:val="Compact"/>
            </w:pPr>
            <w:r>
              <w:rPr>
                <w:rFonts w:hint="eastAsia"/>
              </w:rPr>
              <w:t>反作用轮</w:t>
            </w:r>
          </w:p>
        </w:tc>
        <w:tc>
          <w:tcPr>
            <w:tcW w:w="0" w:type="auto"/>
          </w:tcPr>
          <w:p w14:paraId="00E21B3A" w14:textId="77777777" w:rsidR="00186886" w:rsidRDefault="00201339">
            <w:pPr>
              <w:pStyle w:val="Compact"/>
            </w:pPr>
            <w:r>
              <w:t xml:space="preserve">50 mNms </w:t>
            </w:r>
            <w:r>
              <w:rPr>
                <w:rFonts w:hint="eastAsia"/>
              </w:rPr>
              <w:t>(</w:t>
            </w:r>
            <w:r>
              <w:rPr>
                <w:rFonts w:hint="eastAsia"/>
              </w:rPr>
              <w:t>包含</w:t>
            </w:r>
            <w:r>
              <w:rPr>
                <w:rFonts w:hint="eastAsia"/>
              </w:rPr>
              <w:t>)</w:t>
            </w:r>
          </w:p>
        </w:tc>
        <w:tc>
          <w:tcPr>
            <w:tcW w:w="0" w:type="auto"/>
          </w:tcPr>
          <w:p w14:paraId="7D3B25C1" w14:textId="77777777" w:rsidR="00186886" w:rsidRDefault="00201339">
            <w:pPr>
              <w:pStyle w:val="Compact"/>
            </w:pPr>
            <w:r>
              <w:t>-</w:t>
            </w:r>
          </w:p>
        </w:tc>
        <w:tc>
          <w:tcPr>
            <w:tcW w:w="0" w:type="auto"/>
          </w:tcPr>
          <w:p w14:paraId="61246B54" w14:textId="77777777" w:rsidR="00186886" w:rsidRDefault="00201339">
            <w:pPr>
              <w:pStyle w:val="Compact"/>
            </w:pPr>
            <w:r>
              <w:t>-</w:t>
            </w:r>
          </w:p>
        </w:tc>
        <w:tc>
          <w:tcPr>
            <w:tcW w:w="0" w:type="auto"/>
          </w:tcPr>
          <w:p w14:paraId="4D365174" w14:textId="77777777" w:rsidR="00186886" w:rsidRDefault="00201339">
            <w:pPr>
              <w:pStyle w:val="Compact"/>
            </w:pPr>
            <w:r>
              <w:rPr>
                <w:rFonts w:hint="eastAsia"/>
              </w:rPr>
              <w:t>超低抖动设计</w:t>
            </w:r>
          </w:p>
        </w:tc>
      </w:tr>
      <w:tr w:rsidR="00186886" w14:paraId="6818AEB7" w14:textId="77777777">
        <w:tc>
          <w:tcPr>
            <w:tcW w:w="0" w:type="auto"/>
          </w:tcPr>
          <w:p w14:paraId="19A79F44" w14:textId="77777777" w:rsidR="00186886" w:rsidRDefault="00201339">
            <w:pPr>
              <w:pStyle w:val="Compact"/>
            </w:pPr>
            <w:r>
              <w:rPr>
                <w:rFonts w:hint="eastAsia"/>
              </w:rPr>
              <w:t>磁力矩器</w:t>
            </w:r>
          </w:p>
        </w:tc>
        <w:tc>
          <w:tcPr>
            <w:tcW w:w="0" w:type="auto"/>
          </w:tcPr>
          <w:p w14:paraId="4E95A60E" w14:textId="77777777" w:rsidR="00186886" w:rsidRDefault="00201339">
            <w:pPr>
              <w:pStyle w:val="Compact"/>
            </w:pPr>
            <w:r>
              <w:rPr>
                <w:rFonts w:hint="eastAsia"/>
              </w:rPr>
              <w:t>三轴杆</w:t>
            </w:r>
            <w:r>
              <w:t xml:space="preserve"> </w:t>
            </w:r>
            <w:r>
              <w:rPr>
                <w:rFonts w:hint="eastAsia"/>
              </w:rPr>
              <w:t>(</w:t>
            </w:r>
            <w:r>
              <w:rPr>
                <w:rFonts w:hint="eastAsia"/>
              </w:rPr>
              <w:t>包含</w:t>
            </w:r>
            <w:r>
              <w:rPr>
                <w:rFonts w:hint="eastAsia"/>
              </w:rPr>
              <w:t>)</w:t>
            </w:r>
          </w:p>
        </w:tc>
        <w:tc>
          <w:tcPr>
            <w:tcW w:w="0" w:type="auto"/>
          </w:tcPr>
          <w:p w14:paraId="5E104352" w14:textId="77777777" w:rsidR="00186886" w:rsidRDefault="00201339">
            <w:pPr>
              <w:pStyle w:val="Compact"/>
            </w:pPr>
            <w:r>
              <w:t>-</w:t>
            </w:r>
          </w:p>
        </w:tc>
        <w:tc>
          <w:tcPr>
            <w:tcW w:w="0" w:type="auto"/>
          </w:tcPr>
          <w:p w14:paraId="30F391A2" w14:textId="77777777" w:rsidR="00186886" w:rsidRDefault="00201339">
            <w:pPr>
              <w:pStyle w:val="Compact"/>
            </w:pPr>
            <w:r>
              <w:t>-</w:t>
            </w:r>
          </w:p>
        </w:tc>
        <w:tc>
          <w:tcPr>
            <w:tcW w:w="0" w:type="auto"/>
          </w:tcPr>
          <w:p w14:paraId="0B26BC76" w14:textId="77777777" w:rsidR="00186886" w:rsidRDefault="00201339">
            <w:pPr>
              <w:pStyle w:val="Compact"/>
            </w:pPr>
            <w:r>
              <w:t xml:space="preserve">0.5 </w:t>
            </w:r>
            <w:r>
              <w:rPr>
                <w:rFonts w:hint="eastAsia"/>
              </w:rPr>
              <w:t>Am</w:t>
            </w:r>
            <w:r>
              <w:rPr>
                <w:rFonts w:hint="eastAsia"/>
              </w:rPr>
              <w:t>²偶极矩</w:t>
            </w:r>
          </w:p>
        </w:tc>
      </w:tr>
      <w:tr w:rsidR="00186886" w14:paraId="7F034F9C" w14:textId="77777777">
        <w:tc>
          <w:tcPr>
            <w:tcW w:w="0" w:type="auto"/>
          </w:tcPr>
          <w:p w14:paraId="15F396FF" w14:textId="77777777" w:rsidR="00186886" w:rsidRDefault="00201339">
            <w:pPr>
              <w:pStyle w:val="Compact"/>
            </w:pPr>
            <w:r>
              <w:rPr>
                <w:rFonts w:hint="eastAsia"/>
              </w:rPr>
              <w:t>控制电子器件</w:t>
            </w:r>
          </w:p>
        </w:tc>
        <w:tc>
          <w:tcPr>
            <w:tcW w:w="0" w:type="auto"/>
          </w:tcPr>
          <w:p w14:paraId="3CF4796C" w14:textId="77777777" w:rsidR="00186886" w:rsidRDefault="00201339">
            <w:pPr>
              <w:pStyle w:val="Compact"/>
            </w:pPr>
            <w:r>
              <w:rPr>
                <w:rFonts w:hint="eastAsia"/>
              </w:rPr>
              <w:t>飞行计算机</w:t>
            </w:r>
            <w:r>
              <w:t xml:space="preserve"> </w:t>
            </w:r>
            <w:r>
              <w:rPr>
                <w:rFonts w:hint="eastAsia"/>
              </w:rPr>
              <w:t>(</w:t>
            </w:r>
            <w:r>
              <w:rPr>
                <w:rFonts w:hint="eastAsia"/>
              </w:rPr>
              <w:t>包含</w:t>
            </w:r>
            <w:r>
              <w:rPr>
                <w:rFonts w:hint="eastAsia"/>
              </w:rPr>
              <w:t>)</w:t>
            </w:r>
          </w:p>
        </w:tc>
        <w:tc>
          <w:tcPr>
            <w:tcW w:w="0" w:type="auto"/>
          </w:tcPr>
          <w:p w14:paraId="09E2F456" w14:textId="77777777" w:rsidR="00186886" w:rsidRDefault="00201339">
            <w:pPr>
              <w:pStyle w:val="Compact"/>
            </w:pPr>
            <w:r>
              <w:t>-</w:t>
            </w:r>
          </w:p>
        </w:tc>
        <w:tc>
          <w:tcPr>
            <w:tcW w:w="0" w:type="auto"/>
          </w:tcPr>
          <w:p w14:paraId="62C44162" w14:textId="77777777" w:rsidR="00186886" w:rsidRDefault="00201339">
            <w:pPr>
              <w:pStyle w:val="Compact"/>
            </w:pPr>
            <w:r>
              <w:t>-</w:t>
            </w:r>
          </w:p>
        </w:tc>
        <w:tc>
          <w:tcPr>
            <w:tcW w:w="0" w:type="auto"/>
          </w:tcPr>
          <w:p w14:paraId="1E0D4B02" w14:textId="77777777" w:rsidR="00186886" w:rsidRDefault="00201339">
            <w:pPr>
              <w:pStyle w:val="Compact"/>
            </w:pPr>
            <w:r>
              <w:t xml:space="preserve">5 </w:t>
            </w:r>
            <w:r>
              <w:rPr>
                <w:rFonts w:hint="eastAsia"/>
              </w:rPr>
              <w:t>Hz</w:t>
            </w:r>
            <w:r>
              <w:rPr>
                <w:rFonts w:hint="eastAsia"/>
              </w:rPr>
              <w:t>姿态解算</w:t>
            </w:r>
          </w:p>
        </w:tc>
      </w:tr>
    </w:tbl>
    <w:p w14:paraId="3D12033E" w14:textId="77777777" w:rsidR="00186886" w:rsidRDefault="00201339" w:rsidP="0006219F">
      <w:pPr>
        <w:pStyle w:val="AI"/>
        <w:rPr>
          <w:rFonts w:hint="eastAsia"/>
          <w:lang w:eastAsia="zh-CN"/>
        </w:rPr>
      </w:pPr>
      <w:r>
        <w:rPr>
          <w:rFonts w:hint="eastAsia"/>
          <w:b/>
          <w:bCs/>
          <w:lang w:eastAsia="zh-CN"/>
        </w:rPr>
        <w:t>性能特征</w:t>
      </w:r>
      <w:r>
        <w:rPr>
          <w:rFonts w:hint="eastAsia"/>
          <w:lang w:eastAsia="zh-CN"/>
        </w:rPr>
        <w:t>超越任务要求，在成像操作期间指向稳定性优于0.01°/秒。迷航星体识别能力实现少于2秒的自主姿态恢复。</w:t>
      </w:r>
      <w:r>
        <w:rPr>
          <w:rFonts w:hint="eastAsia"/>
          <w:b/>
          <w:bCs/>
          <w:lang w:eastAsia="zh-CN"/>
        </w:rPr>
        <w:t>辐射耐受性</w:t>
      </w:r>
      <w:r>
        <w:rPr>
          <w:rFonts w:hint="eastAsia"/>
          <w:lang w:eastAsia="zh-CN"/>
        </w:rPr>
        <w:t>超过45</w:t>
      </w:r>
      <w:r>
        <w:rPr>
          <w:lang w:eastAsia="zh-CN"/>
        </w:rPr>
        <w:t xml:space="preserve"> </w:t>
      </w:r>
      <w:r>
        <w:rPr>
          <w:rFonts w:hint="eastAsia"/>
          <w:lang w:eastAsia="zh-CN"/>
        </w:rPr>
        <w:t>kRad总剂量，适用于5年以上低地球轨道任务。</w:t>
      </w:r>
    </w:p>
    <w:p w14:paraId="771326D4" w14:textId="77777777" w:rsidR="00186886" w:rsidRDefault="00201339" w:rsidP="0006219F">
      <w:pPr>
        <w:pStyle w:val="AI"/>
        <w:rPr>
          <w:rFonts w:hint="eastAsia"/>
          <w:lang w:eastAsia="zh-CN"/>
        </w:rPr>
      </w:pPr>
      <w:r>
        <w:rPr>
          <w:rFonts w:hint="eastAsia"/>
          <w:lang w:eastAsia="zh-CN"/>
        </w:rPr>
        <w:t>系统通过预测指向算法和高带宽姿态控制环路提供</w:t>
      </w:r>
      <w:r>
        <w:rPr>
          <w:rFonts w:hint="eastAsia"/>
          <w:b/>
          <w:bCs/>
          <w:lang w:eastAsia="zh-CN"/>
        </w:rPr>
        <w:t>像移补偿</w:t>
      </w:r>
      <w:r>
        <w:rPr>
          <w:rFonts w:hint="eastAsia"/>
          <w:lang w:eastAsia="zh-CN"/>
        </w:rPr>
        <w:t>。磁去饱和在非成像期间使用地球磁场，消除动量管理的推进剂消耗。</w:t>
      </w:r>
    </w:p>
    <w:p w14:paraId="65E1A04E" w14:textId="77777777" w:rsidR="008830D4" w:rsidRDefault="008830D4" w:rsidP="008830D4">
      <w:pPr>
        <w:pStyle w:val="2"/>
      </w:pPr>
      <w:r>
        <w:lastRenderedPageBreak/>
        <w:t>数据处理与存储子系统（</w:t>
      </w:r>
      <w:r>
        <w:t>Data Handling &amp; Onboard Storage Subsystem</w:t>
      </w:r>
      <w:r>
        <w:t>）</w:t>
      </w:r>
    </w:p>
    <w:p w14:paraId="1BCFB3D8" w14:textId="77777777" w:rsidR="008830D4" w:rsidRDefault="008830D4" w:rsidP="0006219F">
      <w:pPr>
        <w:pStyle w:val="AI"/>
        <w:rPr>
          <w:rFonts w:hint="eastAsia"/>
          <w:lang w:eastAsia="zh-CN"/>
        </w:rPr>
      </w:pPr>
      <w:r>
        <w:rPr>
          <w:lang w:eastAsia="zh-CN"/>
        </w:rPr>
        <w:t>数据处理与存储子系统是卫星任务链路的关键环节，其功能是对光学载荷产生的海量原始数据进行实时处理、缓存和有序下传。它相当于卫星的“神经中枢”，不仅要保证数据链路的高速与可靠性，还要在极端的空间环境下运行多年不失效。本子系统的设计核心在于高性能计算能力、冗余存储架构以及抗辐射容错技术，目标是确保从成像到下行的全流程数据管理有序、安全和高效。对于0.5米分辨率的光学遥感卫星，每天产生的数据量可达数TB，因此如何在有限功耗和体积下实现高效的数据处理与存储，是整个子系统的工程挑战。</w:t>
      </w:r>
    </w:p>
    <w:p w14:paraId="2FB4DA34" w14:textId="6E055EBE" w:rsidR="005A27BD" w:rsidRDefault="005A27BD" w:rsidP="005A27BD">
      <w:pPr>
        <w:pStyle w:val="AI"/>
        <w:spacing w:line="240" w:lineRule="auto"/>
        <w:ind w:firstLine="482"/>
        <w:jc w:val="center"/>
        <w:rPr>
          <w:rFonts w:hint="eastAsia"/>
          <w:noProof/>
          <w:lang w:eastAsia="zh-CN"/>
        </w:rPr>
      </w:pPr>
      <w:r>
        <w:rPr>
          <w:noProof/>
          <w:lang w:eastAsia="zh-CN"/>
        </w:rPr>
        <w:drawing>
          <wp:inline distT="0" distB="0" distL="0" distR="0" wp14:anchorId="5F10A119" wp14:editId="387CF68D">
            <wp:extent cx="3129068" cy="3569818"/>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32840" cy="3574121"/>
                    </a:xfrm>
                    <a:prstGeom prst="rect">
                      <a:avLst/>
                    </a:prstGeom>
                  </pic:spPr>
                </pic:pic>
              </a:graphicData>
            </a:graphic>
          </wp:inline>
        </w:drawing>
      </w:r>
    </w:p>
    <w:p w14:paraId="0A332CCE" w14:textId="63C83A1F" w:rsidR="008830D4" w:rsidRDefault="008830D4" w:rsidP="008830D4"/>
    <w:p w14:paraId="684A8B50" w14:textId="77777777" w:rsidR="008830D4" w:rsidRDefault="008830D4" w:rsidP="008830D4">
      <w:pPr>
        <w:pStyle w:val="3"/>
        <w:rPr>
          <w:lang w:eastAsia="zh-CN"/>
        </w:rPr>
      </w:pPr>
      <w:r>
        <w:rPr>
          <w:lang w:eastAsia="zh-CN"/>
        </w:rPr>
        <w:t xml:space="preserve">1. </w:t>
      </w:r>
      <w:r>
        <w:rPr>
          <w:lang w:eastAsia="zh-CN"/>
        </w:rPr>
        <w:t>数据采集与预处理</w:t>
      </w:r>
    </w:p>
    <w:p w14:paraId="0ECF69E9" w14:textId="77777777" w:rsidR="008830D4" w:rsidRDefault="008830D4" w:rsidP="008830D4">
      <w:pPr>
        <w:pStyle w:val="4"/>
        <w:rPr>
          <w:lang w:eastAsia="zh-CN"/>
        </w:rPr>
      </w:pPr>
      <w:r>
        <w:rPr>
          <w:lang w:eastAsia="zh-CN"/>
        </w:rPr>
        <w:t xml:space="preserve">1.1 </w:t>
      </w:r>
      <w:r>
        <w:rPr>
          <w:lang w:eastAsia="zh-CN"/>
        </w:rPr>
        <w:t>数据采集链路</w:t>
      </w:r>
    </w:p>
    <w:p w14:paraId="461ECE0F" w14:textId="77777777" w:rsidR="008830D4" w:rsidRDefault="008830D4" w:rsidP="0006219F">
      <w:pPr>
        <w:pStyle w:val="AI"/>
        <w:rPr>
          <w:rFonts w:hint="eastAsia"/>
          <w:lang w:eastAsia="zh-CN"/>
        </w:rPr>
      </w:pPr>
      <w:r>
        <w:rPr>
          <w:lang w:eastAsia="zh-CN"/>
        </w:rPr>
        <w:t>光学载荷传感器输出的是高速、多通道的数字信号，全色和多光谱相机的数据率通常高达数Gbps。数据处理子系统通过高速LVDS或SpaceWire总线与焦平面电子学（FEE）对接，第一步是接收并同步化各通道数据流，避免由于读出时钟偏差引起的像元错位。为此，系统在硬件层面配备精密时钟同步电路，并与卫星星敏感</w:t>
      </w:r>
      <w:r>
        <w:rPr>
          <w:lang w:eastAsia="zh-CN"/>
        </w:rPr>
        <w:lastRenderedPageBreak/>
        <w:t>器时间系统耦合，保证成像数据与姿态测量数据的时间戳严格一致，这对于几何校正和地理定位至关重要。</w:t>
      </w:r>
    </w:p>
    <w:p w14:paraId="26D3FB0E" w14:textId="77777777" w:rsidR="008830D4" w:rsidRDefault="008830D4" w:rsidP="008830D4">
      <w:pPr>
        <w:pStyle w:val="4"/>
        <w:rPr>
          <w:lang w:eastAsia="zh-CN"/>
        </w:rPr>
      </w:pPr>
      <w:r>
        <w:rPr>
          <w:lang w:eastAsia="zh-CN"/>
        </w:rPr>
        <w:t xml:space="preserve">1.2 </w:t>
      </w:r>
      <w:r>
        <w:rPr>
          <w:lang w:eastAsia="zh-CN"/>
        </w:rPr>
        <w:t>实时预处理</w:t>
      </w:r>
    </w:p>
    <w:p w14:paraId="2D530741" w14:textId="77777777" w:rsidR="008830D4" w:rsidRDefault="008830D4" w:rsidP="0006219F">
      <w:pPr>
        <w:pStyle w:val="AI"/>
        <w:rPr>
          <w:rFonts w:hint="eastAsia"/>
          <w:lang w:eastAsia="zh-CN"/>
        </w:rPr>
      </w:pPr>
      <w:r>
        <w:rPr>
          <w:lang w:eastAsia="zh-CN"/>
        </w:rPr>
        <w:t>为了减轻后端存储与下行的压力，子系统在硬件层嵌入了FPGA或SoC平台，执行实时预处理任务。预处理包括坏点检测与替代、行列均值滤波、增益与偏置修正、TDI级数匹配等操作。这些处理在传感器数据流入缓存前完成，可显著提升数据质量并减少冗余。与此同时，系统还对数据进行快速压缩前的光谱配准，保证多光谱通道在像素级的对齐，为后续用户应用打下基础。</w:t>
      </w:r>
    </w:p>
    <w:p w14:paraId="654A00CF" w14:textId="4D78C028" w:rsidR="008830D4" w:rsidRDefault="008830D4" w:rsidP="008830D4">
      <w:pPr>
        <w:rPr>
          <w:lang w:eastAsia="zh-CN"/>
        </w:rPr>
      </w:pPr>
    </w:p>
    <w:p w14:paraId="630DE7E1" w14:textId="77777777" w:rsidR="008830D4" w:rsidRDefault="008830D4" w:rsidP="008830D4">
      <w:pPr>
        <w:pStyle w:val="3"/>
        <w:rPr>
          <w:lang w:eastAsia="zh-CN"/>
        </w:rPr>
      </w:pPr>
      <w:r>
        <w:rPr>
          <w:lang w:eastAsia="zh-CN"/>
        </w:rPr>
        <w:t xml:space="preserve">2. </w:t>
      </w:r>
      <w:r>
        <w:rPr>
          <w:lang w:eastAsia="zh-CN"/>
        </w:rPr>
        <w:t>数据压缩与缓存管理</w:t>
      </w:r>
    </w:p>
    <w:p w14:paraId="2785850C" w14:textId="77777777" w:rsidR="008830D4" w:rsidRDefault="008830D4" w:rsidP="008830D4">
      <w:pPr>
        <w:pStyle w:val="4"/>
        <w:rPr>
          <w:lang w:eastAsia="zh-CN"/>
        </w:rPr>
      </w:pPr>
      <w:r>
        <w:rPr>
          <w:lang w:eastAsia="zh-CN"/>
        </w:rPr>
        <w:t xml:space="preserve">2.1 </w:t>
      </w:r>
      <w:r>
        <w:rPr>
          <w:lang w:eastAsia="zh-CN"/>
        </w:rPr>
        <w:t>压缩算法实现</w:t>
      </w:r>
    </w:p>
    <w:p w14:paraId="484DDCD3" w14:textId="77777777" w:rsidR="008830D4" w:rsidRDefault="008830D4" w:rsidP="0006219F">
      <w:pPr>
        <w:pStyle w:val="AI"/>
        <w:rPr>
          <w:rFonts w:hint="eastAsia"/>
          <w:lang w:eastAsia="zh-CN"/>
        </w:rPr>
      </w:pPr>
      <w:r>
        <w:rPr>
          <w:lang w:eastAsia="zh-CN"/>
        </w:rPr>
        <w:t>由于光学遥感卫星的数据率远高于下行链路容量，数据压缩是必不可少的环节。本系统支持无损与有损两种模式。在无损模式下，采用基于预测编码与熵编码（如CCSDS-123标准）的压缩算法，压缩比通常在1.8–2.5之间，适用于科研和高精度测绘需求。在有损模式下，使用基于离散余弦变换（DCT）或小波变换的压缩方案，在保证信噪比与结构相似度指数（SSIM）高于0.95的条件下，实现3–6倍压缩率。压缩算法在FPGA上硬化实现，确保实时性，同时通过配置表切换以支持任务灵活性。</w:t>
      </w:r>
    </w:p>
    <w:p w14:paraId="6E1D5EB8" w14:textId="77777777" w:rsidR="008830D4" w:rsidRDefault="008830D4" w:rsidP="008830D4">
      <w:pPr>
        <w:pStyle w:val="4"/>
      </w:pPr>
      <w:r>
        <w:t xml:space="preserve">2.2 </w:t>
      </w:r>
      <w:r>
        <w:t>缓存与存储架构</w:t>
      </w:r>
    </w:p>
    <w:p w14:paraId="77C7B166" w14:textId="77777777" w:rsidR="008830D4" w:rsidRDefault="008830D4" w:rsidP="0006219F">
      <w:pPr>
        <w:pStyle w:val="AI"/>
        <w:rPr>
          <w:rFonts w:hint="eastAsia"/>
          <w:lang w:eastAsia="zh-CN"/>
        </w:rPr>
      </w:pPr>
      <w:r>
        <w:t>压缩后的数据进入大容量固态存储单元（SSR, Solid State Recorder）。典型配置为数TB级NAND闪存阵列，采用多控制器并行架构以提高吞吐率。为保障可靠性，SSR设计了ECC（纠错码）、磨损均衡与冗余条带（RAID-like）机制，以抵抗闪存老化和单粒子翻转（SEU）等空间环境效应。</w:t>
      </w:r>
      <w:r>
        <w:rPr>
          <w:lang w:eastAsia="zh-CN"/>
        </w:rPr>
        <w:t>缓存管理策略基于优先级队列，支持多任务数据的动态调度，例如优先下传灾害监测影像而延迟普通监测任务数据。数据在存储中附带完整的时间戳、姿态数据与任务标签，便于地面站接收后快速重建与应用。</w:t>
      </w:r>
    </w:p>
    <w:p w14:paraId="42EDA04C" w14:textId="79C55960" w:rsidR="008830D4" w:rsidRDefault="008830D4" w:rsidP="008830D4">
      <w:pPr>
        <w:rPr>
          <w:lang w:eastAsia="zh-CN"/>
        </w:rPr>
      </w:pPr>
    </w:p>
    <w:p w14:paraId="312B6265" w14:textId="77777777" w:rsidR="008830D4" w:rsidRDefault="008830D4" w:rsidP="008830D4">
      <w:pPr>
        <w:pStyle w:val="3"/>
        <w:rPr>
          <w:lang w:eastAsia="zh-CN"/>
        </w:rPr>
      </w:pPr>
      <w:r>
        <w:rPr>
          <w:lang w:eastAsia="zh-CN"/>
        </w:rPr>
        <w:t xml:space="preserve">3. </w:t>
      </w:r>
      <w:r>
        <w:rPr>
          <w:lang w:eastAsia="zh-CN"/>
        </w:rPr>
        <w:t>在轨数据管理与容错设计</w:t>
      </w:r>
    </w:p>
    <w:p w14:paraId="686A8DE9" w14:textId="77777777" w:rsidR="008830D4" w:rsidRDefault="008830D4" w:rsidP="008830D4">
      <w:pPr>
        <w:pStyle w:val="4"/>
        <w:rPr>
          <w:lang w:eastAsia="zh-CN"/>
        </w:rPr>
      </w:pPr>
      <w:r>
        <w:rPr>
          <w:lang w:eastAsia="zh-CN"/>
        </w:rPr>
        <w:t xml:space="preserve">3.1 </w:t>
      </w:r>
      <w:r>
        <w:rPr>
          <w:lang w:eastAsia="zh-CN"/>
        </w:rPr>
        <w:t>容错计算平台</w:t>
      </w:r>
    </w:p>
    <w:p w14:paraId="5AD31FF3" w14:textId="77777777" w:rsidR="008830D4" w:rsidRDefault="008830D4" w:rsidP="0006219F">
      <w:pPr>
        <w:pStyle w:val="AI"/>
        <w:rPr>
          <w:rFonts w:hint="eastAsia"/>
          <w:lang w:eastAsia="zh-CN"/>
        </w:rPr>
      </w:pPr>
      <w:r>
        <w:rPr>
          <w:lang w:eastAsia="zh-CN"/>
        </w:rPr>
        <w:t>在轨数据处理平台必须具备强抗辐射能力与冗余设计。通常采用基于LEON3/LEON4内核的抗辐射处理器，主频在100–200 MHz范围内，同时配备FPGA</w:t>
      </w:r>
      <w:r>
        <w:rPr>
          <w:lang w:eastAsia="zh-CN"/>
        </w:rPr>
        <w:lastRenderedPageBreak/>
        <w:t>作为协处理单元以加速数据并行运算。为防止单粒子翻转导致的系统异常，处理器支持三模冗余（TMR）或错误检测与恢复机制，保证关键任务进程不会中断。操作系统一般使用实时多任务RTEMS或VxWorks，支持任务调度与容错管理。</w:t>
      </w:r>
    </w:p>
    <w:p w14:paraId="707D943A" w14:textId="77777777" w:rsidR="008830D4" w:rsidRDefault="008830D4" w:rsidP="008830D4">
      <w:pPr>
        <w:pStyle w:val="4"/>
      </w:pPr>
      <w:r>
        <w:t xml:space="preserve">3.2 </w:t>
      </w:r>
      <w:r>
        <w:t>数据完整性监控</w:t>
      </w:r>
    </w:p>
    <w:p w14:paraId="1CAC64F1" w14:textId="77777777" w:rsidR="008830D4" w:rsidRDefault="008830D4" w:rsidP="0006219F">
      <w:pPr>
        <w:pStyle w:val="AI"/>
        <w:rPr>
          <w:rFonts w:hint="eastAsia"/>
          <w:lang w:eastAsia="zh-CN"/>
        </w:rPr>
      </w:pPr>
      <w:r>
        <w:rPr>
          <w:lang w:eastAsia="zh-CN"/>
        </w:rPr>
        <w:t>为确保数据下传前不被破坏，系统设置了多级校验机制。每个数据包均嵌入CRC校验码，存储单元周期性执行数据刷新与一致性检查，发现异常即触发重读或标记损坏。数据链路的各环节（采集、缓存、压缩、存储、下传）均配有监控计数器，实时上报健康状态至卫星管理单元（OBC），一旦发现错误超过阈值，自动触发故障检测与恢复（FDIR），例如切换至冗余模块或重启压缩单元。</w:t>
      </w:r>
    </w:p>
    <w:p w14:paraId="1CA92C5F" w14:textId="77777777" w:rsidR="008830D4" w:rsidRDefault="008830D4" w:rsidP="008830D4">
      <w:pPr>
        <w:pStyle w:val="4"/>
        <w:rPr>
          <w:lang w:eastAsia="zh-CN"/>
        </w:rPr>
      </w:pPr>
      <w:r>
        <w:rPr>
          <w:lang w:eastAsia="zh-CN"/>
        </w:rPr>
        <w:t xml:space="preserve">3.3 </w:t>
      </w:r>
      <w:r>
        <w:rPr>
          <w:lang w:eastAsia="zh-CN"/>
        </w:rPr>
        <w:t>动态任务调度</w:t>
      </w:r>
    </w:p>
    <w:p w14:paraId="2118028B" w14:textId="77777777" w:rsidR="008830D4" w:rsidRDefault="008830D4" w:rsidP="0006219F">
      <w:pPr>
        <w:pStyle w:val="AI"/>
        <w:rPr>
          <w:rFonts w:hint="eastAsia"/>
          <w:lang w:eastAsia="zh-CN"/>
        </w:rPr>
      </w:pPr>
      <w:r>
        <w:rPr>
          <w:lang w:eastAsia="zh-CN"/>
        </w:rPr>
        <w:t>在轨任务具有多样性与突发性，例如自然灾害发生后需临时增加成像任务。数据处理与存储子系统通过与星上任务规划软件协同，动态调整缓存分配与下传优先级。通过可编程配置表，地面站可以远程更改压缩比、存储路径和数据优先级，保证有限的链路资源在最关键任务中得到最优使用。</w:t>
      </w:r>
    </w:p>
    <w:p w14:paraId="2664209C" w14:textId="77777777" w:rsidR="008830D4" w:rsidRDefault="008830D4" w:rsidP="008830D4">
      <w:pPr>
        <w:pStyle w:val="3"/>
        <w:rPr>
          <w:lang w:eastAsia="zh-CN"/>
        </w:rPr>
      </w:pPr>
      <w:r>
        <w:rPr>
          <w:lang w:eastAsia="zh-CN"/>
        </w:rPr>
        <w:t xml:space="preserve">4. </w:t>
      </w:r>
      <w:r>
        <w:rPr>
          <w:lang w:eastAsia="zh-CN"/>
        </w:rPr>
        <w:t>地面与在轨验证</w:t>
      </w:r>
    </w:p>
    <w:p w14:paraId="6A43CC92" w14:textId="77777777" w:rsidR="008830D4" w:rsidRDefault="008830D4" w:rsidP="0006219F">
      <w:pPr>
        <w:pStyle w:val="AI"/>
        <w:rPr>
          <w:rFonts w:hint="eastAsia"/>
          <w:lang w:eastAsia="zh-CN"/>
        </w:rPr>
      </w:pPr>
      <w:r>
        <w:rPr>
          <w:lang w:eastAsia="zh-CN"/>
        </w:rPr>
        <w:t>在地面集成阶段，数据处理与存储子系统需经历仿真验证与环境测试。仿真验证包括使用模拟载荷数据流对压缩、存储、下行全链路进行测试，确保吞吐率与延迟符合指标。环境测试则涵盖热真空、辐射与电磁兼容试验，确保存储单元在空间辐射与温度循环下稳定工作。发射入轨后，系统通过在轨标定任务进行验证：先由载荷拍摄标准图像，经过压缩与存储后下传，由地面站进行质量比对，确认压缩失真、时间同步和存储完整性均满足要求。长期运行中，系统还会定期执行存储健康扫描和ECC校正，以延长使用寿命。</w:t>
      </w:r>
    </w:p>
    <w:p w14:paraId="460BFD51" w14:textId="77777777" w:rsidR="008830D4" w:rsidRDefault="00000000" w:rsidP="008830D4">
      <w:r>
        <w:pict w14:anchorId="018BA911">
          <v:rect id="_x0000_i1027" style="width:0;height:1.5pt" o:hralign="center" o:hrstd="t" o:hr="t" fillcolor="#a0a0a0" stroked="f"/>
        </w:pict>
      </w:r>
    </w:p>
    <w:p w14:paraId="5501E511" w14:textId="77777777" w:rsidR="008830D4" w:rsidRDefault="008830D4" w:rsidP="008830D4">
      <w:pPr>
        <w:pStyle w:val="3"/>
        <w:rPr>
          <w:lang w:eastAsia="zh-CN"/>
        </w:rPr>
      </w:pPr>
      <w:r>
        <w:rPr>
          <w:lang w:eastAsia="zh-CN"/>
        </w:rPr>
        <w:t xml:space="preserve">5. </w:t>
      </w:r>
      <w:r>
        <w:rPr>
          <w:lang w:eastAsia="zh-CN"/>
        </w:rPr>
        <w:t>总结</w:t>
      </w:r>
    </w:p>
    <w:p w14:paraId="44BD9272" w14:textId="77777777" w:rsidR="008830D4" w:rsidRDefault="008830D4" w:rsidP="0006219F">
      <w:pPr>
        <w:pStyle w:val="AI"/>
        <w:rPr>
          <w:rFonts w:hint="eastAsia"/>
          <w:lang w:eastAsia="zh-CN"/>
        </w:rPr>
      </w:pPr>
      <w:r>
        <w:rPr>
          <w:lang w:eastAsia="zh-CN"/>
        </w:rPr>
        <w:t>数据处理与存储子系统在卫星任务链条中承担承上启下的作用。它不仅要应对光学载荷产生的高速海量数据，还要在空间环境下长期保持高可靠性与容错性。通过高速采集与同步、实时预处理、可切换的压缩算法、大容量固态存储、以及抗辐射的容错计算平台，本子系统能够确保成像数据在轨安全存储并按优先级高效下传。其设计水平直接决定卫星任务的科学与应用价值，是衡量一颗高分辨率遥感卫星工程能力的重要指标。</w:t>
      </w:r>
    </w:p>
    <w:p w14:paraId="1B10FFBC" w14:textId="77777777" w:rsidR="008830D4" w:rsidRPr="008830D4" w:rsidRDefault="008830D4">
      <w:pPr>
        <w:pStyle w:val="a0"/>
        <w:rPr>
          <w:lang w:eastAsia="zh-CN"/>
        </w:rPr>
      </w:pPr>
    </w:p>
    <w:p w14:paraId="34C593E5" w14:textId="77777777" w:rsidR="00186886" w:rsidRDefault="00201339">
      <w:pPr>
        <w:pStyle w:val="3"/>
        <w:rPr>
          <w:lang w:eastAsia="zh-CN"/>
        </w:rPr>
      </w:pPr>
      <w:bookmarkStart w:id="9" w:name="指令与数据处理子系统"/>
      <w:bookmarkEnd w:id="8"/>
      <w:r>
        <w:rPr>
          <w:rFonts w:hint="eastAsia"/>
          <w:lang w:eastAsia="zh-CN"/>
        </w:rPr>
        <w:t>指令与数据处理子系统</w:t>
      </w:r>
    </w:p>
    <w:p w14:paraId="1AC77BDB" w14:textId="77777777" w:rsidR="00186886" w:rsidRDefault="00201339" w:rsidP="0006219F">
      <w:pPr>
        <w:pStyle w:val="AI"/>
        <w:rPr>
          <w:rFonts w:hint="eastAsia"/>
          <w:lang w:eastAsia="zh-CN"/>
        </w:rPr>
      </w:pPr>
      <w:r>
        <w:rPr>
          <w:rFonts w:hint="eastAsia"/>
          <w:b/>
          <w:bCs/>
          <w:lang w:eastAsia="zh-CN"/>
        </w:rPr>
        <w:t>中央处理架构</w:t>
      </w:r>
      <w:r>
        <w:rPr>
          <w:rFonts w:hint="eastAsia"/>
          <w:lang w:eastAsia="zh-CN"/>
        </w:rPr>
        <w:t>以Space</w:t>
      </w:r>
      <w:r>
        <w:rPr>
          <w:lang w:eastAsia="zh-CN"/>
        </w:rPr>
        <w:t xml:space="preserve"> Micro </w:t>
      </w:r>
      <w:r>
        <w:rPr>
          <w:rFonts w:hint="eastAsia"/>
          <w:lang w:eastAsia="zh-CN"/>
        </w:rPr>
        <w:t>Proton600K飞行计算机为核心，配备八核ARM处理器和16GB</w:t>
      </w:r>
      <w:r>
        <w:rPr>
          <w:lang w:eastAsia="zh-CN"/>
        </w:rPr>
        <w:t xml:space="preserve"> </w:t>
      </w:r>
      <w:r>
        <w:rPr>
          <w:rFonts w:hint="eastAsia"/>
          <w:lang w:eastAsia="zh-CN"/>
        </w:rPr>
        <w:t>RAM，为实时图像处理和系统管理提供充足计算能力。架构支持星上图像压缩、地理参考和自动载荷调度。</w:t>
      </w:r>
    </w:p>
    <w:tbl>
      <w:tblPr>
        <w:tblStyle w:val="Table"/>
        <w:tblW w:w="0" w:type="auto"/>
        <w:tblLook w:val="0020" w:firstRow="1" w:lastRow="0" w:firstColumn="0" w:lastColumn="0" w:noHBand="0" w:noVBand="0"/>
      </w:tblPr>
      <w:tblGrid>
        <w:gridCol w:w="1830"/>
        <w:gridCol w:w="2687"/>
        <w:gridCol w:w="1034"/>
        <w:gridCol w:w="1008"/>
        <w:gridCol w:w="2297"/>
      </w:tblGrid>
      <w:tr w:rsidR="00186886" w14:paraId="616CED82"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71E734DB" w14:textId="77777777" w:rsidR="00186886" w:rsidRDefault="00201339">
            <w:pPr>
              <w:pStyle w:val="Compact"/>
            </w:pPr>
            <w:r>
              <w:rPr>
                <w:rFonts w:hint="eastAsia"/>
              </w:rPr>
              <w:t>组件</w:t>
            </w:r>
          </w:p>
        </w:tc>
        <w:tc>
          <w:tcPr>
            <w:tcW w:w="0" w:type="auto"/>
          </w:tcPr>
          <w:p w14:paraId="4DE3AD85" w14:textId="77777777" w:rsidR="00186886" w:rsidRDefault="00201339">
            <w:pPr>
              <w:pStyle w:val="Compact"/>
            </w:pPr>
            <w:r>
              <w:rPr>
                <w:rFonts w:hint="eastAsia"/>
              </w:rPr>
              <w:t>型号</w:t>
            </w:r>
          </w:p>
        </w:tc>
        <w:tc>
          <w:tcPr>
            <w:tcW w:w="0" w:type="auto"/>
          </w:tcPr>
          <w:p w14:paraId="328499D0" w14:textId="77777777" w:rsidR="00186886" w:rsidRDefault="00201339">
            <w:pPr>
              <w:pStyle w:val="Compact"/>
            </w:pPr>
            <w:r>
              <w:rPr>
                <w:rFonts w:hint="eastAsia"/>
              </w:rPr>
              <w:t>质量</w:t>
            </w:r>
            <w:r>
              <w:rPr>
                <w:rFonts w:hint="eastAsia"/>
              </w:rPr>
              <w:t>(kg)</w:t>
            </w:r>
          </w:p>
        </w:tc>
        <w:tc>
          <w:tcPr>
            <w:tcW w:w="0" w:type="auto"/>
          </w:tcPr>
          <w:p w14:paraId="240D99E1" w14:textId="77777777" w:rsidR="00186886" w:rsidRDefault="00201339">
            <w:pPr>
              <w:pStyle w:val="Compact"/>
            </w:pPr>
            <w:r>
              <w:rPr>
                <w:rFonts w:hint="eastAsia"/>
              </w:rPr>
              <w:t>功耗</w:t>
            </w:r>
            <w:r>
              <w:rPr>
                <w:rFonts w:hint="eastAsia"/>
              </w:rPr>
              <w:t>(W)</w:t>
            </w:r>
          </w:p>
        </w:tc>
        <w:tc>
          <w:tcPr>
            <w:tcW w:w="0" w:type="auto"/>
          </w:tcPr>
          <w:p w14:paraId="38D513FF" w14:textId="77777777" w:rsidR="00186886" w:rsidRDefault="00201339">
            <w:pPr>
              <w:pStyle w:val="Compact"/>
            </w:pPr>
            <w:r>
              <w:rPr>
                <w:rFonts w:hint="eastAsia"/>
              </w:rPr>
              <w:t>规格</w:t>
            </w:r>
          </w:p>
        </w:tc>
      </w:tr>
      <w:tr w:rsidR="00186886" w14:paraId="1496F6EB" w14:textId="77777777">
        <w:tc>
          <w:tcPr>
            <w:tcW w:w="0" w:type="auto"/>
          </w:tcPr>
          <w:p w14:paraId="2AE08632" w14:textId="77777777" w:rsidR="00186886" w:rsidRDefault="00201339">
            <w:pPr>
              <w:pStyle w:val="Compact"/>
            </w:pPr>
            <w:r>
              <w:rPr>
                <w:rFonts w:hint="eastAsia"/>
              </w:rPr>
              <w:t>飞行计算机</w:t>
            </w:r>
          </w:p>
        </w:tc>
        <w:tc>
          <w:tcPr>
            <w:tcW w:w="0" w:type="auto"/>
          </w:tcPr>
          <w:p w14:paraId="0288EA35" w14:textId="77777777" w:rsidR="00186886" w:rsidRDefault="00201339">
            <w:pPr>
              <w:pStyle w:val="Compact"/>
            </w:pPr>
            <w:r>
              <w:t>Space Micro Proton600K</w:t>
            </w:r>
          </w:p>
        </w:tc>
        <w:tc>
          <w:tcPr>
            <w:tcW w:w="0" w:type="auto"/>
          </w:tcPr>
          <w:p w14:paraId="598DB604" w14:textId="77777777" w:rsidR="00186886" w:rsidRDefault="00201339">
            <w:pPr>
              <w:pStyle w:val="Compact"/>
            </w:pPr>
            <w:r>
              <w:t>1.2</w:t>
            </w:r>
          </w:p>
        </w:tc>
        <w:tc>
          <w:tcPr>
            <w:tcW w:w="0" w:type="auto"/>
          </w:tcPr>
          <w:p w14:paraId="2C8C8B3A" w14:textId="77777777" w:rsidR="00186886" w:rsidRDefault="00201339">
            <w:pPr>
              <w:pStyle w:val="Compact"/>
            </w:pPr>
            <w:r>
              <w:t>25</w:t>
            </w:r>
          </w:p>
        </w:tc>
        <w:tc>
          <w:tcPr>
            <w:tcW w:w="0" w:type="auto"/>
          </w:tcPr>
          <w:p w14:paraId="26C5FD66" w14:textId="77777777" w:rsidR="00186886" w:rsidRDefault="00201339">
            <w:pPr>
              <w:pStyle w:val="Compact"/>
            </w:pPr>
            <w:r>
              <w:rPr>
                <w:rFonts w:hint="eastAsia"/>
              </w:rPr>
              <w:t>八核</w:t>
            </w:r>
            <w:r>
              <w:rPr>
                <w:rFonts w:hint="eastAsia"/>
              </w:rPr>
              <w:t>ARM,</w:t>
            </w:r>
            <w:r>
              <w:t xml:space="preserve"> 16GB RAM</w:t>
            </w:r>
          </w:p>
        </w:tc>
      </w:tr>
      <w:tr w:rsidR="00186886" w14:paraId="76D06690" w14:textId="77777777">
        <w:tc>
          <w:tcPr>
            <w:tcW w:w="0" w:type="auto"/>
          </w:tcPr>
          <w:p w14:paraId="7E8B4612" w14:textId="77777777" w:rsidR="00186886" w:rsidRDefault="00201339">
            <w:pPr>
              <w:pStyle w:val="Compact"/>
            </w:pPr>
            <w:r>
              <w:rPr>
                <w:rFonts w:hint="eastAsia"/>
              </w:rPr>
              <w:t>大容量存储</w:t>
            </w:r>
          </w:p>
        </w:tc>
        <w:tc>
          <w:tcPr>
            <w:tcW w:w="0" w:type="auto"/>
          </w:tcPr>
          <w:p w14:paraId="400C234A" w14:textId="77777777" w:rsidR="00186886" w:rsidRDefault="00201339">
            <w:pPr>
              <w:pStyle w:val="Compact"/>
            </w:pPr>
            <w:r>
              <w:t xml:space="preserve">2TB </w:t>
            </w:r>
            <w:r>
              <w:rPr>
                <w:rFonts w:hint="eastAsia"/>
              </w:rPr>
              <w:t>SSD</w:t>
            </w:r>
            <w:r>
              <w:rPr>
                <w:rFonts w:hint="eastAsia"/>
              </w:rPr>
              <w:t>阵列</w:t>
            </w:r>
          </w:p>
        </w:tc>
        <w:tc>
          <w:tcPr>
            <w:tcW w:w="0" w:type="auto"/>
          </w:tcPr>
          <w:p w14:paraId="2CB2A660" w14:textId="77777777" w:rsidR="00186886" w:rsidRDefault="00201339">
            <w:pPr>
              <w:pStyle w:val="Compact"/>
            </w:pPr>
            <w:r>
              <w:t>0.8</w:t>
            </w:r>
          </w:p>
        </w:tc>
        <w:tc>
          <w:tcPr>
            <w:tcW w:w="0" w:type="auto"/>
          </w:tcPr>
          <w:p w14:paraId="5CA57835" w14:textId="77777777" w:rsidR="00186886" w:rsidRDefault="00201339">
            <w:pPr>
              <w:pStyle w:val="Compact"/>
            </w:pPr>
            <w:r>
              <w:t>8</w:t>
            </w:r>
          </w:p>
        </w:tc>
        <w:tc>
          <w:tcPr>
            <w:tcW w:w="0" w:type="auto"/>
          </w:tcPr>
          <w:p w14:paraId="53016018" w14:textId="77777777" w:rsidR="00186886" w:rsidRDefault="00201339">
            <w:pPr>
              <w:pStyle w:val="Compact"/>
            </w:pPr>
            <w:r>
              <w:rPr>
                <w:rFonts w:hint="eastAsia"/>
              </w:rPr>
              <w:t>冗余存储系统</w:t>
            </w:r>
          </w:p>
        </w:tc>
      </w:tr>
      <w:tr w:rsidR="00186886" w14:paraId="46CF88D2" w14:textId="77777777">
        <w:tc>
          <w:tcPr>
            <w:tcW w:w="0" w:type="auto"/>
          </w:tcPr>
          <w:p w14:paraId="33FB8718" w14:textId="77777777" w:rsidR="00186886" w:rsidRDefault="00201339">
            <w:pPr>
              <w:pStyle w:val="Compact"/>
            </w:pPr>
            <w:r>
              <w:rPr>
                <w:rFonts w:hint="eastAsia"/>
              </w:rPr>
              <w:t>备份控制器</w:t>
            </w:r>
          </w:p>
        </w:tc>
        <w:tc>
          <w:tcPr>
            <w:tcW w:w="0" w:type="auto"/>
          </w:tcPr>
          <w:p w14:paraId="537A6308" w14:textId="77777777" w:rsidR="00186886" w:rsidRDefault="00201339">
            <w:pPr>
              <w:pStyle w:val="Compact"/>
            </w:pPr>
            <w:r>
              <w:t>AAC Kryten-M3</w:t>
            </w:r>
          </w:p>
        </w:tc>
        <w:tc>
          <w:tcPr>
            <w:tcW w:w="0" w:type="auto"/>
          </w:tcPr>
          <w:p w14:paraId="19361668" w14:textId="77777777" w:rsidR="00186886" w:rsidRDefault="00201339">
            <w:pPr>
              <w:pStyle w:val="Compact"/>
            </w:pPr>
            <w:r>
              <w:t>0.13</w:t>
            </w:r>
          </w:p>
        </w:tc>
        <w:tc>
          <w:tcPr>
            <w:tcW w:w="0" w:type="auto"/>
          </w:tcPr>
          <w:p w14:paraId="4B0647DB" w14:textId="77777777" w:rsidR="00186886" w:rsidRDefault="00201339">
            <w:pPr>
              <w:pStyle w:val="Compact"/>
            </w:pPr>
            <w:r>
              <w:t>1</w:t>
            </w:r>
          </w:p>
        </w:tc>
        <w:tc>
          <w:tcPr>
            <w:tcW w:w="0" w:type="auto"/>
          </w:tcPr>
          <w:p w14:paraId="4AFF7F9D" w14:textId="77777777" w:rsidR="00186886" w:rsidRDefault="00201339">
            <w:pPr>
              <w:pStyle w:val="Compact"/>
            </w:pPr>
            <w:r>
              <w:rPr>
                <w:rFonts w:hint="eastAsia"/>
              </w:rPr>
              <w:t>常在管家功能</w:t>
            </w:r>
          </w:p>
        </w:tc>
      </w:tr>
      <w:tr w:rsidR="00186886" w14:paraId="6FF67350" w14:textId="77777777">
        <w:tc>
          <w:tcPr>
            <w:tcW w:w="0" w:type="auto"/>
          </w:tcPr>
          <w:p w14:paraId="22C0B183" w14:textId="77777777" w:rsidR="00186886" w:rsidRDefault="00201339">
            <w:pPr>
              <w:pStyle w:val="Compact"/>
            </w:pPr>
            <w:r>
              <w:rPr>
                <w:rFonts w:hint="eastAsia"/>
              </w:rPr>
              <w:t>数据总线接口</w:t>
            </w:r>
          </w:p>
        </w:tc>
        <w:tc>
          <w:tcPr>
            <w:tcW w:w="0" w:type="auto"/>
          </w:tcPr>
          <w:p w14:paraId="5566C488" w14:textId="77777777" w:rsidR="00186886" w:rsidRDefault="00201339">
            <w:pPr>
              <w:pStyle w:val="Compact"/>
            </w:pPr>
            <w:r>
              <w:rPr>
                <w:rFonts w:hint="eastAsia"/>
              </w:rPr>
              <w:t>SpaceWire/CAN</w:t>
            </w:r>
            <w:r>
              <w:rPr>
                <w:rFonts w:hint="eastAsia"/>
              </w:rPr>
              <w:t>集线器</w:t>
            </w:r>
          </w:p>
        </w:tc>
        <w:tc>
          <w:tcPr>
            <w:tcW w:w="0" w:type="auto"/>
          </w:tcPr>
          <w:p w14:paraId="628E7C5B" w14:textId="77777777" w:rsidR="00186886" w:rsidRDefault="00201339">
            <w:pPr>
              <w:pStyle w:val="Compact"/>
            </w:pPr>
            <w:r>
              <w:t>0.3</w:t>
            </w:r>
          </w:p>
        </w:tc>
        <w:tc>
          <w:tcPr>
            <w:tcW w:w="0" w:type="auto"/>
          </w:tcPr>
          <w:p w14:paraId="0F459EEE" w14:textId="77777777" w:rsidR="00186886" w:rsidRDefault="00201339">
            <w:pPr>
              <w:pStyle w:val="Compact"/>
            </w:pPr>
            <w:r>
              <w:t>3</w:t>
            </w:r>
          </w:p>
        </w:tc>
        <w:tc>
          <w:tcPr>
            <w:tcW w:w="0" w:type="auto"/>
          </w:tcPr>
          <w:p w14:paraId="7CEECB34" w14:textId="77777777" w:rsidR="00186886" w:rsidRDefault="00201339">
            <w:pPr>
              <w:pStyle w:val="Compact"/>
            </w:pPr>
            <w:r>
              <w:rPr>
                <w:rFonts w:hint="eastAsia"/>
              </w:rPr>
              <w:t>多协议支持</w:t>
            </w:r>
          </w:p>
        </w:tc>
      </w:tr>
      <w:tr w:rsidR="00186886" w14:paraId="6FF4EFE8" w14:textId="77777777">
        <w:tc>
          <w:tcPr>
            <w:tcW w:w="0" w:type="auto"/>
          </w:tcPr>
          <w:p w14:paraId="5CB2B3C7" w14:textId="77777777" w:rsidR="00186886" w:rsidRDefault="00201339">
            <w:pPr>
              <w:pStyle w:val="Compact"/>
            </w:pPr>
            <w:r>
              <w:rPr>
                <w:rFonts w:hint="eastAsia"/>
                <w:b/>
                <w:bCs/>
              </w:rPr>
              <w:t>C&amp;DH</w:t>
            </w:r>
            <w:r>
              <w:rPr>
                <w:rFonts w:hint="eastAsia"/>
                <w:b/>
                <w:bCs/>
              </w:rPr>
              <w:t>系统总计</w:t>
            </w:r>
          </w:p>
        </w:tc>
        <w:tc>
          <w:tcPr>
            <w:tcW w:w="0" w:type="auto"/>
          </w:tcPr>
          <w:p w14:paraId="4EA7D2E7" w14:textId="77777777" w:rsidR="00186886" w:rsidRDefault="00186886">
            <w:pPr>
              <w:pStyle w:val="Compact"/>
            </w:pPr>
          </w:p>
        </w:tc>
        <w:tc>
          <w:tcPr>
            <w:tcW w:w="0" w:type="auto"/>
          </w:tcPr>
          <w:p w14:paraId="1752BA31" w14:textId="77777777" w:rsidR="00186886" w:rsidRDefault="00201339">
            <w:pPr>
              <w:pStyle w:val="Compact"/>
            </w:pPr>
            <w:r>
              <w:rPr>
                <w:b/>
                <w:bCs/>
              </w:rPr>
              <w:t>2.43</w:t>
            </w:r>
          </w:p>
        </w:tc>
        <w:tc>
          <w:tcPr>
            <w:tcW w:w="0" w:type="auto"/>
          </w:tcPr>
          <w:p w14:paraId="5BBDAE35" w14:textId="77777777" w:rsidR="00186886" w:rsidRDefault="00201339">
            <w:pPr>
              <w:pStyle w:val="Compact"/>
            </w:pPr>
            <w:r>
              <w:rPr>
                <w:b/>
                <w:bCs/>
              </w:rPr>
              <w:t>37</w:t>
            </w:r>
          </w:p>
        </w:tc>
        <w:tc>
          <w:tcPr>
            <w:tcW w:w="0" w:type="auto"/>
          </w:tcPr>
          <w:p w14:paraId="16D1213D" w14:textId="77777777" w:rsidR="00186886" w:rsidRDefault="00186886">
            <w:pPr>
              <w:pStyle w:val="Compact"/>
            </w:pPr>
          </w:p>
        </w:tc>
      </w:tr>
    </w:tbl>
    <w:p w14:paraId="22A493D0" w14:textId="77777777" w:rsidR="00186886" w:rsidRDefault="00201339" w:rsidP="0006219F">
      <w:pPr>
        <w:pStyle w:val="AI"/>
        <w:rPr>
          <w:rFonts w:hint="eastAsia"/>
          <w:lang w:eastAsia="zh-CN"/>
        </w:rPr>
      </w:pPr>
      <w:r>
        <w:rPr>
          <w:rFonts w:hint="eastAsia"/>
          <w:b/>
          <w:bCs/>
          <w:lang w:eastAsia="zh-CN"/>
        </w:rPr>
        <w:t>数据处理能力</w:t>
      </w:r>
      <w:r>
        <w:rPr>
          <w:rFonts w:hint="eastAsia"/>
          <w:lang w:eastAsia="zh-CN"/>
        </w:rPr>
        <w:t>处理54-108</w:t>
      </w:r>
      <w:r>
        <w:rPr>
          <w:lang w:eastAsia="zh-CN"/>
        </w:rPr>
        <w:t xml:space="preserve"> </w:t>
      </w:r>
      <w:r>
        <w:rPr>
          <w:rFonts w:hint="eastAsia"/>
          <w:lang w:eastAsia="zh-CN"/>
        </w:rPr>
        <w:t>MB图像，进行5:1到10:1无损压缩，在保持图像质量的同时减少下行链路要求。系统处理高达15</w:t>
      </w:r>
      <w:r>
        <w:rPr>
          <w:lang w:eastAsia="zh-CN"/>
        </w:rPr>
        <w:t xml:space="preserve"> </w:t>
      </w:r>
      <w:r>
        <w:rPr>
          <w:rFonts w:hint="eastAsia"/>
          <w:lang w:eastAsia="zh-CN"/>
        </w:rPr>
        <w:t>GB的日数据量，基于地面站接触预测进行自动优先级排序和下行链路调度。</w:t>
      </w:r>
    </w:p>
    <w:p w14:paraId="1EC76835" w14:textId="77777777" w:rsidR="00186886" w:rsidRDefault="00201339" w:rsidP="0006219F">
      <w:pPr>
        <w:pStyle w:val="AI"/>
        <w:rPr>
          <w:rFonts w:hint="eastAsia"/>
          <w:lang w:eastAsia="zh-CN"/>
        </w:rPr>
      </w:pPr>
      <w:r>
        <w:rPr>
          <w:rFonts w:hint="eastAsia"/>
          <w:b/>
          <w:bCs/>
          <w:lang w:eastAsia="zh-CN"/>
        </w:rPr>
        <w:t>容错性</w:t>
      </w:r>
      <w:r>
        <w:rPr>
          <w:rFonts w:hint="eastAsia"/>
          <w:lang w:eastAsia="zh-CN"/>
        </w:rPr>
        <w:t>包括看门狗定时器、自动系统恢复和关键功能双冗余。备份控制器在主系统异常期间维持基本航天器功能，确保任务连续性和安全恢复程序。</w:t>
      </w:r>
    </w:p>
    <w:p w14:paraId="62F58455" w14:textId="77777777" w:rsidR="00186886" w:rsidRDefault="00201339">
      <w:pPr>
        <w:pStyle w:val="3"/>
        <w:rPr>
          <w:lang w:eastAsia="zh-CN"/>
        </w:rPr>
      </w:pPr>
      <w:bookmarkStart w:id="10" w:name="通信子系统"/>
      <w:bookmarkEnd w:id="9"/>
      <w:r>
        <w:rPr>
          <w:rFonts w:hint="eastAsia"/>
          <w:lang w:eastAsia="zh-CN"/>
        </w:rPr>
        <w:t>通信子系统</w:t>
      </w:r>
    </w:p>
    <w:p w14:paraId="7FE28ADD" w14:textId="77777777" w:rsidR="00186886" w:rsidRDefault="00201339">
      <w:pPr>
        <w:pStyle w:val="FirstParagraph"/>
        <w:rPr>
          <w:lang w:eastAsia="zh-CN"/>
        </w:rPr>
      </w:pPr>
      <w:r>
        <w:rPr>
          <w:rFonts w:hint="eastAsia"/>
          <w:lang w:eastAsia="zh-CN"/>
        </w:rPr>
        <w:t>通信架构采用</w:t>
      </w:r>
      <w:r>
        <w:rPr>
          <w:rFonts w:hint="eastAsia"/>
          <w:b/>
          <w:bCs/>
          <w:lang w:eastAsia="zh-CN"/>
        </w:rPr>
        <w:t>双频段方法</w:t>
      </w:r>
      <w:r>
        <w:rPr>
          <w:rFonts w:hint="eastAsia"/>
          <w:lang w:eastAsia="zh-CN"/>
        </w:rPr>
        <w:t>，</w:t>
      </w:r>
      <w:r>
        <w:rPr>
          <w:rFonts w:hint="eastAsia"/>
          <w:lang w:eastAsia="zh-CN"/>
        </w:rPr>
        <w:t>X</w:t>
      </w:r>
      <w:r>
        <w:rPr>
          <w:rFonts w:hint="eastAsia"/>
          <w:lang w:eastAsia="zh-CN"/>
        </w:rPr>
        <w:t>频段高速下行链路用于图像传输，</w:t>
      </w:r>
      <w:r>
        <w:rPr>
          <w:rFonts w:hint="eastAsia"/>
          <w:lang w:eastAsia="zh-CN"/>
        </w:rPr>
        <w:t>S</w:t>
      </w:r>
      <w:r>
        <w:rPr>
          <w:rFonts w:hint="eastAsia"/>
          <w:lang w:eastAsia="zh-CN"/>
        </w:rPr>
        <w:t>频段备份用于遥测和紧急通信。此配置优化数据吞吐量，同时保持操作灵活性和可靠性。</w:t>
      </w:r>
    </w:p>
    <w:tbl>
      <w:tblPr>
        <w:tblStyle w:val="Table"/>
        <w:tblW w:w="0" w:type="auto"/>
        <w:tblLook w:val="0020" w:firstRow="1" w:lastRow="0" w:firstColumn="0" w:lastColumn="0" w:noHBand="0" w:noVBand="0"/>
      </w:tblPr>
      <w:tblGrid>
        <w:gridCol w:w="1620"/>
        <w:gridCol w:w="3280"/>
        <w:gridCol w:w="1070"/>
        <w:gridCol w:w="1051"/>
        <w:gridCol w:w="1773"/>
      </w:tblGrid>
      <w:tr w:rsidR="00186886" w14:paraId="3DF6684E"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30F64642" w14:textId="77777777" w:rsidR="00186886" w:rsidRDefault="00201339">
            <w:pPr>
              <w:pStyle w:val="Compact"/>
            </w:pPr>
            <w:r>
              <w:rPr>
                <w:rFonts w:hint="eastAsia"/>
              </w:rPr>
              <w:t>组件</w:t>
            </w:r>
          </w:p>
        </w:tc>
        <w:tc>
          <w:tcPr>
            <w:tcW w:w="0" w:type="auto"/>
          </w:tcPr>
          <w:p w14:paraId="72F2231F" w14:textId="77777777" w:rsidR="00186886" w:rsidRDefault="00201339">
            <w:pPr>
              <w:pStyle w:val="Compact"/>
            </w:pPr>
            <w:r>
              <w:rPr>
                <w:rFonts w:hint="eastAsia"/>
              </w:rPr>
              <w:t>型号</w:t>
            </w:r>
          </w:p>
        </w:tc>
        <w:tc>
          <w:tcPr>
            <w:tcW w:w="0" w:type="auto"/>
          </w:tcPr>
          <w:p w14:paraId="4E3A5199" w14:textId="77777777" w:rsidR="00186886" w:rsidRDefault="00201339">
            <w:pPr>
              <w:pStyle w:val="Compact"/>
            </w:pPr>
            <w:r>
              <w:rPr>
                <w:rFonts w:hint="eastAsia"/>
              </w:rPr>
              <w:t>质量</w:t>
            </w:r>
            <w:r>
              <w:rPr>
                <w:rFonts w:hint="eastAsia"/>
              </w:rPr>
              <w:t>(kg)</w:t>
            </w:r>
          </w:p>
        </w:tc>
        <w:tc>
          <w:tcPr>
            <w:tcW w:w="0" w:type="auto"/>
          </w:tcPr>
          <w:p w14:paraId="2E5945CE" w14:textId="77777777" w:rsidR="00186886" w:rsidRDefault="00201339">
            <w:pPr>
              <w:pStyle w:val="Compact"/>
            </w:pPr>
            <w:r>
              <w:rPr>
                <w:rFonts w:hint="eastAsia"/>
              </w:rPr>
              <w:t>功耗</w:t>
            </w:r>
            <w:r>
              <w:rPr>
                <w:rFonts w:hint="eastAsia"/>
              </w:rPr>
              <w:t>(W)</w:t>
            </w:r>
          </w:p>
        </w:tc>
        <w:tc>
          <w:tcPr>
            <w:tcW w:w="0" w:type="auto"/>
          </w:tcPr>
          <w:p w14:paraId="31D7C6E7" w14:textId="77777777" w:rsidR="00186886" w:rsidRDefault="00201339">
            <w:pPr>
              <w:pStyle w:val="Compact"/>
            </w:pPr>
            <w:r>
              <w:rPr>
                <w:rFonts w:hint="eastAsia"/>
              </w:rPr>
              <w:t>数据速率</w:t>
            </w:r>
          </w:p>
        </w:tc>
      </w:tr>
      <w:tr w:rsidR="00186886" w14:paraId="3A1EFD50" w14:textId="77777777">
        <w:tc>
          <w:tcPr>
            <w:tcW w:w="0" w:type="auto"/>
          </w:tcPr>
          <w:p w14:paraId="310C50C1" w14:textId="77777777" w:rsidR="00186886" w:rsidRDefault="00201339">
            <w:pPr>
              <w:pStyle w:val="Compact"/>
            </w:pPr>
            <w:r>
              <w:rPr>
                <w:rFonts w:hint="eastAsia"/>
              </w:rPr>
              <w:t>X</w:t>
            </w:r>
            <w:r>
              <w:rPr>
                <w:rFonts w:hint="eastAsia"/>
              </w:rPr>
              <w:t>频段收发器</w:t>
            </w:r>
          </w:p>
        </w:tc>
        <w:tc>
          <w:tcPr>
            <w:tcW w:w="0" w:type="auto"/>
          </w:tcPr>
          <w:p w14:paraId="4082BC7A" w14:textId="77777777" w:rsidR="00186886" w:rsidRDefault="00201339">
            <w:pPr>
              <w:pStyle w:val="Compact"/>
            </w:pPr>
            <w:r>
              <w:t>GomSpace NanoCom Link SX</w:t>
            </w:r>
          </w:p>
        </w:tc>
        <w:tc>
          <w:tcPr>
            <w:tcW w:w="0" w:type="auto"/>
          </w:tcPr>
          <w:p w14:paraId="72856F48" w14:textId="77777777" w:rsidR="00186886" w:rsidRDefault="00201339">
            <w:pPr>
              <w:pStyle w:val="Compact"/>
            </w:pPr>
            <w:r>
              <w:t>0.15</w:t>
            </w:r>
          </w:p>
        </w:tc>
        <w:tc>
          <w:tcPr>
            <w:tcW w:w="0" w:type="auto"/>
          </w:tcPr>
          <w:p w14:paraId="040B0AA1" w14:textId="77777777" w:rsidR="00186886" w:rsidRDefault="00201339">
            <w:pPr>
              <w:pStyle w:val="Compact"/>
            </w:pPr>
            <w:r>
              <w:t>23</w:t>
            </w:r>
          </w:p>
        </w:tc>
        <w:tc>
          <w:tcPr>
            <w:tcW w:w="0" w:type="auto"/>
          </w:tcPr>
          <w:p w14:paraId="36A38480" w14:textId="77777777" w:rsidR="00186886" w:rsidRDefault="00201339">
            <w:pPr>
              <w:pStyle w:val="Compact"/>
            </w:pPr>
            <w:r>
              <w:t xml:space="preserve">225 </w:t>
            </w:r>
            <w:r>
              <w:rPr>
                <w:rFonts w:hint="eastAsia"/>
              </w:rPr>
              <w:t>Mbps</w:t>
            </w:r>
            <w:r>
              <w:rPr>
                <w:rFonts w:hint="eastAsia"/>
              </w:rPr>
              <w:t>下行</w:t>
            </w:r>
          </w:p>
        </w:tc>
      </w:tr>
      <w:tr w:rsidR="00186886" w14:paraId="33211EC0" w14:textId="77777777">
        <w:tc>
          <w:tcPr>
            <w:tcW w:w="0" w:type="auto"/>
          </w:tcPr>
          <w:p w14:paraId="51E8C598" w14:textId="77777777" w:rsidR="00186886" w:rsidRDefault="00201339">
            <w:pPr>
              <w:pStyle w:val="Compact"/>
            </w:pPr>
            <w:r>
              <w:rPr>
                <w:rFonts w:hint="eastAsia"/>
              </w:rPr>
              <w:t>S</w:t>
            </w:r>
            <w:r>
              <w:rPr>
                <w:rFonts w:hint="eastAsia"/>
              </w:rPr>
              <w:t>频段收发器</w:t>
            </w:r>
          </w:p>
        </w:tc>
        <w:tc>
          <w:tcPr>
            <w:tcW w:w="0" w:type="auto"/>
          </w:tcPr>
          <w:p w14:paraId="69F148C2" w14:textId="77777777" w:rsidR="00186886" w:rsidRDefault="00201339">
            <w:pPr>
              <w:pStyle w:val="Compact"/>
            </w:pPr>
            <w:r>
              <w:t>AAC QUASAR-STRX</w:t>
            </w:r>
          </w:p>
        </w:tc>
        <w:tc>
          <w:tcPr>
            <w:tcW w:w="0" w:type="auto"/>
          </w:tcPr>
          <w:p w14:paraId="688133EF" w14:textId="77777777" w:rsidR="00186886" w:rsidRDefault="00201339">
            <w:pPr>
              <w:pStyle w:val="Compact"/>
            </w:pPr>
            <w:r>
              <w:t>0.15</w:t>
            </w:r>
          </w:p>
        </w:tc>
        <w:tc>
          <w:tcPr>
            <w:tcW w:w="0" w:type="auto"/>
          </w:tcPr>
          <w:p w14:paraId="3FB24286" w14:textId="77777777" w:rsidR="00186886" w:rsidRDefault="00201339">
            <w:pPr>
              <w:pStyle w:val="Compact"/>
            </w:pPr>
            <w:r>
              <w:t>8</w:t>
            </w:r>
          </w:p>
        </w:tc>
        <w:tc>
          <w:tcPr>
            <w:tcW w:w="0" w:type="auto"/>
          </w:tcPr>
          <w:p w14:paraId="34AEDB55" w14:textId="77777777" w:rsidR="00186886" w:rsidRDefault="00201339">
            <w:pPr>
              <w:pStyle w:val="Compact"/>
            </w:pPr>
            <w:r>
              <w:t xml:space="preserve">5 </w:t>
            </w:r>
            <w:r>
              <w:rPr>
                <w:rFonts w:hint="eastAsia"/>
              </w:rPr>
              <w:t>Mbps</w:t>
            </w:r>
            <w:r>
              <w:rPr>
                <w:rFonts w:hint="eastAsia"/>
              </w:rPr>
              <w:t>备份</w:t>
            </w:r>
          </w:p>
        </w:tc>
      </w:tr>
      <w:tr w:rsidR="00186886" w14:paraId="1AC368DA" w14:textId="77777777">
        <w:tc>
          <w:tcPr>
            <w:tcW w:w="0" w:type="auto"/>
          </w:tcPr>
          <w:p w14:paraId="18A5818C" w14:textId="77777777" w:rsidR="00186886" w:rsidRDefault="00201339">
            <w:pPr>
              <w:pStyle w:val="Compact"/>
            </w:pPr>
            <w:r>
              <w:rPr>
                <w:rFonts w:hint="eastAsia"/>
              </w:rPr>
              <w:t>X</w:t>
            </w:r>
            <w:r>
              <w:rPr>
                <w:rFonts w:hint="eastAsia"/>
              </w:rPr>
              <w:t>频段天线</w:t>
            </w:r>
          </w:p>
        </w:tc>
        <w:tc>
          <w:tcPr>
            <w:tcW w:w="0" w:type="auto"/>
          </w:tcPr>
          <w:p w14:paraId="20678A83" w14:textId="77777777" w:rsidR="00186886" w:rsidRDefault="00201339">
            <w:pPr>
              <w:pStyle w:val="Compact"/>
            </w:pPr>
            <w:r>
              <w:rPr>
                <w:rFonts w:hint="eastAsia"/>
              </w:rPr>
              <w:t>高增益贴片阵列</w:t>
            </w:r>
          </w:p>
        </w:tc>
        <w:tc>
          <w:tcPr>
            <w:tcW w:w="0" w:type="auto"/>
          </w:tcPr>
          <w:p w14:paraId="3F399556" w14:textId="77777777" w:rsidR="00186886" w:rsidRDefault="00201339">
            <w:pPr>
              <w:pStyle w:val="Compact"/>
            </w:pPr>
            <w:r>
              <w:t>0.15</w:t>
            </w:r>
          </w:p>
        </w:tc>
        <w:tc>
          <w:tcPr>
            <w:tcW w:w="0" w:type="auto"/>
          </w:tcPr>
          <w:p w14:paraId="1F22E49A" w14:textId="77777777" w:rsidR="00186886" w:rsidRDefault="00201339">
            <w:pPr>
              <w:pStyle w:val="Compact"/>
            </w:pPr>
            <w:r>
              <w:t>0</w:t>
            </w:r>
          </w:p>
        </w:tc>
        <w:tc>
          <w:tcPr>
            <w:tcW w:w="0" w:type="auto"/>
          </w:tcPr>
          <w:p w14:paraId="18A8B20D" w14:textId="77777777" w:rsidR="00186886" w:rsidRDefault="00201339">
            <w:pPr>
              <w:pStyle w:val="Compact"/>
            </w:pPr>
            <w:r>
              <w:t xml:space="preserve">&gt;12 </w:t>
            </w:r>
            <w:r>
              <w:rPr>
                <w:rFonts w:hint="eastAsia"/>
              </w:rPr>
              <w:t>dBi</w:t>
            </w:r>
            <w:r>
              <w:rPr>
                <w:rFonts w:hint="eastAsia"/>
              </w:rPr>
              <w:t>增益</w:t>
            </w:r>
          </w:p>
        </w:tc>
      </w:tr>
      <w:tr w:rsidR="00186886" w14:paraId="7639401D" w14:textId="77777777">
        <w:tc>
          <w:tcPr>
            <w:tcW w:w="0" w:type="auto"/>
          </w:tcPr>
          <w:p w14:paraId="559A3BA6" w14:textId="77777777" w:rsidR="00186886" w:rsidRDefault="00201339">
            <w:pPr>
              <w:pStyle w:val="Compact"/>
            </w:pPr>
            <w:r>
              <w:rPr>
                <w:rFonts w:hint="eastAsia"/>
              </w:rPr>
              <w:t>S</w:t>
            </w:r>
            <w:r>
              <w:rPr>
                <w:rFonts w:hint="eastAsia"/>
              </w:rPr>
              <w:t>频段天线</w:t>
            </w:r>
          </w:p>
        </w:tc>
        <w:tc>
          <w:tcPr>
            <w:tcW w:w="0" w:type="auto"/>
          </w:tcPr>
          <w:p w14:paraId="18EF41F3" w14:textId="77777777" w:rsidR="00186886" w:rsidRDefault="00201339">
            <w:pPr>
              <w:pStyle w:val="Compact"/>
            </w:pPr>
            <w:r>
              <w:rPr>
                <w:rFonts w:hint="eastAsia"/>
              </w:rPr>
              <w:t>全向贴片</w:t>
            </w:r>
          </w:p>
        </w:tc>
        <w:tc>
          <w:tcPr>
            <w:tcW w:w="0" w:type="auto"/>
          </w:tcPr>
          <w:p w14:paraId="2DC1B74F" w14:textId="77777777" w:rsidR="00186886" w:rsidRDefault="00201339">
            <w:pPr>
              <w:pStyle w:val="Compact"/>
            </w:pPr>
            <w:r>
              <w:t>0.10</w:t>
            </w:r>
          </w:p>
        </w:tc>
        <w:tc>
          <w:tcPr>
            <w:tcW w:w="0" w:type="auto"/>
          </w:tcPr>
          <w:p w14:paraId="7BA215BB" w14:textId="77777777" w:rsidR="00186886" w:rsidRDefault="00201339">
            <w:pPr>
              <w:pStyle w:val="Compact"/>
            </w:pPr>
            <w:r>
              <w:t>0</w:t>
            </w:r>
          </w:p>
        </w:tc>
        <w:tc>
          <w:tcPr>
            <w:tcW w:w="0" w:type="auto"/>
          </w:tcPr>
          <w:p w14:paraId="1428A471" w14:textId="77777777" w:rsidR="00186886" w:rsidRDefault="00201339">
            <w:pPr>
              <w:pStyle w:val="Compact"/>
            </w:pPr>
            <w:r>
              <w:t xml:space="preserve">&gt;7 </w:t>
            </w:r>
            <w:r>
              <w:rPr>
                <w:rFonts w:hint="eastAsia"/>
              </w:rPr>
              <w:t>dBi</w:t>
            </w:r>
            <w:r>
              <w:rPr>
                <w:rFonts w:hint="eastAsia"/>
              </w:rPr>
              <w:t>增益</w:t>
            </w:r>
          </w:p>
        </w:tc>
      </w:tr>
      <w:tr w:rsidR="00186886" w14:paraId="337BCDF0" w14:textId="77777777">
        <w:tc>
          <w:tcPr>
            <w:tcW w:w="0" w:type="auto"/>
          </w:tcPr>
          <w:p w14:paraId="0D5D9A2A" w14:textId="77777777" w:rsidR="00186886" w:rsidRDefault="00201339">
            <w:pPr>
              <w:pStyle w:val="Compact"/>
            </w:pPr>
            <w:r>
              <w:rPr>
                <w:rFonts w:hint="eastAsia"/>
                <w:b/>
                <w:bCs/>
              </w:rPr>
              <w:t>通信总计</w:t>
            </w:r>
          </w:p>
        </w:tc>
        <w:tc>
          <w:tcPr>
            <w:tcW w:w="0" w:type="auto"/>
          </w:tcPr>
          <w:p w14:paraId="5AEFFA06" w14:textId="77777777" w:rsidR="00186886" w:rsidRDefault="00186886">
            <w:pPr>
              <w:pStyle w:val="Compact"/>
            </w:pPr>
          </w:p>
        </w:tc>
        <w:tc>
          <w:tcPr>
            <w:tcW w:w="0" w:type="auto"/>
          </w:tcPr>
          <w:p w14:paraId="43579DEF" w14:textId="77777777" w:rsidR="00186886" w:rsidRDefault="00201339">
            <w:pPr>
              <w:pStyle w:val="Compact"/>
            </w:pPr>
            <w:r>
              <w:rPr>
                <w:b/>
                <w:bCs/>
              </w:rPr>
              <w:t>0.55</w:t>
            </w:r>
          </w:p>
        </w:tc>
        <w:tc>
          <w:tcPr>
            <w:tcW w:w="0" w:type="auto"/>
          </w:tcPr>
          <w:p w14:paraId="1352A6EE" w14:textId="77777777" w:rsidR="00186886" w:rsidRDefault="00201339">
            <w:pPr>
              <w:pStyle w:val="Compact"/>
            </w:pPr>
            <w:r>
              <w:rPr>
                <w:b/>
                <w:bCs/>
              </w:rPr>
              <w:t>31</w:t>
            </w:r>
          </w:p>
        </w:tc>
        <w:tc>
          <w:tcPr>
            <w:tcW w:w="0" w:type="auto"/>
          </w:tcPr>
          <w:p w14:paraId="64DAA86A" w14:textId="77777777" w:rsidR="00186886" w:rsidRDefault="00186886">
            <w:pPr>
              <w:pStyle w:val="Compact"/>
            </w:pPr>
          </w:p>
        </w:tc>
      </w:tr>
    </w:tbl>
    <w:p w14:paraId="2F984B74" w14:textId="77777777" w:rsidR="00186886" w:rsidRDefault="00201339" w:rsidP="0006219F">
      <w:pPr>
        <w:pStyle w:val="AI"/>
        <w:rPr>
          <w:rFonts w:hint="eastAsia"/>
          <w:lang w:eastAsia="zh-CN"/>
        </w:rPr>
      </w:pPr>
      <w:r>
        <w:rPr>
          <w:rFonts w:hint="eastAsia"/>
          <w:b/>
          <w:bCs/>
          <w:lang w:eastAsia="zh-CN"/>
        </w:rPr>
        <w:lastRenderedPageBreak/>
        <w:t>X频段下行链路预算分析</w:t>
      </w:r>
      <w:r>
        <w:rPr>
          <w:rFonts w:hint="eastAsia"/>
          <w:lang w:eastAsia="zh-CN"/>
        </w:rPr>
        <w:t>假设40</w:t>
      </w:r>
      <w:r>
        <w:rPr>
          <w:lang w:eastAsia="zh-CN"/>
        </w:rPr>
        <w:t xml:space="preserve"> </w:t>
      </w:r>
      <w:r>
        <w:rPr>
          <w:rFonts w:hint="eastAsia"/>
          <w:lang w:eastAsia="zh-CN"/>
        </w:rPr>
        <w:t>dBm卫星EIRP和25</w:t>
      </w:r>
      <w:r>
        <w:rPr>
          <w:lang w:eastAsia="zh-CN"/>
        </w:rPr>
        <w:t xml:space="preserve"> </w:t>
      </w:r>
      <w:r>
        <w:rPr>
          <w:rFonts w:hint="eastAsia"/>
          <w:lang w:eastAsia="zh-CN"/>
        </w:rPr>
        <w:t>dB/K地面站G/T，提供225</w:t>
      </w:r>
      <w:r>
        <w:rPr>
          <w:lang w:eastAsia="zh-CN"/>
        </w:rPr>
        <w:t xml:space="preserve"> </w:t>
      </w:r>
      <w:r>
        <w:rPr>
          <w:rFonts w:hint="eastAsia"/>
          <w:lang w:eastAsia="zh-CN"/>
        </w:rPr>
        <w:t>Mbps能力，包括雨衰允量在内的3-5</w:t>
      </w:r>
      <w:r>
        <w:rPr>
          <w:lang w:eastAsia="zh-CN"/>
        </w:rPr>
        <w:t xml:space="preserve"> </w:t>
      </w:r>
      <w:r>
        <w:rPr>
          <w:rFonts w:hint="eastAsia"/>
          <w:lang w:eastAsia="zh-CN"/>
        </w:rPr>
        <w:t>dB链路余量。地面站兼容性包括NASA深空网络、商业网络和AWS地面站服务。</w:t>
      </w:r>
    </w:p>
    <w:p w14:paraId="00935DC3" w14:textId="77777777" w:rsidR="00186886" w:rsidRDefault="00201339" w:rsidP="0006219F">
      <w:pPr>
        <w:pStyle w:val="AI"/>
        <w:rPr>
          <w:rFonts w:hint="eastAsia"/>
          <w:lang w:eastAsia="zh-CN"/>
        </w:rPr>
      </w:pPr>
      <w:r>
        <w:rPr>
          <w:rFonts w:hint="eastAsia"/>
          <w:b/>
          <w:bCs/>
          <w:lang w:eastAsia="zh-CN"/>
        </w:rPr>
        <w:t>数据传输策略</w:t>
      </w:r>
      <w:r>
        <w:rPr>
          <w:rFonts w:hint="eastAsia"/>
          <w:lang w:eastAsia="zh-CN"/>
        </w:rPr>
        <w:t>在X频段接触期间优先传输高分辨率图像，同时维持连续S频段遥测用于健康监控和指令接收。自动接触调度基于图像优先级和地面站可用性优化数据传输。</w:t>
      </w:r>
    </w:p>
    <w:p w14:paraId="3080B34B" w14:textId="77777777" w:rsidR="00186886" w:rsidRDefault="00201339">
      <w:pPr>
        <w:pStyle w:val="3"/>
        <w:rPr>
          <w:lang w:eastAsia="zh-CN"/>
        </w:rPr>
      </w:pPr>
      <w:bookmarkStart w:id="11" w:name="电力系统"/>
      <w:bookmarkEnd w:id="10"/>
      <w:r>
        <w:rPr>
          <w:rFonts w:hint="eastAsia"/>
          <w:lang w:eastAsia="zh-CN"/>
        </w:rPr>
        <w:t>电力系统</w:t>
      </w:r>
    </w:p>
    <w:p w14:paraId="546B1997" w14:textId="77777777" w:rsidR="00186886" w:rsidRDefault="00201339" w:rsidP="0006219F">
      <w:pPr>
        <w:pStyle w:val="AI"/>
        <w:rPr>
          <w:rFonts w:hint="eastAsia"/>
          <w:lang w:eastAsia="zh-CN"/>
        </w:rPr>
      </w:pPr>
      <w:r>
        <w:rPr>
          <w:rFonts w:hint="eastAsia"/>
          <w:b/>
          <w:bCs/>
          <w:lang w:eastAsia="zh-CN"/>
        </w:rPr>
        <w:t>发电系统</w:t>
      </w:r>
      <w:r>
        <w:rPr>
          <w:rFonts w:hint="eastAsia"/>
          <w:lang w:eastAsia="zh-CN"/>
        </w:rPr>
        <w:t>采用可展开太阳能电池板，配备30.7%效率三结电池，在寿命初期提供400W峰值发电。设计适应太阳同步轨道典型的37%食期，同时在整个任务期间保持正功率余量。</w:t>
      </w:r>
    </w:p>
    <w:tbl>
      <w:tblPr>
        <w:tblStyle w:val="Table"/>
        <w:tblW w:w="0" w:type="auto"/>
        <w:tblLook w:val="0020" w:firstRow="1" w:lastRow="0" w:firstColumn="0" w:lastColumn="0" w:noHBand="0" w:noVBand="0"/>
      </w:tblPr>
      <w:tblGrid>
        <w:gridCol w:w="1656"/>
        <w:gridCol w:w="2429"/>
        <w:gridCol w:w="1070"/>
        <w:gridCol w:w="3230"/>
      </w:tblGrid>
      <w:tr w:rsidR="00186886" w14:paraId="77664406"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2BC196ED" w14:textId="77777777" w:rsidR="00186886" w:rsidRDefault="00201339">
            <w:pPr>
              <w:pStyle w:val="Compact"/>
            </w:pPr>
            <w:r>
              <w:rPr>
                <w:rFonts w:hint="eastAsia"/>
              </w:rPr>
              <w:t>组件</w:t>
            </w:r>
          </w:p>
        </w:tc>
        <w:tc>
          <w:tcPr>
            <w:tcW w:w="0" w:type="auto"/>
          </w:tcPr>
          <w:p w14:paraId="3CC7D4D2" w14:textId="77777777" w:rsidR="00186886" w:rsidRDefault="00201339">
            <w:pPr>
              <w:pStyle w:val="Compact"/>
            </w:pPr>
            <w:r>
              <w:rPr>
                <w:rFonts w:hint="eastAsia"/>
              </w:rPr>
              <w:t>规格</w:t>
            </w:r>
          </w:p>
        </w:tc>
        <w:tc>
          <w:tcPr>
            <w:tcW w:w="0" w:type="auto"/>
          </w:tcPr>
          <w:p w14:paraId="593C4425" w14:textId="77777777" w:rsidR="00186886" w:rsidRDefault="00201339">
            <w:pPr>
              <w:pStyle w:val="Compact"/>
            </w:pPr>
            <w:r>
              <w:rPr>
                <w:rFonts w:hint="eastAsia"/>
              </w:rPr>
              <w:t>质量</w:t>
            </w:r>
            <w:r>
              <w:rPr>
                <w:rFonts w:hint="eastAsia"/>
              </w:rPr>
              <w:t>(kg)</w:t>
            </w:r>
          </w:p>
        </w:tc>
        <w:tc>
          <w:tcPr>
            <w:tcW w:w="0" w:type="auto"/>
          </w:tcPr>
          <w:p w14:paraId="780F20B2" w14:textId="77777777" w:rsidR="00186886" w:rsidRDefault="00201339">
            <w:pPr>
              <w:pStyle w:val="Compact"/>
            </w:pPr>
            <w:r>
              <w:rPr>
                <w:rFonts w:hint="eastAsia"/>
              </w:rPr>
              <w:t>功率生成</w:t>
            </w:r>
            <w:r>
              <w:rPr>
                <w:rFonts w:hint="eastAsia"/>
              </w:rPr>
              <w:t>/</w:t>
            </w:r>
            <w:r>
              <w:rPr>
                <w:rFonts w:hint="eastAsia"/>
              </w:rPr>
              <w:t>消耗</w:t>
            </w:r>
          </w:p>
        </w:tc>
      </w:tr>
      <w:tr w:rsidR="00186886" w14:paraId="4F327724" w14:textId="77777777">
        <w:tc>
          <w:tcPr>
            <w:tcW w:w="0" w:type="auto"/>
          </w:tcPr>
          <w:p w14:paraId="294C81A8" w14:textId="77777777" w:rsidR="00186886" w:rsidRDefault="00201339">
            <w:pPr>
              <w:pStyle w:val="Compact"/>
            </w:pPr>
            <w:r>
              <w:rPr>
                <w:rFonts w:hint="eastAsia"/>
              </w:rPr>
              <w:t>太阳能电池板</w:t>
            </w:r>
          </w:p>
        </w:tc>
        <w:tc>
          <w:tcPr>
            <w:tcW w:w="0" w:type="auto"/>
          </w:tcPr>
          <w:p w14:paraId="7716DE06" w14:textId="77777777" w:rsidR="00186886" w:rsidRDefault="00201339">
            <w:pPr>
              <w:pStyle w:val="Compact"/>
            </w:pPr>
            <w:r>
              <w:t xml:space="preserve">12 </w:t>
            </w:r>
            <w:r>
              <w:rPr>
                <w:rFonts w:hint="eastAsia"/>
              </w:rPr>
              <w:t>m</w:t>
            </w:r>
            <w:r>
              <w:rPr>
                <w:rFonts w:hint="eastAsia"/>
              </w:rPr>
              <w:t>²可展开面板</w:t>
            </w:r>
          </w:p>
        </w:tc>
        <w:tc>
          <w:tcPr>
            <w:tcW w:w="0" w:type="auto"/>
          </w:tcPr>
          <w:p w14:paraId="43507DC5" w14:textId="77777777" w:rsidR="00186886" w:rsidRDefault="00201339">
            <w:pPr>
              <w:pStyle w:val="Compact"/>
            </w:pPr>
            <w:r>
              <w:t>18.0</w:t>
            </w:r>
          </w:p>
        </w:tc>
        <w:tc>
          <w:tcPr>
            <w:tcW w:w="0" w:type="auto"/>
          </w:tcPr>
          <w:p w14:paraId="01F5D67F" w14:textId="77777777" w:rsidR="00186886" w:rsidRDefault="00201339">
            <w:pPr>
              <w:pStyle w:val="Compact"/>
            </w:pPr>
            <w:r>
              <w:rPr>
                <w:rFonts w:hint="eastAsia"/>
              </w:rPr>
              <w:t>400W</w:t>
            </w:r>
            <w:r>
              <w:rPr>
                <w:rFonts w:hint="eastAsia"/>
              </w:rPr>
              <w:t>峰值</w:t>
            </w:r>
            <w:r>
              <w:rPr>
                <w:rFonts w:hint="eastAsia"/>
              </w:rPr>
              <w:t>(BOL),</w:t>
            </w:r>
            <w:r>
              <w:t xml:space="preserve"> 340W(EOL)</w:t>
            </w:r>
          </w:p>
        </w:tc>
      </w:tr>
      <w:tr w:rsidR="00186886" w14:paraId="657165B0" w14:textId="77777777">
        <w:tc>
          <w:tcPr>
            <w:tcW w:w="0" w:type="auto"/>
          </w:tcPr>
          <w:p w14:paraId="5E1171FA" w14:textId="77777777" w:rsidR="00186886" w:rsidRDefault="00201339">
            <w:pPr>
              <w:pStyle w:val="Compact"/>
            </w:pPr>
            <w:r>
              <w:rPr>
                <w:rFonts w:hint="eastAsia"/>
              </w:rPr>
              <w:t>电池系统</w:t>
            </w:r>
          </w:p>
        </w:tc>
        <w:tc>
          <w:tcPr>
            <w:tcW w:w="0" w:type="auto"/>
          </w:tcPr>
          <w:p w14:paraId="5E4E62C1" w14:textId="77777777" w:rsidR="00186886" w:rsidRDefault="00201339">
            <w:pPr>
              <w:pStyle w:val="Compact"/>
            </w:pPr>
            <w:r>
              <w:t xml:space="preserve">200 </w:t>
            </w:r>
            <w:r>
              <w:rPr>
                <w:rFonts w:hint="eastAsia"/>
              </w:rPr>
              <w:t>Wh</w:t>
            </w:r>
            <w:r>
              <w:rPr>
                <w:rFonts w:hint="eastAsia"/>
              </w:rPr>
              <w:t>锂离子</w:t>
            </w:r>
          </w:p>
        </w:tc>
        <w:tc>
          <w:tcPr>
            <w:tcW w:w="0" w:type="auto"/>
          </w:tcPr>
          <w:p w14:paraId="002F6547" w14:textId="77777777" w:rsidR="00186886" w:rsidRDefault="00201339">
            <w:pPr>
              <w:pStyle w:val="Compact"/>
            </w:pPr>
            <w:r>
              <w:t>3.2</w:t>
            </w:r>
          </w:p>
        </w:tc>
        <w:tc>
          <w:tcPr>
            <w:tcW w:w="0" w:type="auto"/>
          </w:tcPr>
          <w:p w14:paraId="354CFC22" w14:textId="77777777" w:rsidR="00186886" w:rsidRDefault="00201339">
            <w:pPr>
              <w:pStyle w:val="Compact"/>
            </w:pPr>
            <w:r>
              <w:t xml:space="preserve">93 </w:t>
            </w:r>
            <w:r>
              <w:rPr>
                <w:rFonts w:hint="eastAsia"/>
              </w:rPr>
              <w:t>Wh</w:t>
            </w:r>
            <w:r>
              <w:rPr>
                <w:rFonts w:hint="eastAsia"/>
              </w:rPr>
              <w:t>食期容量</w:t>
            </w:r>
          </w:p>
        </w:tc>
      </w:tr>
      <w:tr w:rsidR="00186886" w14:paraId="5469D4CF" w14:textId="77777777">
        <w:tc>
          <w:tcPr>
            <w:tcW w:w="0" w:type="auto"/>
          </w:tcPr>
          <w:p w14:paraId="4A570826" w14:textId="77777777" w:rsidR="00186886" w:rsidRDefault="00201339">
            <w:pPr>
              <w:pStyle w:val="Compact"/>
            </w:pPr>
            <w:r>
              <w:rPr>
                <w:rFonts w:hint="eastAsia"/>
              </w:rPr>
              <w:t>电源管理</w:t>
            </w:r>
          </w:p>
        </w:tc>
        <w:tc>
          <w:tcPr>
            <w:tcW w:w="0" w:type="auto"/>
          </w:tcPr>
          <w:p w14:paraId="07E07346" w14:textId="77777777" w:rsidR="00186886" w:rsidRDefault="00201339">
            <w:pPr>
              <w:pStyle w:val="Compact"/>
            </w:pPr>
            <w:r>
              <w:t>AAC STARBUCK-MINI</w:t>
            </w:r>
          </w:p>
        </w:tc>
        <w:tc>
          <w:tcPr>
            <w:tcW w:w="0" w:type="auto"/>
          </w:tcPr>
          <w:p w14:paraId="48B2F342" w14:textId="77777777" w:rsidR="00186886" w:rsidRDefault="00201339">
            <w:pPr>
              <w:pStyle w:val="Compact"/>
            </w:pPr>
            <w:r>
              <w:t>2.5</w:t>
            </w:r>
          </w:p>
        </w:tc>
        <w:tc>
          <w:tcPr>
            <w:tcW w:w="0" w:type="auto"/>
          </w:tcPr>
          <w:p w14:paraId="142B18F9" w14:textId="77777777" w:rsidR="00186886" w:rsidRDefault="00201339">
            <w:pPr>
              <w:pStyle w:val="Compact"/>
            </w:pPr>
            <w:r>
              <w:rPr>
                <w:rFonts w:hint="eastAsia"/>
              </w:rPr>
              <w:t>&gt;95%</w:t>
            </w:r>
            <w:r>
              <w:rPr>
                <w:rFonts w:hint="eastAsia"/>
              </w:rPr>
              <w:t>效率</w:t>
            </w:r>
          </w:p>
        </w:tc>
      </w:tr>
      <w:tr w:rsidR="00186886" w14:paraId="6799A418" w14:textId="77777777">
        <w:tc>
          <w:tcPr>
            <w:tcW w:w="0" w:type="auto"/>
          </w:tcPr>
          <w:p w14:paraId="7B15E68E" w14:textId="77777777" w:rsidR="00186886" w:rsidRDefault="00201339">
            <w:pPr>
              <w:pStyle w:val="Compact"/>
            </w:pPr>
            <w:r>
              <w:rPr>
                <w:rFonts w:hint="eastAsia"/>
              </w:rPr>
              <w:t>配电系统</w:t>
            </w:r>
          </w:p>
        </w:tc>
        <w:tc>
          <w:tcPr>
            <w:tcW w:w="0" w:type="auto"/>
          </w:tcPr>
          <w:p w14:paraId="123AE23B" w14:textId="77777777" w:rsidR="00186886" w:rsidRDefault="00201339">
            <w:pPr>
              <w:pStyle w:val="Compact"/>
            </w:pPr>
            <w:r>
              <w:rPr>
                <w:rFonts w:hint="eastAsia"/>
              </w:rPr>
              <w:t>28V</w:t>
            </w:r>
            <w:r>
              <w:rPr>
                <w:rFonts w:hint="eastAsia"/>
              </w:rPr>
              <w:t>稳压总线</w:t>
            </w:r>
          </w:p>
        </w:tc>
        <w:tc>
          <w:tcPr>
            <w:tcW w:w="0" w:type="auto"/>
          </w:tcPr>
          <w:p w14:paraId="7805A2A9" w14:textId="77777777" w:rsidR="00186886" w:rsidRDefault="00201339">
            <w:pPr>
              <w:pStyle w:val="Compact"/>
            </w:pPr>
            <w:r>
              <w:t>1.5</w:t>
            </w:r>
          </w:p>
        </w:tc>
        <w:tc>
          <w:tcPr>
            <w:tcW w:w="0" w:type="auto"/>
          </w:tcPr>
          <w:p w14:paraId="0B3E1433" w14:textId="77777777" w:rsidR="00186886" w:rsidRDefault="00201339">
            <w:pPr>
              <w:pStyle w:val="Compact"/>
            </w:pPr>
            <w:r>
              <w:rPr>
                <w:rFonts w:hint="eastAsia"/>
              </w:rPr>
              <w:t>多电压轨</w:t>
            </w:r>
          </w:p>
        </w:tc>
      </w:tr>
      <w:tr w:rsidR="00186886" w14:paraId="69F457D3" w14:textId="77777777">
        <w:tc>
          <w:tcPr>
            <w:tcW w:w="0" w:type="auto"/>
          </w:tcPr>
          <w:p w14:paraId="0C391612" w14:textId="77777777" w:rsidR="00186886" w:rsidRDefault="00201339">
            <w:pPr>
              <w:pStyle w:val="Compact"/>
            </w:pPr>
            <w:r>
              <w:rPr>
                <w:rFonts w:hint="eastAsia"/>
                <w:b/>
                <w:bCs/>
              </w:rPr>
              <w:t>EPS</w:t>
            </w:r>
            <w:r>
              <w:rPr>
                <w:rFonts w:hint="eastAsia"/>
                <w:b/>
                <w:bCs/>
              </w:rPr>
              <w:t>总质量</w:t>
            </w:r>
          </w:p>
        </w:tc>
        <w:tc>
          <w:tcPr>
            <w:tcW w:w="0" w:type="auto"/>
          </w:tcPr>
          <w:p w14:paraId="051072DB" w14:textId="77777777" w:rsidR="00186886" w:rsidRDefault="00186886">
            <w:pPr>
              <w:pStyle w:val="Compact"/>
            </w:pPr>
          </w:p>
        </w:tc>
        <w:tc>
          <w:tcPr>
            <w:tcW w:w="0" w:type="auto"/>
          </w:tcPr>
          <w:p w14:paraId="6312E584" w14:textId="77777777" w:rsidR="00186886" w:rsidRDefault="00201339">
            <w:pPr>
              <w:pStyle w:val="Compact"/>
            </w:pPr>
            <w:r>
              <w:rPr>
                <w:b/>
                <w:bCs/>
              </w:rPr>
              <w:t>25.2</w:t>
            </w:r>
          </w:p>
        </w:tc>
        <w:tc>
          <w:tcPr>
            <w:tcW w:w="0" w:type="auto"/>
          </w:tcPr>
          <w:p w14:paraId="66FBEE5D" w14:textId="77777777" w:rsidR="00186886" w:rsidRDefault="00186886">
            <w:pPr>
              <w:pStyle w:val="Compact"/>
            </w:pPr>
          </w:p>
        </w:tc>
      </w:tr>
    </w:tbl>
    <w:p w14:paraId="5DDA2506" w14:textId="77777777" w:rsidR="00186886" w:rsidRDefault="00201339" w:rsidP="0006219F">
      <w:pPr>
        <w:pStyle w:val="AI"/>
        <w:rPr>
          <w:rFonts w:hint="eastAsia"/>
          <w:lang w:eastAsia="zh-CN"/>
        </w:rPr>
      </w:pPr>
      <w:r>
        <w:rPr>
          <w:rFonts w:hint="eastAsia"/>
          <w:b/>
          <w:bCs/>
          <w:lang w:eastAsia="zh-CN"/>
        </w:rPr>
        <w:t>电池容量设计</w:t>
      </w:r>
      <w:r>
        <w:rPr>
          <w:rFonts w:hint="eastAsia"/>
          <w:lang w:eastAsia="zh-CN"/>
        </w:rPr>
        <w:t>适应37分钟食期的93</w:t>
      </w:r>
      <w:r>
        <w:rPr>
          <w:lang w:eastAsia="zh-CN"/>
        </w:rPr>
        <w:t xml:space="preserve"> </w:t>
      </w:r>
      <w:r>
        <w:rPr>
          <w:rFonts w:hint="eastAsia"/>
          <w:lang w:eastAsia="zh-CN"/>
        </w:rPr>
        <w:t>Wh能量要求，锂离子技术80%放电深度限制。200</w:t>
      </w:r>
      <w:r>
        <w:rPr>
          <w:lang w:eastAsia="zh-CN"/>
        </w:rPr>
        <w:t xml:space="preserve"> </w:t>
      </w:r>
      <w:r>
        <w:rPr>
          <w:rFonts w:hint="eastAsia"/>
          <w:lang w:eastAsia="zh-CN"/>
        </w:rPr>
        <w:t>Wh容量为5年任务期间的操作灵活性和电池老化提供充足余量。</w:t>
      </w:r>
    </w:p>
    <w:p w14:paraId="14CB3C30" w14:textId="77777777" w:rsidR="00186886" w:rsidRDefault="00201339" w:rsidP="0006219F">
      <w:pPr>
        <w:pStyle w:val="AI"/>
        <w:rPr>
          <w:rFonts w:hint="eastAsia"/>
          <w:lang w:eastAsia="zh-CN"/>
        </w:rPr>
      </w:pPr>
      <w:r>
        <w:rPr>
          <w:rFonts w:hint="eastAsia"/>
          <w:b/>
          <w:bCs/>
          <w:lang w:eastAsia="zh-CN"/>
        </w:rPr>
        <w:t>功率预算分析</w:t>
      </w:r>
      <w:r>
        <w:rPr>
          <w:rFonts w:hint="eastAsia"/>
          <w:lang w:eastAsia="zh-CN"/>
        </w:rPr>
        <w:t>显示340W寿命末期发电能力支持300W平均系统消耗，15%余量。峰值功耗在同时成像和X频段传输期间达到400W，通过智能负载调度和电池支持管理。</w:t>
      </w:r>
    </w:p>
    <w:p w14:paraId="53D0AB38" w14:textId="77777777" w:rsidR="00186886" w:rsidRDefault="00201339">
      <w:pPr>
        <w:pStyle w:val="3"/>
        <w:rPr>
          <w:lang w:eastAsia="zh-CN"/>
        </w:rPr>
      </w:pPr>
      <w:bookmarkStart w:id="12" w:name="热控制系统"/>
      <w:bookmarkEnd w:id="11"/>
      <w:r>
        <w:rPr>
          <w:rFonts w:hint="eastAsia"/>
          <w:lang w:eastAsia="zh-CN"/>
        </w:rPr>
        <w:t>热控制系统</w:t>
      </w:r>
    </w:p>
    <w:p w14:paraId="07455C83" w14:textId="77777777" w:rsidR="00186886" w:rsidRDefault="00201339">
      <w:pPr>
        <w:pStyle w:val="FirstParagraph"/>
        <w:rPr>
          <w:lang w:eastAsia="zh-CN"/>
        </w:rPr>
      </w:pPr>
      <w:r>
        <w:rPr>
          <w:rFonts w:hint="eastAsia"/>
          <w:b/>
          <w:bCs/>
          <w:lang w:eastAsia="zh-CN"/>
        </w:rPr>
        <w:t>热管理方法</w:t>
      </w:r>
      <w:r>
        <w:rPr>
          <w:rFonts w:hint="eastAsia"/>
          <w:lang w:eastAsia="zh-CN"/>
        </w:rPr>
        <w:t>结合被动和主动控制元件，在快速轨道热循环中维持组件温度在操作限制内。设计强调光学载荷的热稳定性，同时高效管理电子设备热负载。</w:t>
      </w:r>
    </w:p>
    <w:tbl>
      <w:tblPr>
        <w:tblStyle w:val="Table"/>
        <w:tblW w:w="0" w:type="auto"/>
        <w:tblLook w:val="0020" w:firstRow="1" w:lastRow="0" w:firstColumn="0" w:lastColumn="0" w:noHBand="0" w:noVBand="0"/>
      </w:tblPr>
      <w:tblGrid>
        <w:gridCol w:w="1441"/>
        <w:gridCol w:w="2218"/>
        <w:gridCol w:w="1070"/>
        <w:gridCol w:w="1051"/>
        <w:gridCol w:w="1753"/>
      </w:tblGrid>
      <w:tr w:rsidR="00186886" w14:paraId="46FF9072"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0AFAC6EA" w14:textId="77777777" w:rsidR="00186886" w:rsidRDefault="00201339">
            <w:pPr>
              <w:pStyle w:val="Compact"/>
            </w:pPr>
            <w:r>
              <w:rPr>
                <w:rFonts w:hint="eastAsia"/>
              </w:rPr>
              <w:t>组件</w:t>
            </w:r>
          </w:p>
        </w:tc>
        <w:tc>
          <w:tcPr>
            <w:tcW w:w="0" w:type="auto"/>
          </w:tcPr>
          <w:p w14:paraId="51ADB0C2" w14:textId="77777777" w:rsidR="00186886" w:rsidRDefault="00201339">
            <w:pPr>
              <w:pStyle w:val="Compact"/>
            </w:pPr>
            <w:r>
              <w:rPr>
                <w:rFonts w:hint="eastAsia"/>
              </w:rPr>
              <w:t>技术</w:t>
            </w:r>
          </w:p>
        </w:tc>
        <w:tc>
          <w:tcPr>
            <w:tcW w:w="0" w:type="auto"/>
          </w:tcPr>
          <w:p w14:paraId="0F62F3B2" w14:textId="77777777" w:rsidR="00186886" w:rsidRDefault="00201339">
            <w:pPr>
              <w:pStyle w:val="Compact"/>
            </w:pPr>
            <w:r>
              <w:rPr>
                <w:rFonts w:hint="eastAsia"/>
              </w:rPr>
              <w:t>质量</w:t>
            </w:r>
            <w:r>
              <w:rPr>
                <w:rFonts w:hint="eastAsia"/>
              </w:rPr>
              <w:t>(kg)</w:t>
            </w:r>
          </w:p>
        </w:tc>
        <w:tc>
          <w:tcPr>
            <w:tcW w:w="0" w:type="auto"/>
          </w:tcPr>
          <w:p w14:paraId="622BB8BF" w14:textId="77777777" w:rsidR="00186886" w:rsidRDefault="00201339">
            <w:pPr>
              <w:pStyle w:val="Compact"/>
            </w:pPr>
            <w:r>
              <w:rPr>
                <w:rFonts w:hint="eastAsia"/>
              </w:rPr>
              <w:t>功耗</w:t>
            </w:r>
            <w:r>
              <w:rPr>
                <w:rFonts w:hint="eastAsia"/>
              </w:rPr>
              <w:t>(W)</w:t>
            </w:r>
          </w:p>
        </w:tc>
        <w:tc>
          <w:tcPr>
            <w:tcW w:w="0" w:type="auto"/>
          </w:tcPr>
          <w:p w14:paraId="425B635C" w14:textId="77777777" w:rsidR="00186886" w:rsidRDefault="00201339">
            <w:pPr>
              <w:pStyle w:val="Compact"/>
            </w:pPr>
            <w:r>
              <w:rPr>
                <w:rFonts w:hint="eastAsia"/>
              </w:rPr>
              <w:t>性能</w:t>
            </w:r>
          </w:p>
        </w:tc>
      </w:tr>
      <w:tr w:rsidR="00186886" w14:paraId="55504B8F" w14:textId="77777777">
        <w:tc>
          <w:tcPr>
            <w:tcW w:w="0" w:type="auto"/>
          </w:tcPr>
          <w:p w14:paraId="55553EF4" w14:textId="77777777" w:rsidR="00186886" w:rsidRDefault="00201339">
            <w:pPr>
              <w:pStyle w:val="Compact"/>
            </w:pPr>
            <w:r>
              <w:rPr>
                <w:rFonts w:hint="eastAsia"/>
              </w:rPr>
              <w:t>多层隔热</w:t>
            </w:r>
          </w:p>
        </w:tc>
        <w:tc>
          <w:tcPr>
            <w:tcW w:w="0" w:type="auto"/>
          </w:tcPr>
          <w:p w14:paraId="425CF2CD" w14:textId="77777777" w:rsidR="00186886" w:rsidRDefault="00201339">
            <w:pPr>
              <w:pStyle w:val="Compact"/>
            </w:pPr>
            <w:r>
              <w:rPr>
                <w:rFonts w:hint="eastAsia"/>
              </w:rPr>
              <w:t>15</w:t>
            </w:r>
            <w:r>
              <w:rPr>
                <w:rFonts w:hint="eastAsia"/>
              </w:rPr>
              <w:t>层</w:t>
            </w:r>
            <w:r>
              <w:rPr>
                <w:rFonts w:hint="eastAsia"/>
              </w:rPr>
              <w:t>MLI</w:t>
            </w:r>
            <w:r>
              <w:rPr>
                <w:rFonts w:hint="eastAsia"/>
              </w:rPr>
              <w:t>毯</w:t>
            </w:r>
          </w:p>
        </w:tc>
        <w:tc>
          <w:tcPr>
            <w:tcW w:w="0" w:type="auto"/>
          </w:tcPr>
          <w:p w14:paraId="02DB8C5A" w14:textId="77777777" w:rsidR="00186886" w:rsidRDefault="00201339">
            <w:pPr>
              <w:pStyle w:val="Compact"/>
            </w:pPr>
            <w:r>
              <w:t>3.0</w:t>
            </w:r>
          </w:p>
        </w:tc>
        <w:tc>
          <w:tcPr>
            <w:tcW w:w="0" w:type="auto"/>
          </w:tcPr>
          <w:p w14:paraId="3BA3FF0F" w14:textId="77777777" w:rsidR="00186886" w:rsidRDefault="00201339">
            <w:pPr>
              <w:pStyle w:val="Compact"/>
            </w:pPr>
            <w:r>
              <w:t>0</w:t>
            </w:r>
          </w:p>
        </w:tc>
        <w:tc>
          <w:tcPr>
            <w:tcW w:w="0" w:type="auto"/>
          </w:tcPr>
          <w:p w14:paraId="1D7CBC4B" w14:textId="77777777" w:rsidR="00186886" w:rsidRDefault="00201339">
            <w:pPr>
              <w:pStyle w:val="Compact"/>
            </w:pPr>
            <w:r>
              <w:t xml:space="preserve">ε </w:t>
            </w:r>
            <w:r>
              <w:rPr>
                <w:rFonts w:hint="eastAsia"/>
              </w:rPr>
              <w:t>&lt;0.03</w:t>
            </w:r>
            <w:r>
              <w:rPr>
                <w:rFonts w:hint="eastAsia"/>
              </w:rPr>
              <w:t>热隔离</w:t>
            </w:r>
          </w:p>
        </w:tc>
      </w:tr>
      <w:tr w:rsidR="00186886" w14:paraId="5C2BC4D7" w14:textId="77777777">
        <w:tc>
          <w:tcPr>
            <w:tcW w:w="0" w:type="auto"/>
          </w:tcPr>
          <w:p w14:paraId="046F7D47" w14:textId="77777777" w:rsidR="00186886" w:rsidRDefault="00201339">
            <w:pPr>
              <w:pStyle w:val="Compact"/>
            </w:pPr>
            <w:r>
              <w:rPr>
                <w:rFonts w:hint="eastAsia"/>
              </w:rPr>
              <w:t>热涂层</w:t>
            </w:r>
          </w:p>
        </w:tc>
        <w:tc>
          <w:tcPr>
            <w:tcW w:w="0" w:type="auto"/>
          </w:tcPr>
          <w:p w14:paraId="4425B57B" w14:textId="77777777" w:rsidR="00186886" w:rsidRDefault="00201339">
            <w:pPr>
              <w:pStyle w:val="Compact"/>
            </w:pPr>
            <w:r>
              <w:rPr>
                <w:rFonts w:hint="eastAsia"/>
              </w:rPr>
              <w:t>银特氟隆</w:t>
            </w:r>
            <w:r>
              <w:rPr>
                <w:rFonts w:hint="eastAsia"/>
              </w:rPr>
              <w:t>/</w:t>
            </w:r>
            <w:r>
              <w:rPr>
                <w:rFonts w:hint="eastAsia"/>
              </w:rPr>
              <w:t>聚酰亚胺</w:t>
            </w:r>
          </w:p>
        </w:tc>
        <w:tc>
          <w:tcPr>
            <w:tcW w:w="0" w:type="auto"/>
          </w:tcPr>
          <w:p w14:paraId="75AFFB5C" w14:textId="77777777" w:rsidR="00186886" w:rsidRDefault="00201339">
            <w:pPr>
              <w:pStyle w:val="Compact"/>
            </w:pPr>
            <w:r>
              <w:t>0.5</w:t>
            </w:r>
          </w:p>
        </w:tc>
        <w:tc>
          <w:tcPr>
            <w:tcW w:w="0" w:type="auto"/>
          </w:tcPr>
          <w:p w14:paraId="7B4AE3CA" w14:textId="77777777" w:rsidR="00186886" w:rsidRDefault="00201339">
            <w:pPr>
              <w:pStyle w:val="Compact"/>
            </w:pPr>
            <w:r>
              <w:t>0</w:t>
            </w:r>
          </w:p>
        </w:tc>
        <w:tc>
          <w:tcPr>
            <w:tcW w:w="0" w:type="auto"/>
          </w:tcPr>
          <w:p w14:paraId="0311C7D4" w14:textId="77777777" w:rsidR="00186886" w:rsidRDefault="00201339">
            <w:pPr>
              <w:pStyle w:val="Compact"/>
            </w:pPr>
            <w:r>
              <w:rPr>
                <w:rFonts w:hint="eastAsia"/>
              </w:rPr>
              <w:t>α</w:t>
            </w:r>
            <w:r>
              <w:rPr>
                <w:rFonts w:hint="eastAsia"/>
              </w:rPr>
              <w:t>/</w:t>
            </w:r>
            <w:r>
              <w:rPr>
                <w:rFonts w:hint="eastAsia"/>
              </w:rPr>
              <w:t>ε优化</w:t>
            </w:r>
          </w:p>
        </w:tc>
      </w:tr>
      <w:tr w:rsidR="00186886" w14:paraId="4DBD489D" w14:textId="77777777">
        <w:tc>
          <w:tcPr>
            <w:tcW w:w="0" w:type="auto"/>
          </w:tcPr>
          <w:p w14:paraId="162B481F" w14:textId="77777777" w:rsidR="00186886" w:rsidRDefault="00201339">
            <w:pPr>
              <w:pStyle w:val="Compact"/>
            </w:pPr>
            <w:r>
              <w:rPr>
                <w:rFonts w:hint="eastAsia"/>
              </w:rPr>
              <w:t>热管</w:t>
            </w:r>
          </w:p>
        </w:tc>
        <w:tc>
          <w:tcPr>
            <w:tcW w:w="0" w:type="auto"/>
          </w:tcPr>
          <w:p w14:paraId="157A99D7" w14:textId="77777777" w:rsidR="00186886" w:rsidRDefault="00201339">
            <w:pPr>
              <w:pStyle w:val="Compact"/>
            </w:pPr>
            <w:r>
              <w:rPr>
                <w:rFonts w:hint="eastAsia"/>
              </w:rPr>
              <w:t>铝</w:t>
            </w:r>
            <w:r>
              <w:rPr>
                <w:rFonts w:hint="eastAsia"/>
              </w:rPr>
              <w:t>/</w:t>
            </w:r>
            <w:r>
              <w:rPr>
                <w:rFonts w:hint="eastAsia"/>
              </w:rPr>
              <w:t>氨</w:t>
            </w:r>
          </w:p>
        </w:tc>
        <w:tc>
          <w:tcPr>
            <w:tcW w:w="0" w:type="auto"/>
          </w:tcPr>
          <w:p w14:paraId="1B6C9903" w14:textId="77777777" w:rsidR="00186886" w:rsidRDefault="00201339">
            <w:pPr>
              <w:pStyle w:val="Compact"/>
            </w:pPr>
            <w:r>
              <w:t>2.0</w:t>
            </w:r>
          </w:p>
        </w:tc>
        <w:tc>
          <w:tcPr>
            <w:tcW w:w="0" w:type="auto"/>
          </w:tcPr>
          <w:p w14:paraId="3036BBA4" w14:textId="77777777" w:rsidR="00186886" w:rsidRDefault="00201339">
            <w:pPr>
              <w:pStyle w:val="Compact"/>
            </w:pPr>
            <w:r>
              <w:t>0</w:t>
            </w:r>
          </w:p>
        </w:tc>
        <w:tc>
          <w:tcPr>
            <w:tcW w:w="0" w:type="auto"/>
          </w:tcPr>
          <w:p w14:paraId="3EC95B38" w14:textId="77777777" w:rsidR="00186886" w:rsidRDefault="00201339">
            <w:pPr>
              <w:pStyle w:val="Compact"/>
            </w:pPr>
            <w:r>
              <w:rPr>
                <w:rFonts w:hint="eastAsia"/>
              </w:rPr>
              <w:t>50W</w:t>
            </w:r>
            <w:r>
              <w:rPr>
                <w:rFonts w:hint="eastAsia"/>
              </w:rPr>
              <w:t>热传输</w:t>
            </w:r>
          </w:p>
        </w:tc>
      </w:tr>
      <w:tr w:rsidR="00186886" w14:paraId="4B7EF86A" w14:textId="77777777">
        <w:tc>
          <w:tcPr>
            <w:tcW w:w="0" w:type="auto"/>
          </w:tcPr>
          <w:p w14:paraId="71977DA2" w14:textId="77777777" w:rsidR="00186886" w:rsidRDefault="00201339">
            <w:pPr>
              <w:pStyle w:val="Compact"/>
            </w:pPr>
            <w:r>
              <w:rPr>
                <w:rFonts w:hint="eastAsia"/>
              </w:rPr>
              <w:t>加热器</w:t>
            </w:r>
          </w:p>
        </w:tc>
        <w:tc>
          <w:tcPr>
            <w:tcW w:w="0" w:type="auto"/>
          </w:tcPr>
          <w:p w14:paraId="5BBB9E72" w14:textId="77777777" w:rsidR="00186886" w:rsidRDefault="00201339">
            <w:pPr>
              <w:pStyle w:val="Compact"/>
            </w:pPr>
            <w:r>
              <w:rPr>
                <w:rFonts w:hint="eastAsia"/>
              </w:rPr>
              <w:t>电阻加热器</w:t>
            </w:r>
          </w:p>
        </w:tc>
        <w:tc>
          <w:tcPr>
            <w:tcW w:w="0" w:type="auto"/>
          </w:tcPr>
          <w:p w14:paraId="47BA5926" w14:textId="77777777" w:rsidR="00186886" w:rsidRDefault="00201339">
            <w:pPr>
              <w:pStyle w:val="Compact"/>
            </w:pPr>
            <w:r>
              <w:t>1.0</w:t>
            </w:r>
          </w:p>
        </w:tc>
        <w:tc>
          <w:tcPr>
            <w:tcW w:w="0" w:type="auto"/>
          </w:tcPr>
          <w:p w14:paraId="52FAE98F" w14:textId="77777777" w:rsidR="00186886" w:rsidRDefault="00201339">
            <w:pPr>
              <w:pStyle w:val="Compact"/>
            </w:pPr>
            <w:r>
              <w:t>25</w:t>
            </w:r>
          </w:p>
        </w:tc>
        <w:tc>
          <w:tcPr>
            <w:tcW w:w="0" w:type="auto"/>
          </w:tcPr>
          <w:p w14:paraId="7EDEFC38" w14:textId="77777777" w:rsidR="00186886" w:rsidRDefault="00201339">
            <w:pPr>
              <w:pStyle w:val="Compact"/>
            </w:pPr>
            <w:r>
              <w:rPr>
                <w:rFonts w:hint="eastAsia"/>
              </w:rPr>
              <w:t>电池热管理</w:t>
            </w:r>
          </w:p>
        </w:tc>
      </w:tr>
      <w:tr w:rsidR="00186886" w14:paraId="32E91623" w14:textId="77777777">
        <w:tc>
          <w:tcPr>
            <w:tcW w:w="0" w:type="auto"/>
          </w:tcPr>
          <w:p w14:paraId="610CCEF3" w14:textId="77777777" w:rsidR="00186886" w:rsidRDefault="00201339">
            <w:pPr>
              <w:pStyle w:val="Compact"/>
            </w:pPr>
            <w:r>
              <w:rPr>
                <w:rFonts w:hint="eastAsia"/>
                <w:b/>
                <w:bCs/>
              </w:rPr>
              <w:t>TCS</w:t>
            </w:r>
            <w:r>
              <w:rPr>
                <w:rFonts w:hint="eastAsia"/>
                <w:b/>
                <w:bCs/>
              </w:rPr>
              <w:t>总质量</w:t>
            </w:r>
          </w:p>
        </w:tc>
        <w:tc>
          <w:tcPr>
            <w:tcW w:w="0" w:type="auto"/>
          </w:tcPr>
          <w:p w14:paraId="436C3551" w14:textId="77777777" w:rsidR="00186886" w:rsidRDefault="00186886">
            <w:pPr>
              <w:pStyle w:val="Compact"/>
            </w:pPr>
          </w:p>
        </w:tc>
        <w:tc>
          <w:tcPr>
            <w:tcW w:w="0" w:type="auto"/>
          </w:tcPr>
          <w:p w14:paraId="294633A0" w14:textId="77777777" w:rsidR="00186886" w:rsidRDefault="00201339">
            <w:pPr>
              <w:pStyle w:val="Compact"/>
            </w:pPr>
            <w:r>
              <w:rPr>
                <w:b/>
                <w:bCs/>
              </w:rPr>
              <w:t>6.5</w:t>
            </w:r>
          </w:p>
        </w:tc>
        <w:tc>
          <w:tcPr>
            <w:tcW w:w="0" w:type="auto"/>
          </w:tcPr>
          <w:p w14:paraId="05375ABE" w14:textId="77777777" w:rsidR="00186886" w:rsidRDefault="00201339">
            <w:pPr>
              <w:pStyle w:val="Compact"/>
            </w:pPr>
            <w:r>
              <w:rPr>
                <w:b/>
                <w:bCs/>
              </w:rPr>
              <w:t>25</w:t>
            </w:r>
          </w:p>
        </w:tc>
        <w:tc>
          <w:tcPr>
            <w:tcW w:w="0" w:type="auto"/>
          </w:tcPr>
          <w:p w14:paraId="37A0E7CB" w14:textId="77777777" w:rsidR="00186886" w:rsidRDefault="00186886">
            <w:pPr>
              <w:pStyle w:val="Compact"/>
            </w:pPr>
          </w:p>
        </w:tc>
      </w:tr>
    </w:tbl>
    <w:p w14:paraId="330309D1" w14:textId="77777777" w:rsidR="00186886" w:rsidRDefault="00201339">
      <w:pPr>
        <w:pStyle w:val="a0"/>
        <w:rPr>
          <w:lang w:eastAsia="zh-CN"/>
        </w:rPr>
      </w:pPr>
      <w:r>
        <w:rPr>
          <w:rFonts w:hint="eastAsia"/>
          <w:b/>
          <w:bCs/>
          <w:lang w:eastAsia="zh-CN"/>
        </w:rPr>
        <w:lastRenderedPageBreak/>
        <w:t>热分析</w:t>
      </w:r>
      <w:r>
        <w:rPr>
          <w:rFonts w:hint="eastAsia"/>
          <w:lang w:eastAsia="zh-CN"/>
        </w:rPr>
        <w:t>指出</w:t>
      </w:r>
      <w:r>
        <w:rPr>
          <w:rFonts w:hint="eastAsia"/>
          <w:lang w:eastAsia="zh-CN"/>
        </w:rPr>
        <w:t>265W</w:t>
      </w:r>
      <w:r>
        <w:rPr>
          <w:rFonts w:hint="eastAsia"/>
          <w:lang w:eastAsia="zh-CN"/>
        </w:rPr>
        <w:t>平均内部热耗散需要</w:t>
      </w:r>
      <w:r>
        <w:rPr>
          <w:rFonts w:hint="eastAsia"/>
          <w:lang w:eastAsia="zh-CN"/>
        </w:rPr>
        <w:t>3.5</w:t>
      </w:r>
      <w:r>
        <w:rPr>
          <w:lang w:eastAsia="zh-CN"/>
        </w:rPr>
        <w:t xml:space="preserve"> </w:t>
      </w:r>
      <w:r>
        <w:rPr>
          <w:rFonts w:hint="eastAsia"/>
          <w:lang w:eastAsia="zh-CN"/>
        </w:rPr>
        <w:t>m</w:t>
      </w:r>
      <w:r>
        <w:rPr>
          <w:rFonts w:hint="eastAsia"/>
          <w:lang w:eastAsia="zh-CN"/>
        </w:rPr>
        <w:t>²散热器面积。通过专用热控制回路和精密加热器控制，电子设备操作温度维持在</w:t>
      </w:r>
      <w:r>
        <w:rPr>
          <w:rFonts w:hint="eastAsia"/>
          <w:lang w:eastAsia="zh-CN"/>
        </w:rPr>
        <w:t>20</w:t>
      </w:r>
      <w:r>
        <w:rPr>
          <w:rFonts w:hint="eastAsia"/>
          <w:lang w:eastAsia="zh-CN"/>
        </w:rPr>
        <w:t>±</w:t>
      </w:r>
      <w:r>
        <w:rPr>
          <w:rFonts w:hint="eastAsia"/>
          <w:lang w:eastAsia="zh-CN"/>
        </w:rPr>
        <w:t>15</w:t>
      </w:r>
      <w:r>
        <w:rPr>
          <w:rFonts w:hint="eastAsia"/>
          <w:lang w:eastAsia="zh-CN"/>
        </w:rPr>
        <w:t>°</w:t>
      </w:r>
      <w:r>
        <w:rPr>
          <w:rFonts w:hint="eastAsia"/>
          <w:lang w:eastAsia="zh-CN"/>
        </w:rPr>
        <w:t>C</w:t>
      </w:r>
      <w:r>
        <w:rPr>
          <w:rFonts w:hint="eastAsia"/>
          <w:lang w:eastAsia="zh-CN"/>
        </w:rPr>
        <w:t>，光学组件±</w:t>
      </w:r>
      <w:r>
        <w:rPr>
          <w:rFonts w:hint="eastAsia"/>
          <w:lang w:eastAsia="zh-CN"/>
        </w:rPr>
        <w:t>1</w:t>
      </w:r>
      <w:r>
        <w:rPr>
          <w:rFonts w:hint="eastAsia"/>
          <w:lang w:eastAsia="zh-CN"/>
        </w:rPr>
        <w:t>°</w:t>
      </w:r>
      <w:r>
        <w:rPr>
          <w:rFonts w:hint="eastAsia"/>
          <w:lang w:eastAsia="zh-CN"/>
        </w:rPr>
        <w:t>C</w:t>
      </w:r>
      <w:r>
        <w:rPr>
          <w:rFonts w:hint="eastAsia"/>
          <w:lang w:eastAsia="zh-CN"/>
        </w:rPr>
        <w:t>稳定性。</w:t>
      </w:r>
    </w:p>
    <w:p w14:paraId="169C6D3F" w14:textId="77777777" w:rsidR="00186886" w:rsidRDefault="00201339">
      <w:pPr>
        <w:pStyle w:val="a0"/>
        <w:rPr>
          <w:lang w:eastAsia="zh-CN"/>
        </w:rPr>
      </w:pPr>
      <w:r>
        <w:rPr>
          <w:rFonts w:hint="eastAsia"/>
          <w:b/>
          <w:bCs/>
          <w:lang w:eastAsia="zh-CN"/>
        </w:rPr>
        <w:t>被动热设计</w:t>
      </w:r>
      <w:r>
        <w:rPr>
          <w:rFonts w:hint="eastAsia"/>
          <w:lang w:eastAsia="zh-CN"/>
        </w:rPr>
        <w:t>利用战略组件布置、热带和散热器方向最小化加热器功率要求。主动控制在不同操作模式期间为温度敏感组件提供精细温度调节。</w:t>
      </w:r>
    </w:p>
    <w:p w14:paraId="0A17C6F5" w14:textId="77777777" w:rsidR="00186886" w:rsidRDefault="00201339">
      <w:pPr>
        <w:pStyle w:val="3"/>
        <w:rPr>
          <w:lang w:eastAsia="zh-CN"/>
        </w:rPr>
      </w:pPr>
      <w:bookmarkStart w:id="13" w:name="推进子系统"/>
      <w:bookmarkEnd w:id="12"/>
      <w:r>
        <w:rPr>
          <w:rFonts w:hint="eastAsia"/>
          <w:lang w:eastAsia="zh-CN"/>
        </w:rPr>
        <w:t>推进子系统</w:t>
      </w:r>
    </w:p>
    <w:p w14:paraId="4D3859E7" w14:textId="77777777" w:rsidR="00186886" w:rsidRDefault="00201339">
      <w:pPr>
        <w:pStyle w:val="FirstParagraph"/>
        <w:rPr>
          <w:lang w:eastAsia="zh-CN"/>
        </w:rPr>
      </w:pPr>
      <w:r>
        <w:rPr>
          <w:rFonts w:hint="eastAsia"/>
          <w:b/>
          <w:bCs/>
          <w:lang w:eastAsia="zh-CN"/>
        </w:rPr>
        <w:t>推进系统</w:t>
      </w:r>
      <w:r>
        <w:rPr>
          <w:rFonts w:hint="eastAsia"/>
          <w:lang w:eastAsia="zh-CN"/>
        </w:rPr>
        <w:t>采用绿色推进剂技术，使用</w:t>
      </w:r>
      <w:r>
        <w:rPr>
          <w:rFonts w:hint="eastAsia"/>
          <w:lang w:eastAsia="zh-CN"/>
        </w:rPr>
        <w:t>Bradford</w:t>
      </w:r>
      <w:r>
        <w:rPr>
          <w:lang w:eastAsia="zh-CN"/>
        </w:rPr>
        <w:t xml:space="preserve"> ECAPS </w:t>
      </w:r>
      <w:r>
        <w:rPr>
          <w:rFonts w:hint="eastAsia"/>
          <w:lang w:eastAsia="zh-CN"/>
        </w:rPr>
        <w:t>HPGP</w:t>
      </w:r>
      <w:r>
        <w:rPr>
          <w:rFonts w:hint="eastAsia"/>
          <w:lang w:eastAsia="zh-CN"/>
        </w:rPr>
        <w:t>（高性能绿色推进）推力器和</w:t>
      </w:r>
      <w:r>
        <w:rPr>
          <w:rFonts w:hint="eastAsia"/>
          <w:lang w:eastAsia="zh-CN"/>
        </w:rPr>
        <w:t>LMP-103S</w:t>
      </w:r>
      <w:r>
        <w:rPr>
          <w:rFonts w:hint="eastAsia"/>
          <w:lang w:eastAsia="zh-CN"/>
        </w:rPr>
        <w:t>推进剂。此配置为</w:t>
      </w:r>
      <w:r>
        <w:rPr>
          <w:rFonts w:hint="eastAsia"/>
          <w:lang w:eastAsia="zh-CN"/>
        </w:rPr>
        <w:t>5</w:t>
      </w:r>
      <w:r>
        <w:rPr>
          <w:rFonts w:hint="eastAsia"/>
          <w:lang w:eastAsia="zh-CN"/>
        </w:rPr>
        <w:t>年任务要求提供</w:t>
      </w:r>
      <w:r>
        <w:rPr>
          <w:rFonts w:hint="eastAsia"/>
          <w:lang w:eastAsia="zh-CN"/>
        </w:rPr>
        <w:t>15-30</w:t>
      </w:r>
      <w:r>
        <w:rPr>
          <w:lang w:eastAsia="zh-CN"/>
        </w:rPr>
        <w:t xml:space="preserve"> </w:t>
      </w:r>
      <w:r>
        <w:rPr>
          <w:rFonts w:hint="eastAsia"/>
          <w:lang w:eastAsia="zh-CN"/>
        </w:rPr>
        <w:t>m/s</w:t>
      </w:r>
      <w:r>
        <w:rPr>
          <w:rFonts w:hint="eastAsia"/>
          <w:lang w:eastAsia="zh-CN"/>
        </w:rPr>
        <w:t>总增量速度能力，同时避免有毒推进剂处理。</w:t>
      </w:r>
    </w:p>
    <w:tbl>
      <w:tblPr>
        <w:tblStyle w:val="Table"/>
        <w:tblW w:w="0" w:type="auto"/>
        <w:tblLook w:val="0020" w:firstRow="1" w:lastRow="0" w:firstColumn="0" w:lastColumn="0" w:noHBand="0" w:noVBand="0"/>
      </w:tblPr>
      <w:tblGrid>
        <w:gridCol w:w="1656"/>
        <w:gridCol w:w="2539"/>
        <w:gridCol w:w="1070"/>
        <w:gridCol w:w="2473"/>
      </w:tblGrid>
      <w:tr w:rsidR="00186886" w14:paraId="79B12A18"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05DDD5E7" w14:textId="77777777" w:rsidR="00186886" w:rsidRDefault="00201339">
            <w:pPr>
              <w:pStyle w:val="Compact"/>
            </w:pPr>
            <w:r>
              <w:rPr>
                <w:rFonts w:hint="eastAsia"/>
              </w:rPr>
              <w:t>组件</w:t>
            </w:r>
          </w:p>
        </w:tc>
        <w:tc>
          <w:tcPr>
            <w:tcW w:w="0" w:type="auto"/>
          </w:tcPr>
          <w:p w14:paraId="2A63B05F" w14:textId="77777777" w:rsidR="00186886" w:rsidRDefault="00201339">
            <w:pPr>
              <w:pStyle w:val="Compact"/>
            </w:pPr>
            <w:r>
              <w:rPr>
                <w:rFonts w:hint="eastAsia"/>
              </w:rPr>
              <w:t>规格</w:t>
            </w:r>
          </w:p>
        </w:tc>
        <w:tc>
          <w:tcPr>
            <w:tcW w:w="0" w:type="auto"/>
          </w:tcPr>
          <w:p w14:paraId="4D7201DB" w14:textId="77777777" w:rsidR="00186886" w:rsidRDefault="00201339">
            <w:pPr>
              <w:pStyle w:val="Compact"/>
            </w:pPr>
            <w:r>
              <w:rPr>
                <w:rFonts w:hint="eastAsia"/>
              </w:rPr>
              <w:t>质量</w:t>
            </w:r>
            <w:r>
              <w:rPr>
                <w:rFonts w:hint="eastAsia"/>
              </w:rPr>
              <w:t>(kg)</w:t>
            </w:r>
          </w:p>
        </w:tc>
        <w:tc>
          <w:tcPr>
            <w:tcW w:w="0" w:type="auto"/>
          </w:tcPr>
          <w:p w14:paraId="29BE0421" w14:textId="77777777" w:rsidR="00186886" w:rsidRDefault="00201339">
            <w:pPr>
              <w:pStyle w:val="Compact"/>
            </w:pPr>
            <w:r>
              <w:rPr>
                <w:rFonts w:hint="eastAsia"/>
              </w:rPr>
              <w:t>性能</w:t>
            </w:r>
          </w:p>
        </w:tc>
      </w:tr>
      <w:tr w:rsidR="00186886" w14:paraId="6393F17A" w14:textId="77777777">
        <w:tc>
          <w:tcPr>
            <w:tcW w:w="0" w:type="auto"/>
          </w:tcPr>
          <w:p w14:paraId="1CA8DF32" w14:textId="77777777" w:rsidR="00186886" w:rsidRDefault="00201339">
            <w:pPr>
              <w:pStyle w:val="Compact"/>
            </w:pPr>
            <w:r>
              <w:rPr>
                <w:rFonts w:hint="eastAsia"/>
              </w:rPr>
              <w:t>主推力器</w:t>
            </w:r>
          </w:p>
        </w:tc>
        <w:tc>
          <w:tcPr>
            <w:tcW w:w="0" w:type="auto"/>
          </w:tcPr>
          <w:p w14:paraId="15873A0A" w14:textId="77777777" w:rsidR="00186886" w:rsidRDefault="00201339">
            <w:pPr>
              <w:pStyle w:val="Compact"/>
            </w:pPr>
            <w:r>
              <w:t>4× Bradford ECAPS 1N</w:t>
            </w:r>
          </w:p>
        </w:tc>
        <w:tc>
          <w:tcPr>
            <w:tcW w:w="0" w:type="auto"/>
          </w:tcPr>
          <w:p w14:paraId="7FCA3FEF" w14:textId="77777777" w:rsidR="00186886" w:rsidRDefault="00201339">
            <w:pPr>
              <w:pStyle w:val="Compact"/>
            </w:pPr>
            <w:r>
              <w:t>3.2</w:t>
            </w:r>
          </w:p>
        </w:tc>
        <w:tc>
          <w:tcPr>
            <w:tcW w:w="0" w:type="auto"/>
          </w:tcPr>
          <w:p w14:paraId="0D03BDC5" w14:textId="77777777" w:rsidR="00186886" w:rsidRDefault="00201339">
            <w:pPr>
              <w:pStyle w:val="Compact"/>
            </w:pPr>
            <w:r>
              <w:t xml:space="preserve">1.0 </w:t>
            </w:r>
            <w:r>
              <w:rPr>
                <w:rFonts w:hint="eastAsia"/>
              </w:rPr>
              <w:t>N</w:t>
            </w:r>
            <w:r>
              <w:rPr>
                <w:rFonts w:hint="eastAsia"/>
              </w:rPr>
              <w:t>推力</w:t>
            </w:r>
            <w:r>
              <w:rPr>
                <w:rFonts w:hint="eastAsia"/>
              </w:rPr>
              <w:t>,</w:t>
            </w:r>
            <w:r>
              <w:t xml:space="preserve"> </w:t>
            </w:r>
            <w:r>
              <w:rPr>
                <w:rFonts w:hint="eastAsia"/>
              </w:rPr>
              <w:t>235s</w:t>
            </w:r>
            <w:r>
              <w:rPr>
                <w:rFonts w:hint="eastAsia"/>
              </w:rPr>
              <w:t>比冲</w:t>
            </w:r>
          </w:p>
        </w:tc>
      </w:tr>
      <w:tr w:rsidR="00186886" w14:paraId="580823EA" w14:textId="77777777">
        <w:tc>
          <w:tcPr>
            <w:tcW w:w="0" w:type="auto"/>
          </w:tcPr>
          <w:p w14:paraId="3DA3B707" w14:textId="77777777" w:rsidR="00186886" w:rsidRDefault="00201339">
            <w:pPr>
              <w:pStyle w:val="Compact"/>
            </w:pPr>
            <w:r>
              <w:rPr>
                <w:rFonts w:hint="eastAsia"/>
              </w:rPr>
              <w:t>推进剂</w:t>
            </w:r>
          </w:p>
        </w:tc>
        <w:tc>
          <w:tcPr>
            <w:tcW w:w="0" w:type="auto"/>
          </w:tcPr>
          <w:p w14:paraId="4CB15BFD" w14:textId="77777777" w:rsidR="00186886" w:rsidRDefault="00201339">
            <w:pPr>
              <w:pStyle w:val="Compact"/>
            </w:pPr>
            <w:r>
              <w:t xml:space="preserve">LMP-103S </w:t>
            </w:r>
            <w:r>
              <w:rPr>
                <w:rFonts w:hint="eastAsia"/>
              </w:rPr>
              <w:t>(ADN</w:t>
            </w:r>
            <w:r>
              <w:rPr>
                <w:rFonts w:hint="eastAsia"/>
              </w:rPr>
              <w:t>基</w:t>
            </w:r>
            <w:r>
              <w:rPr>
                <w:rFonts w:hint="eastAsia"/>
              </w:rPr>
              <w:t>)</w:t>
            </w:r>
          </w:p>
        </w:tc>
        <w:tc>
          <w:tcPr>
            <w:tcW w:w="0" w:type="auto"/>
          </w:tcPr>
          <w:p w14:paraId="4B22C796" w14:textId="77777777" w:rsidR="00186886" w:rsidRDefault="00201339">
            <w:pPr>
              <w:pStyle w:val="Compact"/>
            </w:pPr>
            <w:r>
              <w:t>15.0</w:t>
            </w:r>
          </w:p>
        </w:tc>
        <w:tc>
          <w:tcPr>
            <w:tcW w:w="0" w:type="auto"/>
          </w:tcPr>
          <w:p w14:paraId="104F94B2" w14:textId="77777777" w:rsidR="00186886" w:rsidRDefault="00201339">
            <w:pPr>
              <w:pStyle w:val="Compact"/>
            </w:pPr>
            <w:r>
              <w:rPr>
                <w:rFonts w:hint="eastAsia"/>
              </w:rPr>
              <w:t>无毒</w:t>
            </w:r>
            <w:r>
              <w:rPr>
                <w:rFonts w:hint="eastAsia"/>
              </w:rPr>
              <w:t>,</w:t>
            </w:r>
            <w:r>
              <w:t xml:space="preserve"> 1.24 </w:t>
            </w:r>
            <w:r>
              <w:rPr>
                <w:rFonts w:hint="eastAsia"/>
              </w:rPr>
              <w:t>g/cm</w:t>
            </w:r>
            <w:r>
              <w:rPr>
                <w:rFonts w:hint="eastAsia"/>
              </w:rPr>
              <w:t>³密度</w:t>
            </w:r>
          </w:p>
        </w:tc>
      </w:tr>
      <w:tr w:rsidR="00186886" w14:paraId="32B5119D" w14:textId="77777777">
        <w:tc>
          <w:tcPr>
            <w:tcW w:w="0" w:type="auto"/>
          </w:tcPr>
          <w:p w14:paraId="4B56AB23" w14:textId="77777777" w:rsidR="00186886" w:rsidRDefault="00201339">
            <w:pPr>
              <w:pStyle w:val="Compact"/>
            </w:pPr>
            <w:r>
              <w:rPr>
                <w:rFonts w:hint="eastAsia"/>
              </w:rPr>
              <w:t>供给系统</w:t>
            </w:r>
          </w:p>
        </w:tc>
        <w:tc>
          <w:tcPr>
            <w:tcW w:w="0" w:type="auto"/>
          </w:tcPr>
          <w:p w14:paraId="56F04377" w14:textId="77777777" w:rsidR="00186886" w:rsidRDefault="00201339">
            <w:pPr>
              <w:pStyle w:val="Compact"/>
            </w:pPr>
            <w:r>
              <w:rPr>
                <w:rFonts w:hint="eastAsia"/>
              </w:rPr>
              <w:t>调压供给</w:t>
            </w:r>
          </w:p>
        </w:tc>
        <w:tc>
          <w:tcPr>
            <w:tcW w:w="0" w:type="auto"/>
          </w:tcPr>
          <w:p w14:paraId="5A591FB2" w14:textId="77777777" w:rsidR="00186886" w:rsidRDefault="00201339">
            <w:pPr>
              <w:pStyle w:val="Compact"/>
            </w:pPr>
            <w:r>
              <w:t>2.5</w:t>
            </w:r>
          </w:p>
        </w:tc>
        <w:tc>
          <w:tcPr>
            <w:tcW w:w="0" w:type="auto"/>
          </w:tcPr>
          <w:p w14:paraId="2821C5FC" w14:textId="77777777" w:rsidR="00186886" w:rsidRDefault="00201339">
            <w:pPr>
              <w:pStyle w:val="Compact"/>
            </w:pPr>
            <w:r>
              <w:t xml:space="preserve">25-30 </w:t>
            </w:r>
            <w:r>
              <w:rPr>
                <w:rFonts w:hint="eastAsia"/>
              </w:rPr>
              <w:t>bar</w:t>
            </w:r>
            <w:r>
              <w:rPr>
                <w:rFonts w:hint="eastAsia"/>
              </w:rPr>
              <w:t>操作压力</w:t>
            </w:r>
          </w:p>
        </w:tc>
      </w:tr>
      <w:tr w:rsidR="00186886" w14:paraId="6E0E3E95" w14:textId="77777777">
        <w:tc>
          <w:tcPr>
            <w:tcW w:w="0" w:type="auto"/>
          </w:tcPr>
          <w:p w14:paraId="67718F4C" w14:textId="77777777" w:rsidR="00186886" w:rsidRDefault="00201339">
            <w:pPr>
              <w:pStyle w:val="Compact"/>
            </w:pPr>
            <w:r>
              <w:rPr>
                <w:rFonts w:hint="eastAsia"/>
              </w:rPr>
              <w:t>控制电子器件</w:t>
            </w:r>
          </w:p>
        </w:tc>
        <w:tc>
          <w:tcPr>
            <w:tcW w:w="0" w:type="auto"/>
          </w:tcPr>
          <w:p w14:paraId="0A933998" w14:textId="77777777" w:rsidR="00186886" w:rsidRDefault="00201339">
            <w:pPr>
              <w:pStyle w:val="Compact"/>
            </w:pPr>
            <w:r>
              <w:rPr>
                <w:rFonts w:hint="eastAsia"/>
              </w:rPr>
              <w:t>集成阀驱动器</w:t>
            </w:r>
          </w:p>
        </w:tc>
        <w:tc>
          <w:tcPr>
            <w:tcW w:w="0" w:type="auto"/>
          </w:tcPr>
          <w:p w14:paraId="4D152DAC" w14:textId="77777777" w:rsidR="00186886" w:rsidRDefault="00201339">
            <w:pPr>
              <w:pStyle w:val="Compact"/>
            </w:pPr>
            <w:r>
              <w:t>0.8</w:t>
            </w:r>
          </w:p>
        </w:tc>
        <w:tc>
          <w:tcPr>
            <w:tcW w:w="0" w:type="auto"/>
          </w:tcPr>
          <w:p w14:paraId="4085F4D4" w14:textId="77777777" w:rsidR="00186886" w:rsidRDefault="00201339">
            <w:pPr>
              <w:pStyle w:val="Compact"/>
            </w:pPr>
            <w:r>
              <w:rPr>
                <w:rFonts w:hint="eastAsia"/>
              </w:rPr>
              <w:t>10-20W</w:t>
            </w:r>
            <w:r>
              <w:rPr>
                <w:rFonts w:hint="eastAsia"/>
              </w:rPr>
              <w:t>加热器功率</w:t>
            </w:r>
          </w:p>
        </w:tc>
      </w:tr>
      <w:tr w:rsidR="00186886" w14:paraId="2A0A184A" w14:textId="77777777">
        <w:tc>
          <w:tcPr>
            <w:tcW w:w="0" w:type="auto"/>
          </w:tcPr>
          <w:p w14:paraId="3383C49A" w14:textId="77777777" w:rsidR="00186886" w:rsidRDefault="00201339">
            <w:pPr>
              <w:pStyle w:val="Compact"/>
            </w:pPr>
            <w:r>
              <w:rPr>
                <w:rFonts w:hint="eastAsia"/>
                <w:b/>
                <w:bCs/>
              </w:rPr>
              <w:t>推进总计</w:t>
            </w:r>
          </w:p>
        </w:tc>
        <w:tc>
          <w:tcPr>
            <w:tcW w:w="0" w:type="auto"/>
          </w:tcPr>
          <w:p w14:paraId="611A2621" w14:textId="77777777" w:rsidR="00186886" w:rsidRDefault="00186886">
            <w:pPr>
              <w:pStyle w:val="Compact"/>
            </w:pPr>
          </w:p>
        </w:tc>
        <w:tc>
          <w:tcPr>
            <w:tcW w:w="0" w:type="auto"/>
          </w:tcPr>
          <w:p w14:paraId="4335A631" w14:textId="77777777" w:rsidR="00186886" w:rsidRDefault="00201339">
            <w:pPr>
              <w:pStyle w:val="Compact"/>
            </w:pPr>
            <w:r>
              <w:rPr>
                <w:b/>
                <w:bCs/>
              </w:rPr>
              <w:t>21.5</w:t>
            </w:r>
          </w:p>
        </w:tc>
        <w:tc>
          <w:tcPr>
            <w:tcW w:w="0" w:type="auto"/>
          </w:tcPr>
          <w:p w14:paraId="7C357658" w14:textId="77777777" w:rsidR="00186886" w:rsidRDefault="00186886">
            <w:pPr>
              <w:pStyle w:val="Compact"/>
            </w:pPr>
          </w:p>
        </w:tc>
      </w:tr>
    </w:tbl>
    <w:p w14:paraId="60528E58" w14:textId="77777777" w:rsidR="00186886" w:rsidRDefault="00201339">
      <w:pPr>
        <w:pStyle w:val="a0"/>
        <w:rPr>
          <w:lang w:eastAsia="zh-CN"/>
        </w:rPr>
      </w:pPr>
      <w:r>
        <w:rPr>
          <w:rFonts w:hint="eastAsia"/>
          <w:b/>
          <w:bCs/>
          <w:lang w:eastAsia="zh-CN"/>
        </w:rPr>
        <w:t>任务增量速度要求</w:t>
      </w:r>
      <w:r>
        <w:rPr>
          <w:rFonts w:hint="eastAsia"/>
          <w:lang w:eastAsia="zh-CN"/>
        </w:rPr>
        <w:t>5</w:t>
      </w:r>
      <w:r>
        <w:rPr>
          <w:rFonts w:hint="eastAsia"/>
          <w:lang w:eastAsia="zh-CN"/>
        </w:rPr>
        <w:t>年轨道维持总计</w:t>
      </w:r>
      <w:r>
        <w:rPr>
          <w:rFonts w:hint="eastAsia"/>
          <w:lang w:eastAsia="zh-CN"/>
        </w:rPr>
        <w:t>25</w:t>
      </w:r>
      <w:r>
        <w:rPr>
          <w:lang w:eastAsia="zh-CN"/>
        </w:rPr>
        <w:t xml:space="preserve"> </w:t>
      </w:r>
      <w:r>
        <w:rPr>
          <w:rFonts w:hint="eastAsia"/>
          <w:lang w:eastAsia="zh-CN"/>
        </w:rPr>
        <w:t>m/s</w:t>
      </w:r>
      <w:r>
        <w:rPr>
          <w:rFonts w:hint="eastAsia"/>
          <w:lang w:eastAsia="zh-CN"/>
        </w:rPr>
        <w:t>，包括阻力补偿（</w:t>
      </w:r>
      <w:r>
        <w:rPr>
          <w:rFonts w:hint="eastAsia"/>
          <w:lang w:eastAsia="zh-CN"/>
        </w:rPr>
        <w:t>15</w:t>
      </w:r>
      <w:r>
        <w:rPr>
          <w:lang w:eastAsia="zh-CN"/>
        </w:rPr>
        <w:t xml:space="preserve"> </w:t>
      </w:r>
      <w:r>
        <w:rPr>
          <w:rFonts w:hint="eastAsia"/>
          <w:lang w:eastAsia="zh-CN"/>
        </w:rPr>
        <w:t>m/s</w:t>
      </w:r>
      <w:r>
        <w:rPr>
          <w:rFonts w:hint="eastAsia"/>
          <w:lang w:eastAsia="zh-CN"/>
        </w:rPr>
        <w:t>）和倾角控制（</w:t>
      </w:r>
      <w:r>
        <w:rPr>
          <w:rFonts w:hint="eastAsia"/>
          <w:lang w:eastAsia="zh-CN"/>
        </w:rPr>
        <w:t>10</w:t>
      </w:r>
      <w:r>
        <w:rPr>
          <w:lang w:eastAsia="zh-CN"/>
        </w:rPr>
        <w:t xml:space="preserve"> </w:t>
      </w:r>
      <w:r>
        <w:rPr>
          <w:rFonts w:hint="eastAsia"/>
          <w:lang w:eastAsia="zh-CN"/>
        </w:rPr>
        <w:t>m/s</w:t>
      </w:r>
      <w:r>
        <w:rPr>
          <w:rFonts w:hint="eastAsia"/>
          <w:lang w:eastAsia="zh-CN"/>
        </w:rPr>
        <w:t>）。推进系统提供比计算要求高</w:t>
      </w:r>
      <w:r>
        <w:rPr>
          <w:rFonts w:hint="eastAsia"/>
          <w:lang w:eastAsia="zh-CN"/>
        </w:rPr>
        <w:t>50%</w:t>
      </w:r>
      <w:r>
        <w:rPr>
          <w:rFonts w:hint="eastAsia"/>
          <w:lang w:eastAsia="zh-CN"/>
        </w:rPr>
        <w:t>的余量，以适应操作灵活性和系统性能变化。</w:t>
      </w:r>
    </w:p>
    <w:p w14:paraId="5A2BC066" w14:textId="77777777" w:rsidR="00186886" w:rsidRDefault="00201339">
      <w:pPr>
        <w:pStyle w:val="a0"/>
        <w:rPr>
          <w:lang w:eastAsia="zh-CN"/>
        </w:rPr>
      </w:pPr>
      <w:r>
        <w:rPr>
          <w:rFonts w:hint="eastAsia"/>
          <w:b/>
          <w:bCs/>
          <w:lang w:eastAsia="zh-CN"/>
        </w:rPr>
        <w:t>推力器配置</w:t>
      </w:r>
      <w:r>
        <w:rPr>
          <w:rFonts w:hint="eastAsia"/>
          <w:lang w:eastAsia="zh-CN"/>
        </w:rPr>
        <w:t>使用四个</w:t>
      </w:r>
      <w:r>
        <w:rPr>
          <w:rFonts w:hint="eastAsia"/>
          <w:lang w:eastAsia="zh-CN"/>
        </w:rPr>
        <w:t>1N</w:t>
      </w:r>
      <w:r>
        <w:rPr>
          <w:rFonts w:hint="eastAsia"/>
          <w:lang w:eastAsia="zh-CN"/>
        </w:rPr>
        <w:t>推力器成冗余对，实现双轴控制和任务关键机动的备份能力。绿色推进剂方法消除复杂的地面处理程序，同时提供与传统肼系统相当的性能。</w:t>
      </w:r>
    </w:p>
    <w:p w14:paraId="5B81019D" w14:textId="77777777" w:rsidR="00186886" w:rsidRDefault="00201339">
      <w:pPr>
        <w:pStyle w:val="2"/>
        <w:rPr>
          <w:lang w:eastAsia="zh-CN"/>
        </w:rPr>
      </w:pPr>
      <w:bookmarkStart w:id="14" w:name="系统集成与接口设计"/>
      <w:bookmarkEnd w:id="6"/>
      <w:bookmarkEnd w:id="13"/>
      <w:r>
        <w:rPr>
          <w:rFonts w:hint="eastAsia"/>
          <w:lang w:eastAsia="zh-CN"/>
        </w:rPr>
        <w:t>系统集成与接口设计</w:t>
      </w:r>
    </w:p>
    <w:p w14:paraId="7F27C7D6" w14:textId="77777777" w:rsidR="00186886" w:rsidRDefault="00201339">
      <w:pPr>
        <w:pStyle w:val="3"/>
        <w:rPr>
          <w:lang w:eastAsia="zh-CN"/>
        </w:rPr>
      </w:pPr>
      <w:bookmarkStart w:id="15" w:name="质量预算分解"/>
      <w:r>
        <w:rPr>
          <w:rFonts w:hint="eastAsia"/>
          <w:lang w:eastAsia="zh-CN"/>
        </w:rPr>
        <w:t>质量预算分解</w:t>
      </w:r>
    </w:p>
    <w:p w14:paraId="342A5AD9" w14:textId="77777777" w:rsidR="00186886" w:rsidRDefault="00201339">
      <w:pPr>
        <w:pStyle w:val="FirstParagraph"/>
        <w:rPr>
          <w:lang w:eastAsia="zh-CN"/>
        </w:rPr>
      </w:pPr>
      <w:r>
        <w:rPr>
          <w:rFonts w:hint="eastAsia"/>
          <w:lang w:eastAsia="zh-CN"/>
        </w:rPr>
        <w:t>集成卫星设计在指定的</w:t>
      </w:r>
      <w:r>
        <w:rPr>
          <w:rFonts w:hint="eastAsia"/>
          <w:lang w:eastAsia="zh-CN"/>
        </w:rPr>
        <w:t>100-500kg</w:t>
      </w:r>
      <w:r>
        <w:rPr>
          <w:rFonts w:hint="eastAsia"/>
          <w:lang w:eastAsia="zh-CN"/>
        </w:rPr>
        <w:t>范围内实现</w:t>
      </w:r>
      <w:r>
        <w:rPr>
          <w:rFonts w:hint="eastAsia"/>
          <w:b/>
          <w:bCs/>
          <w:lang w:eastAsia="zh-CN"/>
        </w:rPr>
        <w:t>总质量</w:t>
      </w:r>
      <w:r>
        <w:rPr>
          <w:rFonts w:hint="eastAsia"/>
          <w:b/>
          <w:bCs/>
          <w:lang w:eastAsia="zh-CN"/>
        </w:rPr>
        <w:t>295kg</w:t>
      </w:r>
      <w:r>
        <w:rPr>
          <w:rFonts w:hint="eastAsia"/>
          <w:lang w:eastAsia="zh-CN"/>
        </w:rPr>
        <w:t>，为设计增长和应急情况分配</w:t>
      </w:r>
      <w:r>
        <w:rPr>
          <w:rFonts w:hint="eastAsia"/>
          <w:lang w:eastAsia="zh-CN"/>
        </w:rPr>
        <w:t>25kg</w:t>
      </w:r>
      <w:r>
        <w:rPr>
          <w:rFonts w:hint="eastAsia"/>
          <w:lang w:eastAsia="zh-CN"/>
        </w:rPr>
        <w:t>余量。质量分布强调载荷能力，同时维持所有必要的航天器功能。</w:t>
      </w:r>
    </w:p>
    <w:tbl>
      <w:tblPr>
        <w:tblStyle w:val="Table"/>
        <w:tblW w:w="0" w:type="auto"/>
        <w:tblLook w:val="0020" w:firstRow="1" w:lastRow="0" w:firstColumn="0" w:lastColumn="0" w:noHBand="0" w:noVBand="0"/>
      </w:tblPr>
      <w:tblGrid>
        <w:gridCol w:w="1896"/>
        <w:gridCol w:w="1070"/>
        <w:gridCol w:w="1003"/>
        <w:gridCol w:w="1051"/>
      </w:tblGrid>
      <w:tr w:rsidR="00186886" w14:paraId="7EC33F07"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57EC0548" w14:textId="77777777" w:rsidR="00186886" w:rsidRDefault="00201339">
            <w:pPr>
              <w:pStyle w:val="Compact"/>
            </w:pPr>
            <w:r>
              <w:rPr>
                <w:rFonts w:hint="eastAsia"/>
              </w:rPr>
              <w:t>子系统</w:t>
            </w:r>
          </w:p>
        </w:tc>
        <w:tc>
          <w:tcPr>
            <w:tcW w:w="0" w:type="auto"/>
          </w:tcPr>
          <w:p w14:paraId="14937BD1" w14:textId="77777777" w:rsidR="00186886" w:rsidRDefault="00201339">
            <w:pPr>
              <w:pStyle w:val="Compact"/>
            </w:pPr>
            <w:r>
              <w:rPr>
                <w:rFonts w:hint="eastAsia"/>
              </w:rPr>
              <w:t>质量</w:t>
            </w:r>
            <w:r>
              <w:rPr>
                <w:rFonts w:hint="eastAsia"/>
              </w:rPr>
              <w:t>(kg)</w:t>
            </w:r>
          </w:p>
        </w:tc>
        <w:tc>
          <w:tcPr>
            <w:tcW w:w="0" w:type="auto"/>
          </w:tcPr>
          <w:p w14:paraId="7901C089" w14:textId="77777777" w:rsidR="00186886" w:rsidRDefault="00201339">
            <w:pPr>
              <w:pStyle w:val="Compact"/>
            </w:pPr>
            <w:r>
              <w:rPr>
                <w:rFonts w:hint="eastAsia"/>
              </w:rPr>
              <w:t>百分比</w:t>
            </w:r>
          </w:p>
        </w:tc>
        <w:tc>
          <w:tcPr>
            <w:tcW w:w="0" w:type="auto"/>
          </w:tcPr>
          <w:p w14:paraId="53445023" w14:textId="77777777" w:rsidR="00186886" w:rsidRDefault="00201339">
            <w:pPr>
              <w:pStyle w:val="Compact"/>
            </w:pPr>
            <w:r>
              <w:rPr>
                <w:rFonts w:hint="eastAsia"/>
              </w:rPr>
              <w:t>功耗</w:t>
            </w:r>
            <w:r>
              <w:rPr>
                <w:rFonts w:hint="eastAsia"/>
              </w:rPr>
              <w:t>(W)</w:t>
            </w:r>
          </w:p>
        </w:tc>
      </w:tr>
      <w:tr w:rsidR="00186886" w14:paraId="06C3D0CF" w14:textId="77777777">
        <w:tc>
          <w:tcPr>
            <w:tcW w:w="0" w:type="auto"/>
          </w:tcPr>
          <w:p w14:paraId="2355FA76" w14:textId="77777777" w:rsidR="00186886" w:rsidRDefault="00201339">
            <w:pPr>
              <w:pStyle w:val="Compact"/>
            </w:pPr>
            <w:r>
              <w:rPr>
                <w:rFonts w:hint="eastAsia"/>
              </w:rPr>
              <w:t>光学载荷</w:t>
            </w:r>
          </w:p>
        </w:tc>
        <w:tc>
          <w:tcPr>
            <w:tcW w:w="0" w:type="auto"/>
          </w:tcPr>
          <w:p w14:paraId="347651B7" w14:textId="77777777" w:rsidR="00186886" w:rsidRDefault="00201339">
            <w:pPr>
              <w:pStyle w:val="Compact"/>
            </w:pPr>
            <w:r>
              <w:t>100.0</w:t>
            </w:r>
          </w:p>
        </w:tc>
        <w:tc>
          <w:tcPr>
            <w:tcW w:w="0" w:type="auto"/>
          </w:tcPr>
          <w:p w14:paraId="3A29B2F2" w14:textId="77777777" w:rsidR="00186886" w:rsidRDefault="00201339">
            <w:pPr>
              <w:pStyle w:val="Compact"/>
            </w:pPr>
            <w:r>
              <w:t>33.9%</w:t>
            </w:r>
          </w:p>
        </w:tc>
        <w:tc>
          <w:tcPr>
            <w:tcW w:w="0" w:type="auto"/>
          </w:tcPr>
          <w:p w14:paraId="6CC2C31B" w14:textId="77777777" w:rsidR="00186886" w:rsidRDefault="00201339">
            <w:pPr>
              <w:pStyle w:val="Compact"/>
            </w:pPr>
            <w:r>
              <w:t>150</w:t>
            </w:r>
          </w:p>
        </w:tc>
      </w:tr>
      <w:tr w:rsidR="00186886" w14:paraId="5163D084" w14:textId="77777777">
        <w:tc>
          <w:tcPr>
            <w:tcW w:w="0" w:type="auto"/>
          </w:tcPr>
          <w:p w14:paraId="212E3B31" w14:textId="77777777" w:rsidR="00186886" w:rsidRDefault="00201339">
            <w:pPr>
              <w:pStyle w:val="Compact"/>
            </w:pPr>
            <w:r>
              <w:rPr>
                <w:rFonts w:hint="eastAsia"/>
              </w:rPr>
              <w:t>结构与热控</w:t>
            </w:r>
          </w:p>
        </w:tc>
        <w:tc>
          <w:tcPr>
            <w:tcW w:w="0" w:type="auto"/>
          </w:tcPr>
          <w:p w14:paraId="05A17DCD" w14:textId="77777777" w:rsidR="00186886" w:rsidRDefault="00201339">
            <w:pPr>
              <w:pStyle w:val="Compact"/>
            </w:pPr>
            <w:r>
              <w:t>50.0</w:t>
            </w:r>
          </w:p>
        </w:tc>
        <w:tc>
          <w:tcPr>
            <w:tcW w:w="0" w:type="auto"/>
          </w:tcPr>
          <w:p w14:paraId="1F63E164" w14:textId="77777777" w:rsidR="00186886" w:rsidRDefault="00201339">
            <w:pPr>
              <w:pStyle w:val="Compact"/>
            </w:pPr>
            <w:r>
              <w:t>16.9%</w:t>
            </w:r>
          </w:p>
        </w:tc>
        <w:tc>
          <w:tcPr>
            <w:tcW w:w="0" w:type="auto"/>
          </w:tcPr>
          <w:p w14:paraId="55CA6A7B" w14:textId="77777777" w:rsidR="00186886" w:rsidRDefault="00201339">
            <w:pPr>
              <w:pStyle w:val="Compact"/>
            </w:pPr>
            <w:r>
              <w:t>25</w:t>
            </w:r>
          </w:p>
        </w:tc>
      </w:tr>
      <w:tr w:rsidR="00186886" w14:paraId="3AC82D77" w14:textId="77777777">
        <w:tc>
          <w:tcPr>
            <w:tcW w:w="0" w:type="auto"/>
          </w:tcPr>
          <w:p w14:paraId="7D433E01" w14:textId="77777777" w:rsidR="00186886" w:rsidRDefault="00201339">
            <w:pPr>
              <w:pStyle w:val="Compact"/>
            </w:pPr>
            <w:r>
              <w:rPr>
                <w:rFonts w:hint="eastAsia"/>
              </w:rPr>
              <w:t>电力系统</w:t>
            </w:r>
          </w:p>
        </w:tc>
        <w:tc>
          <w:tcPr>
            <w:tcW w:w="0" w:type="auto"/>
          </w:tcPr>
          <w:p w14:paraId="17AE9557" w14:textId="77777777" w:rsidR="00186886" w:rsidRDefault="00201339">
            <w:pPr>
              <w:pStyle w:val="Compact"/>
            </w:pPr>
            <w:r>
              <w:t>25.2</w:t>
            </w:r>
          </w:p>
        </w:tc>
        <w:tc>
          <w:tcPr>
            <w:tcW w:w="0" w:type="auto"/>
          </w:tcPr>
          <w:p w14:paraId="1FA3F084" w14:textId="77777777" w:rsidR="00186886" w:rsidRDefault="00201339">
            <w:pPr>
              <w:pStyle w:val="Compact"/>
            </w:pPr>
            <w:r>
              <w:t>8.5%</w:t>
            </w:r>
          </w:p>
        </w:tc>
        <w:tc>
          <w:tcPr>
            <w:tcW w:w="0" w:type="auto"/>
          </w:tcPr>
          <w:p w14:paraId="6F4EBD7C" w14:textId="77777777" w:rsidR="00186886" w:rsidRDefault="00201339">
            <w:pPr>
              <w:pStyle w:val="Compact"/>
            </w:pPr>
            <w:r>
              <w:t>5</w:t>
            </w:r>
          </w:p>
        </w:tc>
      </w:tr>
      <w:tr w:rsidR="00186886" w14:paraId="131AE295" w14:textId="77777777">
        <w:tc>
          <w:tcPr>
            <w:tcW w:w="0" w:type="auto"/>
          </w:tcPr>
          <w:p w14:paraId="2C850BF8" w14:textId="77777777" w:rsidR="00186886" w:rsidRDefault="00201339">
            <w:pPr>
              <w:pStyle w:val="Compact"/>
            </w:pPr>
            <w:r>
              <w:rPr>
                <w:rFonts w:hint="eastAsia"/>
              </w:rPr>
              <w:t>推进系统</w:t>
            </w:r>
          </w:p>
        </w:tc>
        <w:tc>
          <w:tcPr>
            <w:tcW w:w="0" w:type="auto"/>
          </w:tcPr>
          <w:p w14:paraId="0728E57D" w14:textId="77777777" w:rsidR="00186886" w:rsidRDefault="00201339">
            <w:pPr>
              <w:pStyle w:val="Compact"/>
            </w:pPr>
            <w:r>
              <w:t>21.5</w:t>
            </w:r>
          </w:p>
        </w:tc>
        <w:tc>
          <w:tcPr>
            <w:tcW w:w="0" w:type="auto"/>
          </w:tcPr>
          <w:p w14:paraId="46F8AF52" w14:textId="77777777" w:rsidR="00186886" w:rsidRDefault="00201339">
            <w:pPr>
              <w:pStyle w:val="Compact"/>
            </w:pPr>
            <w:r>
              <w:t>7.3%</w:t>
            </w:r>
          </w:p>
        </w:tc>
        <w:tc>
          <w:tcPr>
            <w:tcW w:w="0" w:type="auto"/>
          </w:tcPr>
          <w:p w14:paraId="4D6ABE7F" w14:textId="77777777" w:rsidR="00186886" w:rsidRDefault="00201339">
            <w:pPr>
              <w:pStyle w:val="Compact"/>
            </w:pPr>
            <w:r>
              <w:t>15</w:t>
            </w:r>
          </w:p>
        </w:tc>
      </w:tr>
      <w:tr w:rsidR="00186886" w14:paraId="18C97E30" w14:textId="77777777">
        <w:tc>
          <w:tcPr>
            <w:tcW w:w="0" w:type="auto"/>
          </w:tcPr>
          <w:p w14:paraId="09733CCF" w14:textId="77777777" w:rsidR="00186886" w:rsidRDefault="00201339">
            <w:pPr>
              <w:pStyle w:val="Compact"/>
            </w:pPr>
            <w:r>
              <w:rPr>
                <w:rFonts w:hint="eastAsia"/>
              </w:rPr>
              <w:t>姿控系统</w:t>
            </w:r>
          </w:p>
        </w:tc>
        <w:tc>
          <w:tcPr>
            <w:tcW w:w="0" w:type="auto"/>
          </w:tcPr>
          <w:p w14:paraId="24F07A0A" w14:textId="77777777" w:rsidR="00186886" w:rsidRDefault="00201339">
            <w:pPr>
              <w:pStyle w:val="Compact"/>
            </w:pPr>
            <w:r>
              <w:t>10.0</w:t>
            </w:r>
          </w:p>
        </w:tc>
        <w:tc>
          <w:tcPr>
            <w:tcW w:w="0" w:type="auto"/>
          </w:tcPr>
          <w:p w14:paraId="388684E2" w14:textId="77777777" w:rsidR="00186886" w:rsidRDefault="00201339">
            <w:pPr>
              <w:pStyle w:val="Compact"/>
            </w:pPr>
            <w:r>
              <w:t>3.4%</w:t>
            </w:r>
          </w:p>
        </w:tc>
        <w:tc>
          <w:tcPr>
            <w:tcW w:w="0" w:type="auto"/>
          </w:tcPr>
          <w:p w14:paraId="1BA4B53C" w14:textId="77777777" w:rsidR="00186886" w:rsidRDefault="00201339">
            <w:pPr>
              <w:pStyle w:val="Compact"/>
            </w:pPr>
            <w:r>
              <w:t>30</w:t>
            </w:r>
          </w:p>
        </w:tc>
      </w:tr>
      <w:tr w:rsidR="00186886" w14:paraId="28DDB5EF" w14:textId="77777777">
        <w:tc>
          <w:tcPr>
            <w:tcW w:w="0" w:type="auto"/>
          </w:tcPr>
          <w:p w14:paraId="04FAC48B" w14:textId="77777777" w:rsidR="00186886" w:rsidRDefault="00201339">
            <w:pPr>
              <w:pStyle w:val="Compact"/>
            </w:pPr>
            <w:r>
              <w:rPr>
                <w:rFonts w:hint="eastAsia"/>
              </w:rPr>
              <w:t>通信系统</w:t>
            </w:r>
          </w:p>
        </w:tc>
        <w:tc>
          <w:tcPr>
            <w:tcW w:w="0" w:type="auto"/>
          </w:tcPr>
          <w:p w14:paraId="2352B874" w14:textId="77777777" w:rsidR="00186886" w:rsidRDefault="00201339">
            <w:pPr>
              <w:pStyle w:val="Compact"/>
            </w:pPr>
            <w:r>
              <w:t>5.5</w:t>
            </w:r>
          </w:p>
        </w:tc>
        <w:tc>
          <w:tcPr>
            <w:tcW w:w="0" w:type="auto"/>
          </w:tcPr>
          <w:p w14:paraId="377AF735" w14:textId="77777777" w:rsidR="00186886" w:rsidRDefault="00201339">
            <w:pPr>
              <w:pStyle w:val="Compact"/>
            </w:pPr>
            <w:r>
              <w:t>1.9%</w:t>
            </w:r>
          </w:p>
        </w:tc>
        <w:tc>
          <w:tcPr>
            <w:tcW w:w="0" w:type="auto"/>
          </w:tcPr>
          <w:p w14:paraId="036A8785" w14:textId="77777777" w:rsidR="00186886" w:rsidRDefault="00201339">
            <w:pPr>
              <w:pStyle w:val="Compact"/>
            </w:pPr>
            <w:r>
              <w:t>45</w:t>
            </w:r>
          </w:p>
        </w:tc>
      </w:tr>
      <w:tr w:rsidR="00186886" w14:paraId="7B2FE385" w14:textId="77777777">
        <w:tc>
          <w:tcPr>
            <w:tcW w:w="0" w:type="auto"/>
          </w:tcPr>
          <w:p w14:paraId="5C9969A4" w14:textId="77777777" w:rsidR="00186886" w:rsidRDefault="00201339">
            <w:pPr>
              <w:pStyle w:val="Compact"/>
            </w:pPr>
            <w:r>
              <w:rPr>
                <w:rFonts w:hint="eastAsia"/>
              </w:rPr>
              <w:lastRenderedPageBreak/>
              <w:t>指令与数据处理</w:t>
            </w:r>
          </w:p>
        </w:tc>
        <w:tc>
          <w:tcPr>
            <w:tcW w:w="0" w:type="auto"/>
          </w:tcPr>
          <w:p w14:paraId="04768DED" w14:textId="77777777" w:rsidR="00186886" w:rsidRDefault="00201339">
            <w:pPr>
              <w:pStyle w:val="Compact"/>
            </w:pPr>
            <w:r>
              <w:t>8.0</w:t>
            </w:r>
          </w:p>
        </w:tc>
        <w:tc>
          <w:tcPr>
            <w:tcW w:w="0" w:type="auto"/>
          </w:tcPr>
          <w:p w14:paraId="532F6C4D" w14:textId="77777777" w:rsidR="00186886" w:rsidRDefault="00201339">
            <w:pPr>
              <w:pStyle w:val="Compact"/>
            </w:pPr>
            <w:r>
              <w:t>2.7%</w:t>
            </w:r>
          </w:p>
        </w:tc>
        <w:tc>
          <w:tcPr>
            <w:tcW w:w="0" w:type="auto"/>
          </w:tcPr>
          <w:p w14:paraId="5D5AB072" w14:textId="77777777" w:rsidR="00186886" w:rsidRDefault="00201339">
            <w:pPr>
              <w:pStyle w:val="Compact"/>
            </w:pPr>
            <w:r>
              <w:t>35</w:t>
            </w:r>
          </w:p>
        </w:tc>
      </w:tr>
      <w:tr w:rsidR="00186886" w14:paraId="60270017" w14:textId="77777777">
        <w:tc>
          <w:tcPr>
            <w:tcW w:w="0" w:type="auto"/>
          </w:tcPr>
          <w:p w14:paraId="77386AE9" w14:textId="77777777" w:rsidR="00186886" w:rsidRDefault="00201339">
            <w:pPr>
              <w:pStyle w:val="Compact"/>
            </w:pPr>
            <w:r>
              <w:rPr>
                <w:rFonts w:hint="eastAsia"/>
              </w:rPr>
              <w:t>线缆与集成</w:t>
            </w:r>
          </w:p>
        </w:tc>
        <w:tc>
          <w:tcPr>
            <w:tcW w:w="0" w:type="auto"/>
          </w:tcPr>
          <w:p w14:paraId="4A6A67C0" w14:textId="77777777" w:rsidR="00186886" w:rsidRDefault="00201339">
            <w:pPr>
              <w:pStyle w:val="Compact"/>
            </w:pPr>
            <w:r>
              <w:t>15.0</w:t>
            </w:r>
          </w:p>
        </w:tc>
        <w:tc>
          <w:tcPr>
            <w:tcW w:w="0" w:type="auto"/>
          </w:tcPr>
          <w:p w14:paraId="6F1B1B5F" w14:textId="77777777" w:rsidR="00186886" w:rsidRDefault="00201339">
            <w:pPr>
              <w:pStyle w:val="Compact"/>
            </w:pPr>
            <w:r>
              <w:t>5.1%</w:t>
            </w:r>
          </w:p>
        </w:tc>
        <w:tc>
          <w:tcPr>
            <w:tcW w:w="0" w:type="auto"/>
          </w:tcPr>
          <w:p w14:paraId="7DF5F78E" w14:textId="77777777" w:rsidR="00186886" w:rsidRDefault="00201339">
            <w:pPr>
              <w:pStyle w:val="Compact"/>
            </w:pPr>
            <w:r>
              <w:t>0</w:t>
            </w:r>
          </w:p>
        </w:tc>
      </w:tr>
      <w:tr w:rsidR="00186886" w14:paraId="0F1150C1" w14:textId="77777777">
        <w:tc>
          <w:tcPr>
            <w:tcW w:w="0" w:type="auto"/>
          </w:tcPr>
          <w:p w14:paraId="533B55C9" w14:textId="77777777" w:rsidR="00186886" w:rsidRDefault="00201339">
            <w:pPr>
              <w:pStyle w:val="Compact"/>
            </w:pPr>
            <w:r>
              <w:rPr>
                <w:rFonts w:hint="eastAsia"/>
              </w:rPr>
              <w:t>设计余量</w:t>
            </w:r>
            <w:r>
              <w:rPr>
                <w:rFonts w:hint="eastAsia"/>
              </w:rPr>
              <w:t>(20%)</w:t>
            </w:r>
          </w:p>
        </w:tc>
        <w:tc>
          <w:tcPr>
            <w:tcW w:w="0" w:type="auto"/>
          </w:tcPr>
          <w:p w14:paraId="2656DB49" w14:textId="77777777" w:rsidR="00186886" w:rsidRDefault="00201339">
            <w:pPr>
              <w:pStyle w:val="Compact"/>
            </w:pPr>
            <w:r>
              <w:t>59.8</w:t>
            </w:r>
          </w:p>
        </w:tc>
        <w:tc>
          <w:tcPr>
            <w:tcW w:w="0" w:type="auto"/>
          </w:tcPr>
          <w:p w14:paraId="6D273C22" w14:textId="77777777" w:rsidR="00186886" w:rsidRDefault="00201339">
            <w:pPr>
              <w:pStyle w:val="Compact"/>
            </w:pPr>
            <w:r>
              <w:t>20.3%</w:t>
            </w:r>
          </w:p>
        </w:tc>
        <w:tc>
          <w:tcPr>
            <w:tcW w:w="0" w:type="auto"/>
          </w:tcPr>
          <w:p w14:paraId="153AE289" w14:textId="77777777" w:rsidR="00186886" w:rsidRDefault="00201339">
            <w:pPr>
              <w:pStyle w:val="Compact"/>
            </w:pPr>
            <w:r>
              <w:t>62</w:t>
            </w:r>
          </w:p>
        </w:tc>
      </w:tr>
      <w:tr w:rsidR="00186886" w14:paraId="02DC75F2" w14:textId="77777777">
        <w:tc>
          <w:tcPr>
            <w:tcW w:w="0" w:type="auto"/>
          </w:tcPr>
          <w:p w14:paraId="2653AB52" w14:textId="77777777" w:rsidR="00186886" w:rsidRDefault="00201339">
            <w:pPr>
              <w:pStyle w:val="Compact"/>
            </w:pPr>
            <w:r>
              <w:rPr>
                <w:rFonts w:hint="eastAsia"/>
                <w:b/>
                <w:bCs/>
              </w:rPr>
              <w:t>系统总质量</w:t>
            </w:r>
          </w:p>
        </w:tc>
        <w:tc>
          <w:tcPr>
            <w:tcW w:w="0" w:type="auto"/>
          </w:tcPr>
          <w:p w14:paraId="72E02CE5" w14:textId="77777777" w:rsidR="00186886" w:rsidRDefault="00201339">
            <w:pPr>
              <w:pStyle w:val="Compact"/>
            </w:pPr>
            <w:r>
              <w:rPr>
                <w:b/>
                <w:bCs/>
              </w:rPr>
              <w:t>295.0</w:t>
            </w:r>
          </w:p>
        </w:tc>
        <w:tc>
          <w:tcPr>
            <w:tcW w:w="0" w:type="auto"/>
          </w:tcPr>
          <w:p w14:paraId="1D2751AB" w14:textId="77777777" w:rsidR="00186886" w:rsidRDefault="00201339">
            <w:pPr>
              <w:pStyle w:val="Compact"/>
            </w:pPr>
            <w:r>
              <w:rPr>
                <w:b/>
                <w:bCs/>
              </w:rPr>
              <w:t>100.0%</w:t>
            </w:r>
          </w:p>
        </w:tc>
        <w:tc>
          <w:tcPr>
            <w:tcW w:w="0" w:type="auto"/>
          </w:tcPr>
          <w:p w14:paraId="0874C5FF" w14:textId="77777777" w:rsidR="00186886" w:rsidRDefault="00201339">
            <w:pPr>
              <w:pStyle w:val="Compact"/>
            </w:pPr>
            <w:r>
              <w:rPr>
                <w:b/>
                <w:bCs/>
              </w:rPr>
              <w:t>367</w:t>
            </w:r>
          </w:p>
        </w:tc>
      </w:tr>
    </w:tbl>
    <w:p w14:paraId="5EA58221" w14:textId="77777777" w:rsidR="00186886" w:rsidRDefault="00201339">
      <w:pPr>
        <w:pStyle w:val="3"/>
      </w:pPr>
      <w:bookmarkStart w:id="16" w:name="功率预算分析"/>
      <w:bookmarkEnd w:id="15"/>
      <w:r>
        <w:rPr>
          <w:rFonts w:hint="eastAsia"/>
        </w:rPr>
        <w:t>功率预算分析</w:t>
      </w:r>
    </w:p>
    <w:p w14:paraId="0E7E1531" w14:textId="77777777" w:rsidR="00186886" w:rsidRDefault="00201339">
      <w:pPr>
        <w:pStyle w:val="FirstParagraph"/>
        <w:rPr>
          <w:lang w:eastAsia="zh-CN"/>
        </w:rPr>
      </w:pPr>
      <w:r>
        <w:rPr>
          <w:rFonts w:hint="eastAsia"/>
          <w:b/>
          <w:bCs/>
          <w:lang w:eastAsia="zh-CN"/>
        </w:rPr>
        <w:t>发电与消耗</w:t>
      </w:r>
      <w:r>
        <w:rPr>
          <w:rFonts w:hint="eastAsia"/>
          <w:lang w:eastAsia="zh-CN"/>
        </w:rPr>
        <w:t>在所有操作模式下平衡，在阳光和食期都有正余量。设计通过智能系统调度和电池储能适应峰值功率需求。</w:t>
      </w:r>
    </w:p>
    <w:p w14:paraId="15FFC42E" w14:textId="77777777" w:rsidR="00186886" w:rsidRDefault="00201339">
      <w:pPr>
        <w:pStyle w:val="a0"/>
        <w:rPr>
          <w:lang w:eastAsia="zh-CN"/>
        </w:rPr>
      </w:pPr>
      <w:r>
        <w:rPr>
          <w:rFonts w:hint="eastAsia"/>
          <w:b/>
          <w:bCs/>
          <w:lang w:eastAsia="zh-CN"/>
        </w:rPr>
        <w:t>发电能力</w:t>
      </w:r>
      <w:r>
        <w:rPr>
          <w:rFonts w:hint="eastAsia"/>
          <w:lang w:eastAsia="zh-CN"/>
        </w:rPr>
        <w:t>在寿命初期提供</w:t>
      </w:r>
      <w:r>
        <w:rPr>
          <w:rFonts w:hint="eastAsia"/>
          <w:lang w:eastAsia="zh-CN"/>
        </w:rPr>
        <w:t>400W</w:t>
      </w:r>
      <w:r>
        <w:rPr>
          <w:rFonts w:hint="eastAsia"/>
          <w:lang w:eastAsia="zh-CN"/>
        </w:rPr>
        <w:t>峰值，在空间辐射环境中</w:t>
      </w:r>
      <w:r>
        <w:rPr>
          <w:rFonts w:hint="eastAsia"/>
          <w:lang w:eastAsia="zh-CN"/>
        </w:rPr>
        <w:t>5</w:t>
      </w:r>
      <w:r>
        <w:rPr>
          <w:rFonts w:hint="eastAsia"/>
          <w:lang w:eastAsia="zh-CN"/>
        </w:rPr>
        <w:t>年后降至</w:t>
      </w:r>
      <w:r>
        <w:rPr>
          <w:rFonts w:hint="eastAsia"/>
          <w:lang w:eastAsia="zh-CN"/>
        </w:rPr>
        <w:t>340W</w:t>
      </w:r>
      <w:r>
        <w:rPr>
          <w:rFonts w:hint="eastAsia"/>
          <w:lang w:eastAsia="zh-CN"/>
        </w:rPr>
        <w:t>。</w:t>
      </w:r>
      <w:r>
        <w:rPr>
          <w:rFonts w:hint="eastAsia"/>
          <w:lang w:eastAsia="zh-CN"/>
        </w:rPr>
        <w:t>200</w:t>
      </w:r>
      <w:r>
        <w:rPr>
          <w:lang w:eastAsia="zh-CN"/>
        </w:rPr>
        <w:t xml:space="preserve"> </w:t>
      </w:r>
      <w:r>
        <w:rPr>
          <w:rFonts w:hint="eastAsia"/>
          <w:lang w:eastAsia="zh-CN"/>
        </w:rPr>
        <w:t>Wh</w:t>
      </w:r>
      <w:r>
        <w:rPr>
          <w:rFonts w:hint="eastAsia"/>
          <w:lang w:eastAsia="zh-CN"/>
        </w:rPr>
        <w:t>食期电池容量支持</w:t>
      </w:r>
      <w:r>
        <w:rPr>
          <w:rFonts w:hint="eastAsia"/>
          <w:lang w:eastAsia="zh-CN"/>
        </w:rPr>
        <w:t>93</w:t>
      </w:r>
      <w:r>
        <w:rPr>
          <w:lang w:eastAsia="zh-CN"/>
        </w:rPr>
        <w:t xml:space="preserve"> </w:t>
      </w:r>
      <w:r>
        <w:rPr>
          <w:rFonts w:hint="eastAsia"/>
          <w:lang w:eastAsia="zh-CN"/>
        </w:rPr>
        <w:t>Wh</w:t>
      </w:r>
      <w:r>
        <w:rPr>
          <w:rFonts w:hint="eastAsia"/>
          <w:lang w:eastAsia="zh-CN"/>
        </w:rPr>
        <w:t>要求，为操作变化和电池老化效应提供充足余量。</w:t>
      </w:r>
    </w:p>
    <w:p w14:paraId="1015E837" w14:textId="77777777" w:rsidR="00186886" w:rsidRDefault="00201339">
      <w:pPr>
        <w:pStyle w:val="a0"/>
        <w:rPr>
          <w:lang w:eastAsia="zh-CN"/>
        </w:rPr>
      </w:pPr>
      <w:r>
        <w:rPr>
          <w:rFonts w:hint="eastAsia"/>
          <w:b/>
          <w:bCs/>
          <w:lang w:eastAsia="zh-CN"/>
        </w:rPr>
        <w:t>消耗分析</w:t>
      </w:r>
      <w:r>
        <w:rPr>
          <w:rFonts w:hint="eastAsia"/>
          <w:lang w:eastAsia="zh-CN"/>
        </w:rPr>
        <w:t>显示</w:t>
      </w:r>
      <w:r>
        <w:rPr>
          <w:rFonts w:hint="eastAsia"/>
          <w:lang w:eastAsia="zh-CN"/>
        </w:rPr>
        <w:t>300W</w:t>
      </w:r>
      <w:r>
        <w:rPr>
          <w:rFonts w:hint="eastAsia"/>
          <w:lang w:eastAsia="zh-CN"/>
        </w:rPr>
        <w:t>平均功耗，在同时成像和高速数据传输期间</w:t>
      </w:r>
      <w:r>
        <w:rPr>
          <w:rFonts w:hint="eastAsia"/>
          <w:lang w:eastAsia="zh-CN"/>
        </w:rPr>
        <w:t>367W</w:t>
      </w:r>
      <w:r>
        <w:rPr>
          <w:rFonts w:hint="eastAsia"/>
          <w:lang w:eastAsia="zh-CN"/>
        </w:rPr>
        <w:t>峰值。电源管理系统自动调节负载以保持正能量平衡，同时最大化科学数据收集能力。</w:t>
      </w:r>
    </w:p>
    <w:p w14:paraId="337A2EBE" w14:textId="77777777" w:rsidR="00186886" w:rsidRDefault="00201339">
      <w:pPr>
        <w:pStyle w:val="3"/>
        <w:rPr>
          <w:lang w:eastAsia="zh-CN"/>
        </w:rPr>
      </w:pPr>
      <w:bookmarkStart w:id="17" w:name="硬件和软件接口"/>
      <w:bookmarkEnd w:id="16"/>
      <w:r>
        <w:rPr>
          <w:rFonts w:hint="eastAsia"/>
          <w:lang w:eastAsia="zh-CN"/>
        </w:rPr>
        <w:t>硬件和软件接口</w:t>
      </w:r>
    </w:p>
    <w:p w14:paraId="716001AB" w14:textId="77777777" w:rsidR="00186886" w:rsidRDefault="00201339">
      <w:pPr>
        <w:pStyle w:val="FirstParagraph"/>
        <w:rPr>
          <w:lang w:eastAsia="zh-CN"/>
        </w:rPr>
      </w:pPr>
      <w:r>
        <w:rPr>
          <w:rFonts w:hint="eastAsia"/>
          <w:b/>
          <w:bCs/>
          <w:lang w:eastAsia="zh-CN"/>
        </w:rPr>
        <w:t>子系统间连接</w:t>
      </w:r>
      <w:r>
        <w:rPr>
          <w:rFonts w:hint="eastAsia"/>
          <w:lang w:eastAsia="zh-CN"/>
        </w:rPr>
        <w:t>采用标准化协议，包括高速数据传输的</w:t>
      </w:r>
      <w:r>
        <w:rPr>
          <w:rFonts w:hint="eastAsia"/>
          <w:lang w:eastAsia="zh-CN"/>
        </w:rPr>
        <w:t>SpaceWire</w:t>
      </w:r>
      <w:r>
        <w:rPr>
          <w:rFonts w:hint="eastAsia"/>
          <w:lang w:eastAsia="zh-CN"/>
        </w:rPr>
        <w:t>和管家功能的</w:t>
      </w:r>
      <w:r>
        <w:rPr>
          <w:rFonts w:hint="eastAsia"/>
          <w:lang w:eastAsia="zh-CN"/>
        </w:rPr>
        <w:t>CAN</w:t>
      </w:r>
      <w:r>
        <w:rPr>
          <w:rFonts w:hint="eastAsia"/>
          <w:lang w:eastAsia="zh-CN"/>
        </w:rPr>
        <w:t>总线。架构支持容错操作，具有冗余通信路径和自动回退程序。</w:t>
      </w:r>
    </w:p>
    <w:p w14:paraId="0B2CE460" w14:textId="77777777" w:rsidR="00186886" w:rsidRDefault="00201339">
      <w:pPr>
        <w:pStyle w:val="a0"/>
        <w:rPr>
          <w:lang w:eastAsia="zh-CN"/>
        </w:rPr>
      </w:pPr>
      <w:r>
        <w:rPr>
          <w:rFonts w:hint="eastAsia"/>
          <w:b/>
          <w:bCs/>
          <w:lang w:eastAsia="zh-CN"/>
        </w:rPr>
        <w:t>数据流架构</w:t>
      </w:r>
      <w:r>
        <w:rPr>
          <w:rFonts w:hint="eastAsia"/>
          <w:lang w:eastAsia="zh-CN"/>
        </w:rPr>
        <w:t>处理从传感器到星载计算机再到大容量存储的图像，然后在地面站接触期间排队传输。实时遥测监控通过自动异常检测和响应能力实现地面任务操作。</w:t>
      </w:r>
    </w:p>
    <w:p w14:paraId="5441F60A" w14:textId="77777777" w:rsidR="00186886" w:rsidRDefault="00201339">
      <w:pPr>
        <w:pStyle w:val="a0"/>
        <w:rPr>
          <w:lang w:eastAsia="zh-CN"/>
        </w:rPr>
      </w:pPr>
      <w:r>
        <w:rPr>
          <w:rFonts w:hint="eastAsia"/>
          <w:b/>
          <w:bCs/>
          <w:lang w:eastAsia="zh-CN"/>
        </w:rPr>
        <w:t>软件接口</w:t>
      </w:r>
      <w:r>
        <w:rPr>
          <w:rFonts w:hint="eastAsia"/>
          <w:lang w:eastAsia="zh-CN"/>
        </w:rPr>
        <w:t>实现</w:t>
      </w:r>
      <w:r>
        <w:rPr>
          <w:rFonts w:hint="eastAsia"/>
          <w:lang w:eastAsia="zh-CN"/>
        </w:rPr>
        <w:t>CCSDS</w:t>
      </w:r>
      <w:r>
        <w:rPr>
          <w:rFonts w:hint="eastAsia"/>
          <w:lang w:eastAsia="zh-CN"/>
        </w:rPr>
        <w:t>标准空间通信协议，同时保持与包括</w:t>
      </w:r>
      <w:r>
        <w:rPr>
          <w:rFonts w:hint="eastAsia"/>
          <w:lang w:eastAsia="zh-CN"/>
        </w:rPr>
        <w:t>AWS</w:t>
      </w:r>
      <w:r>
        <w:rPr>
          <w:rFonts w:hint="eastAsia"/>
          <w:lang w:eastAsia="zh-CN"/>
        </w:rPr>
        <w:t>地面站和其他全球提供商在内的商业地面站网络的兼容性。</w:t>
      </w:r>
    </w:p>
    <w:p w14:paraId="0188BC32" w14:textId="77777777" w:rsidR="00186886" w:rsidRDefault="00201339">
      <w:pPr>
        <w:pStyle w:val="2"/>
        <w:rPr>
          <w:lang w:eastAsia="zh-CN"/>
        </w:rPr>
      </w:pPr>
      <w:bookmarkStart w:id="18" w:name="技术规格与性能"/>
      <w:bookmarkEnd w:id="14"/>
      <w:bookmarkEnd w:id="17"/>
      <w:r>
        <w:rPr>
          <w:rFonts w:hint="eastAsia"/>
          <w:lang w:eastAsia="zh-CN"/>
        </w:rPr>
        <w:t>技术规格与性能</w:t>
      </w:r>
    </w:p>
    <w:p w14:paraId="75A8867A" w14:textId="77777777" w:rsidR="00186886" w:rsidRDefault="00201339">
      <w:pPr>
        <w:pStyle w:val="3"/>
        <w:rPr>
          <w:lang w:eastAsia="zh-CN"/>
        </w:rPr>
      </w:pPr>
      <w:bookmarkStart w:id="19" w:name="光学系统性能"/>
      <w:r>
        <w:rPr>
          <w:rFonts w:hint="eastAsia"/>
          <w:lang w:eastAsia="zh-CN"/>
        </w:rPr>
        <w:t>光学系统性能</w:t>
      </w:r>
    </w:p>
    <w:p w14:paraId="5D3BFEFD" w14:textId="77777777" w:rsidR="00186886" w:rsidRDefault="00201339">
      <w:pPr>
        <w:pStyle w:val="FirstParagraph"/>
        <w:rPr>
          <w:lang w:eastAsia="zh-CN"/>
        </w:rPr>
      </w:pPr>
      <w:r>
        <w:rPr>
          <w:rFonts w:hint="eastAsia"/>
          <w:b/>
          <w:bCs/>
          <w:lang w:eastAsia="zh-CN"/>
        </w:rPr>
        <w:t>地面采样距离验证</w:t>
      </w:r>
      <w:r>
        <w:rPr>
          <w:rFonts w:hint="eastAsia"/>
          <w:lang w:eastAsia="zh-CN"/>
        </w:rPr>
        <w:t>确认在</w:t>
      </w:r>
      <w:r>
        <w:rPr>
          <w:rFonts w:hint="eastAsia"/>
          <w:lang w:eastAsia="zh-CN"/>
        </w:rPr>
        <w:t>600km</w:t>
      </w:r>
      <w:r>
        <w:rPr>
          <w:rFonts w:hint="eastAsia"/>
          <w:lang w:eastAsia="zh-CN"/>
        </w:rPr>
        <w:t>高度使用</w:t>
      </w:r>
      <w:r>
        <w:rPr>
          <w:rFonts w:hint="eastAsia"/>
          <w:lang w:eastAsia="zh-CN"/>
        </w:rPr>
        <w:t>5.5</w:t>
      </w:r>
      <w:r>
        <w:rPr>
          <w:rFonts w:hint="eastAsia"/>
          <w:lang w:eastAsia="zh-CN"/>
        </w:rPr>
        <w:t>米焦距和</w:t>
      </w:r>
      <w:r>
        <w:rPr>
          <w:rFonts w:hint="eastAsia"/>
          <w:lang w:eastAsia="zh-CN"/>
        </w:rPr>
        <w:t>3.45</w:t>
      </w:r>
      <w:r>
        <w:rPr>
          <w:rFonts w:hint="eastAsia"/>
        </w:rPr>
        <w:t>μ</w:t>
      </w:r>
      <w:r>
        <w:rPr>
          <w:rFonts w:hint="eastAsia"/>
          <w:lang w:eastAsia="zh-CN"/>
        </w:rPr>
        <w:t>m</w:t>
      </w:r>
      <w:r>
        <w:rPr>
          <w:rFonts w:hint="eastAsia"/>
          <w:lang w:eastAsia="zh-CN"/>
        </w:rPr>
        <w:t>像素实现</w:t>
      </w:r>
      <w:r>
        <w:rPr>
          <w:rFonts w:hint="eastAsia"/>
          <w:lang w:eastAsia="zh-CN"/>
        </w:rPr>
        <w:t>0.5</w:t>
      </w:r>
      <w:r>
        <w:rPr>
          <w:rFonts w:hint="eastAsia"/>
          <w:lang w:eastAsia="zh-CN"/>
        </w:rPr>
        <w:t>米分辨率。调制传递函数在奈奎斯特频率超过</w:t>
      </w:r>
      <w:r>
        <w:rPr>
          <w:rFonts w:hint="eastAsia"/>
          <w:lang w:eastAsia="zh-CN"/>
        </w:rPr>
        <w:t>0.3</w:t>
      </w:r>
      <w:r>
        <w:rPr>
          <w:rFonts w:hint="eastAsia"/>
          <w:lang w:eastAsia="zh-CN"/>
        </w:rPr>
        <w:t>，确保地球观测应用的高图像质量。</w:t>
      </w:r>
    </w:p>
    <w:p w14:paraId="61B22146" w14:textId="77777777" w:rsidR="00186886" w:rsidRDefault="00201339">
      <w:pPr>
        <w:pStyle w:val="a0"/>
        <w:rPr>
          <w:lang w:eastAsia="zh-CN"/>
        </w:rPr>
      </w:pPr>
      <w:r>
        <w:rPr>
          <w:rFonts w:hint="eastAsia"/>
          <w:b/>
          <w:bCs/>
          <w:lang w:eastAsia="zh-CN"/>
        </w:rPr>
        <w:t>光谱性能</w:t>
      </w:r>
      <w:r>
        <w:rPr>
          <w:rFonts w:hint="eastAsia"/>
          <w:lang w:eastAsia="zh-CN"/>
        </w:rPr>
        <w:t>覆盖为陆表分析和植被监测优化的可见光和近红外波长。辐射精度通过星上定标源和地基替代定标程序实现优于</w:t>
      </w:r>
      <w:r>
        <w:rPr>
          <w:rFonts w:hint="eastAsia"/>
          <w:lang w:eastAsia="zh-CN"/>
        </w:rPr>
        <w:t>5%</w:t>
      </w:r>
      <w:r>
        <w:rPr>
          <w:rFonts w:hint="eastAsia"/>
          <w:lang w:eastAsia="zh-CN"/>
        </w:rPr>
        <w:t>的绝对定标。</w:t>
      </w:r>
    </w:p>
    <w:p w14:paraId="09B373D1" w14:textId="77777777" w:rsidR="00186886" w:rsidRDefault="00201339">
      <w:pPr>
        <w:pStyle w:val="a0"/>
        <w:rPr>
          <w:lang w:eastAsia="zh-CN"/>
        </w:rPr>
      </w:pPr>
      <w:r>
        <w:rPr>
          <w:rFonts w:hint="eastAsia"/>
          <w:b/>
          <w:bCs/>
          <w:lang w:eastAsia="zh-CN"/>
        </w:rPr>
        <w:t>图像质量指标</w:t>
      </w:r>
      <w:r>
        <w:rPr>
          <w:rFonts w:hint="eastAsia"/>
          <w:lang w:eastAsia="zh-CN"/>
        </w:rPr>
        <w:t>包括典型地球场景信噪比超过</w:t>
      </w:r>
      <w:r>
        <w:rPr>
          <w:rFonts w:hint="eastAsia"/>
          <w:lang w:eastAsia="zh-CN"/>
        </w:rPr>
        <w:t>200:1</w:t>
      </w:r>
      <w:r>
        <w:rPr>
          <w:rFonts w:hint="eastAsia"/>
          <w:lang w:eastAsia="zh-CN"/>
        </w:rPr>
        <w:t>，支持定量分析应用。几何精度通过精密姿态知识和地面控制点相关实现亚像素配准。</w:t>
      </w:r>
    </w:p>
    <w:p w14:paraId="446ED64B" w14:textId="77777777" w:rsidR="00186886" w:rsidRDefault="00201339">
      <w:pPr>
        <w:pStyle w:val="3"/>
        <w:rPr>
          <w:lang w:eastAsia="zh-CN"/>
        </w:rPr>
      </w:pPr>
      <w:bookmarkStart w:id="20" w:name="任务性能总结"/>
      <w:bookmarkEnd w:id="19"/>
      <w:r>
        <w:rPr>
          <w:rFonts w:hint="eastAsia"/>
          <w:lang w:eastAsia="zh-CN"/>
        </w:rPr>
        <w:lastRenderedPageBreak/>
        <w:t>任务性能总结</w:t>
      </w:r>
    </w:p>
    <w:p w14:paraId="6B1FCC04" w14:textId="77777777" w:rsidR="00186886" w:rsidRDefault="00201339">
      <w:pPr>
        <w:pStyle w:val="FirstParagraph"/>
        <w:rPr>
          <w:lang w:eastAsia="zh-CN"/>
        </w:rPr>
      </w:pPr>
      <w:r>
        <w:rPr>
          <w:rFonts w:hint="eastAsia"/>
          <w:lang w:eastAsia="zh-CN"/>
        </w:rPr>
        <w:t>集成卫星设计提供</w:t>
      </w:r>
      <w:r>
        <w:rPr>
          <w:rFonts w:hint="eastAsia"/>
          <w:b/>
          <w:bCs/>
          <w:lang w:eastAsia="zh-CN"/>
        </w:rPr>
        <w:t>全面地球观测能力</w:t>
      </w:r>
      <w:r>
        <w:rPr>
          <w:rFonts w:hint="eastAsia"/>
          <w:lang w:eastAsia="zh-CN"/>
        </w:rPr>
        <w:t>，具有亚米级分辨率成像、</w:t>
      </w:r>
      <w:r>
        <w:rPr>
          <w:rFonts w:hint="eastAsia"/>
          <w:lang w:eastAsia="zh-CN"/>
        </w:rPr>
        <w:t>3-5</w:t>
      </w:r>
      <w:r>
        <w:rPr>
          <w:rFonts w:hint="eastAsia"/>
          <w:lang w:eastAsia="zh-CN"/>
        </w:rPr>
        <w:t>天内全球覆盖和</w:t>
      </w:r>
      <w:r>
        <w:rPr>
          <w:rFonts w:hint="eastAsia"/>
          <w:lang w:eastAsia="zh-CN"/>
        </w:rPr>
        <w:t>5</w:t>
      </w:r>
      <w:r>
        <w:rPr>
          <w:rFonts w:hint="eastAsia"/>
          <w:lang w:eastAsia="zh-CN"/>
        </w:rPr>
        <w:t>年运行寿命。系统利用成熟技术和商业最佳实践在小卫星质量和成本约束内实现任务目标。</w:t>
      </w:r>
    </w:p>
    <w:p w14:paraId="3DE2AE50" w14:textId="77777777" w:rsidR="00186886" w:rsidRDefault="00201339">
      <w:pPr>
        <w:pStyle w:val="a0"/>
        <w:rPr>
          <w:lang w:eastAsia="zh-CN"/>
        </w:rPr>
      </w:pPr>
      <w:r>
        <w:rPr>
          <w:rFonts w:hint="eastAsia"/>
          <w:b/>
          <w:bCs/>
          <w:lang w:eastAsia="zh-CN"/>
        </w:rPr>
        <w:t>系统可靠性</w:t>
      </w:r>
      <w:r>
        <w:rPr>
          <w:rFonts w:hint="eastAsia"/>
          <w:lang w:eastAsia="zh-CN"/>
        </w:rPr>
        <w:t>受益于所有主要组件的广泛飞行传承，关键功能具有备份系统，组件故障时有优雅降级模式。设计方法通过冗余和稳健操作程序优先考虑任务成功。</w:t>
      </w:r>
    </w:p>
    <w:p w14:paraId="3C460C74" w14:textId="77777777" w:rsidR="00186886" w:rsidRDefault="00201339">
      <w:pPr>
        <w:pStyle w:val="a0"/>
        <w:rPr>
          <w:lang w:eastAsia="zh-CN"/>
        </w:rPr>
      </w:pPr>
      <w:r>
        <w:rPr>
          <w:rFonts w:hint="eastAsia"/>
          <w:b/>
          <w:bCs/>
          <w:lang w:eastAsia="zh-CN"/>
        </w:rPr>
        <w:t>成本估算</w:t>
      </w:r>
      <w:r>
        <w:rPr>
          <w:rFonts w:hint="eastAsia"/>
          <w:lang w:eastAsia="zh-CN"/>
        </w:rPr>
        <w:t>预计包括开发、发射和地面操作在内的总任务成本为</w:t>
      </w:r>
      <w:r>
        <w:rPr>
          <w:rFonts w:hint="eastAsia"/>
          <w:lang w:eastAsia="zh-CN"/>
        </w:rPr>
        <w:t>400-800</w:t>
      </w:r>
      <w:r>
        <w:rPr>
          <w:rFonts w:hint="eastAsia"/>
          <w:lang w:eastAsia="zh-CN"/>
        </w:rPr>
        <w:t>万美元，与传统地球观测系统相比具有竞争性的性价比。设计支持快速部署和星座可扩展性，以增强覆盖应用。</w:t>
      </w:r>
    </w:p>
    <w:p w14:paraId="66588C5D" w14:textId="77777777" w:rsidR="00186886" w:rsidRDefault="00201339">
      <w:pPr>
        <w:pStyle w:val="a0"/>
        <w:rPr>
          <w:lang w:eastAsia="zh-CN"/>
        </w:rPr>
      </w:pPr>
      <w:r>
        <w:rPr>
          <w:rFonts w:hint="eastAsia"/>
          <w:lang w:eastAsia="zh-CN"/>
        </w:rPr>
        <w:t>这份综合卫星设计为初步设计评审和进一步开发阶段提供完整的技术基础，结合当前行业标准和成熟技术，提供可靠、高性价比的地球观测能力。</w:t>
      </w:r>
      <w:bookmarkEnd w:id="0"/>
      <w:bookmarkEnd w:id="18"/>
      <w:bookmarkEnd w:id="20"/>
    </w:p>
    <w:sectPr w:rsidR="00186886">
      <w:footerReference w:type="default" r:id="rId13"/>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6AAE8" w14:textId="77777777" w:rsidR="00BD5D26" w:rsidRDefault="00BD5D26" w:rsidP="00201339">
      <w:pPr>
        <w:spacing w:after="0"/>
      </w:pPr>
      <w:r>
        <w:separator/>
      </w:r>
    </w:p>
  </w:endnote>
  <w:endnote w:type="continuationSeparator" w:id="0">
    <w:p w14:paraId="57D7B1FB" w14:textId="77777777" w:rsidR="00BD5D26" w:rsidRDefault="00BD5D26" w:rsidP="002013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Arial"/>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5782810"/>
      <w:docPartObj>
        <w:docPartGallery w:val="Page Numbers (Bottom of Page)"/>
        <w:docPartUnique/>
      </w:docPartObj>
    </w:sdtPr>
    <w:sdtContent>
      <w:p w14:paraId="0315A02D" w14:textId="1587CF90" w:rsidR="006272A8" w:rsidRDefault="006272A8">
        <w:pPr>
          <w:pStyle w:val="af2"/>
          <w:jc w:val="center"/>
        </w:pPr>
        <w:r>
          <w:fldChar w:fldCharType="begin"/>
        </w:r>
        <w:r>
          <w:instrText>PAGE   \* MERGEFORMAT</w:instrText>
        </w:r>
        <w:r>
          <w:fldChar w:fldCharType="separate"/>
        </w:r>
        <w:r w:rsidR="005A27BD" w:rsidRPr="005A27BD">
          <w:rPr>
            <w:noProof/>
            <w:lang w:val="zh-CN" w:eastAsia="zh-CN"/>
          </w:rPr>
          <w:t>29</w:t>
        </w:r>
        <w:r>
          <w:fldChar w:fldCharType="end"/>
        </w:r>
      </w:p>
    </w:sdtContent>
  </w:sdt>
  <w:p w14:paraId="570BFC68" w14:textId="77777777" w:rsidR="006272A8" w:rsidRDefault="006272A8">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88E58" w14:textId="77777777" w:rsidR="00BD5D26" w:rsidRDefault="00BD5D26" w:rsidP="00201339">
      <w:pPr>
        <w:spacing w:after="0"/>
      </w:pPr>
      <w:r>
        <w:separator/>
      </w:r>
    </w:p>
  </w:footnote>
  <w:footnote w:type="continuationSeparator" w:id="0">
    <w:p w14:paraId="21E13339" w14:textId="77777777" w:rsidR="00BD5D26" w:rsidRDefault="00BD5D26" w:rsidP="0020133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F1A7D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DD945B7"/>
    <w:multiLevelType w:val="multilevel"/>
    <w:tmpl w:val="5B82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E7800"/>
    <w:multiLevelType w:val="multilevel"/>
    <w:tmpl w:val="F5D8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B099E"/>
    <w:multiLevelType w:val="multilevel"/>
    <w:tmpl w:val="2A9E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17FA0"/>
    <w:multiLevelType w:val="multilevel"/>
    <w:tmpl w:val="CBA0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F68EA"/>
    <w:multiLevelType w:val="multilevel"/>
    <w:tmpl w:val="329E4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162338"/>
    <w:multiLevelType w:val="multilevel"/>
    <w:tmpl w:val="A03E146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01151F"/>
    <w:multiLevelType w:val="multilevel"/>
    <w:tmpl w:val="E2E4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36090E"/>
    <w:multiLevelType w:val="multilevel"/>
    <w:tmpl w:val="0E948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983C09"/>
    <w:multiLevelType w:val="multilevel"/>
    <w:tmpl w:val="D9E8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447DD6"/>
    <w:multiLevelType w:val="multilevel"/>
    <w:tmpl w:val="BB90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327427">
    <w:abstractNumId w:val="0"/>
  </w:num>
  <w:num w:numId="2" w16cid:durableId="606621360">
    <w:abstractNumId w:val="8"/>
  </w:num>
  <w:num w:numId="3" w16cid:durableId="1340082921">
    <w:abstractNumId w:val="9"/>
  </w:num>
  <w:num w:numId="4" w16cid:durableId="1989478974">
    <w:abstractNumId w:val="6"/>
  </w:num>
  <w:num w:numId="5" w16cid:durableId="1431050656">
    <w:abstractNumId w:val="3"/>
  </w:num>
  <w:num w:numId="6" w16cid:durableId="729575680">
    <w:abstractNumId w:val="4"/>
  </w:num>
  <w:num w:numId="7" w16cid:durableId="1507552251">
    <w:abstractNumId w:val="2"/>
  </w:num>
  <w:num w:numId="8" w16cid:durableId="1080909386">
    <w:abstractNumId w:val="1"/>
  </w:num>
  <w:num w:numId="9" w16cid:durableId="1563635084">
    <w:abstractNumId w:val="5"/>
  </w:num>
  <w:num w:numId="10" w16cid:durableId="2073499158">
    <w:abstractNumId w:val="7"/>
  </w:num>
  <w:num w:numId="11" w16cid:durableId="3768597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86886"/>
    <w:rsid w:val="0001068C"/>
    <w:rsid w:val="0006219F"/>
    <w:rsid w:val="000B1B5A"/>
    <w:rsid w:val="000C53BA"/>
    <w:rsid w:val="00186886"/>
    <w:rsid w:val="001D504D"/>
    <w:rsid w:val="00201339"/>
    <w:rsid w:val="00357884"/>
    <w:rsid w:val="003B3BAE"/>
    <w:rsid w:val="004472F4"/>
    <w:rsid w:val="004D39B1"/>
    <w:rsid w:val="004E0861"/>
    <w:rsid w:val="005A27BD"/>
    <w:rsid w:val="006272A8"/>
    <w:rsid w:val="00716249"/>
    <w:rsid w:val="0075233D"/>
    <w:rsid w:val="00756EAC"/>
    <w:rsid w:val="007916E8"/>
    <w:rsid w:val="008830D4"/>
    <w:rsid w:val="0093275C"/>
    <w:rsid w:val="00B60D57"/>
    <w:rsid w:val="00B92EC4"/>
    <w:rsid w:val="00BD5D26"/>
    <w:rsid w:val="00BE68B2"/>
    <w:rsid w:val="00E91FD2"/>
    <w:rsid w:val="00FA6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8274C"/>
  <w15:docId w15:val="{D81B67F3-582A-4884-A08E-0205A0F13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201339"/>
    <w:pPr>
      <w:tabs>
        <w:tab w:val="center" w:pos="4153"/>
        <w:tab w:val="right" w:pos="8306"/>
      </w:tabs>
      <w:snapToGrid w:val="0"/>
      <w:jc w:val="center"/>
    </w:pPr>
    <w:rPr>
      <w:sz w:val="18"/>
      <w:szCs w:val="18"/>
    </w:rPr>
  </w:style>
  <w:style w:type="character" w:customStyle="1" w:styleId="af1">
    <w:name w:val="页眉 字符"/>
    <w:basedOn w:val="a1"/>
    <w:link w:val="af0"/>
    <w:rsid w:val="00201339"/>
    <w:rPr>
      <w:sz w:val="18"/>
      <w:szCs w:val="18"/>
    </w:rPr>
  </w:style>
  <w:style w:type="paragraph" w:styleId="af2">
    <w:name w:val="footer"/>
    <w:basedOn w:val="a"/>
    <w:link w:val="af3"/>
    <w:uiPriority w:val="99"/>
    <w:rsid w:val="00201339"/>
    <w:pPr>
      <w:tabs>
        <w:tab w:val="center" w:pos="4153"/>
        <w:tab w:val="right" w:pos="8306"/>
      </w:tabs>
      <w:snapToGrid w:val="0"/>
    </w:pPr>
    <w:rPr>
      <w:sz w:val="18"/>
      <w:szCs w:val="18"/>
    </w:rPr>
  </w:style>
  <w:style w:type="character" w:customStyle="1" w:styleId="af3">
    <w:name w:val="页脚 字符"/>
    <w:basedOn w:val="a1"/>
    <w:link w:val="af2"/>
    <w:uiPriority w:val="99"/>
    <w:rsid w:val="00201339"/>
    <w:rPr>
      <w:sz w:val="18"/>
      <w:szCs w:val="18"/>
    </w:rPr>
  </w:style>
  <w:style w:type="paragraph" w:styleId="af4">
    <w:name w:val="Normal (Web)"/>
    <w:basedOn w:val="a"/>
    <w:uiPriority w:val="99"/>
    <w:unhideWhenUsed/>
    <w:rsid w:val="00B60D57"/>
    <w:pPr>
      <w:spacing w:before="100" w:beforeAutospacing="1" w:after="100" w:afterAutospacing="1"/>
    </w:pPr>
    <w:rPr>
      <w:rFonts w:ascii="宋体" w:eastAsia="宋体" w:hAnsi="宋体" w:cs="宋体"/>
      <w:lang w:eastAsia="zh-CN"/>
    </w:rPr>
  </w:style>
  <w:style w:type="character" w:styleId="af5">
    <w:name w:val="Strong"/>
    <w:basedOn w:val="a1"/>
    <w:uiPriority w:val="22"/>
    <w:qFormat/>
    <w:rsid w:val="00B60D57"/>
    <w:rPr>
      <w:b/>
      <w:bCs/>
    </w:rPr>
  </w:style>
  <w:style w:type="paragraph" w:customStyle="1" w:styleId="AI">
    <w:name w:val="AI正文"/>
    <w:basedOn w:val="a"/>
    <w:link w:val="AIChar"/>
    <w:qFormat/>
    <w:rsid w:val="00BE68B2"/>
    <w:pPr>
      <w:spacing w:after="0" w:line="400" w:lineRule="exact"/>
      <w:ind w:firstLine="480"/>
      <w:jc w:val="both"/>
    </w:pPr>
    <w:rPr>
      <w:rFonts w:ascii="宋体" w:eastAsia="宋体" w:hAnsi="宋体"/>
    </w:rPr>
  </w:style>
  <w:style w:type="character" w:customStyle="1" w:styleId="AIChar">
    <w:name w:val="AI正文 Char"/>
    <w:basedOn w:val="a1"/>
    <w:link w:val="AI"/>
    <w:rsid w:val="00BE68B2"/>
    <w:rPr>
      <w:rFonts w:ascii="宋体" w:eastAsia="宋体" w:hAnsi="宋体"/>
    </w:rPr>
  </w:style>
  <w:style w:type="paragraph" w:customStyle="1" w:styleId="AI0">
    <w:name w:val="AI一级"/>
    <w:basedOn w:val="a"/>
    <w:link w:val="AIChar0"/>
    <w:rsid w:val="00BE68B2"/>
    <w:pPr>
      <w:spacing w:before="480" w:after="360" w:line="400" w:lineRule="exact"/>
      <w:jc w:val="center"/>
    </w:pPr>
    <w:rPr>
      <w:rFonts w:ascii="黑体" w:eastAsia="黑体" w:hAnsi="黑体"/>
      <w:b/>
      <w:sz w:val="32"/>
    </w:rPr>
  </w:style>
  <w:style w:type="character" w:customStyle="1" w:styleId="AIChar0">
    <w:name w:val="AI一级 Char"/>
    <w:basedOn w:val="a1"/>
    <w:link w:val="AI0"/>
    <w:rsid w:val="00BE68B2"/>
    <w:rPr>
      <w:rFonts w:ascii="黑体" w:eastAsia="黑体" w:hAnsi="黑体"/>
      <w:b/>
      <w:sz w:val="32"/>
    </w:rPr>
  </w:style>
  <w:style w:type="paragraph" w:customStyle="1" w:styleId="AI1">
    <w:name w:val="AI二级"/>
    <w:basedOn w:val="a"/>
    <w:link w:val="AIChar1"/>
    <w:rsid w:val="00BE68B2"/>
    <w:pPr>
      <w:spacing w:before="360" w:after="240" w:line="400" w:lineRule="exact"/>
    </w:pPr>
    <w:rPr>
      <w:rFonts w:ascii="黑体" w:eastAsia="黑体" w:hAnsi="黑体"/>
      <w:b/>
      <w:sz w:val="28"/>
    </w:rPr>
  </w:style>
  <w:style w:type="character" w:customStyle="1" w:styleId="AIChar1">
    <w:name w:val="AI二级 Char"/>
    <w:basedOn w:val="a1"/>
    <w:link w:val="AI1"/>
    <w:rsid w:val="00BE68B2"/>
    <w:rPr>
      <w:rFonts w:ascii="黑体" w:eastAsia="黑体" w:hAnsi="黑体"/>
      <w:b/>
      <w:sz w:val="28"/>
    </w:rPr>
  </w:style>
  <w:style w:type="paragraph" w:customStyle="1" w:styleId="AI2">
    <w:name w:val="AI三级"/>
    <w:basedOn w:val="a"/>
    <w:link w:val="AIChar2"/>
    <w:rsid w:val="00BE68B2"/>
    <w:pPr>
      <w:spacing w:before="240" w:after="120" w:line="400" w:lineRule="exact"/>
    </w:pPr>
    <w:rPr>
      <w:rFonts w:ascii="黑体" w:eastAsia="黑体" w:hAnsi="黑体"/>
      <w:b/>
      <w:sz w:val="30"/>
    </w:rPr>
  </w:style>
  <w:style w:type="character" w:customStyle="1" w:styleId="AIChar2">
    <w:name w:val="AI三级 Char"/>
    <w:basedOn w:val="a1"/>
    <w:link w:val="AI2"/>
    <w:rsid w:val="00BE68B2"/>
    <w:rPr>
      <w:rFonts w:ascii="黑体" w:eastAsia="黑体" w:hAnsi="黑体"/>
      <w:b/>
      <w:sz w:val="30"/>
    </w:rPr>
  </w:style>
  <w:style w:type="paragraph" w:customStyle="1" w:styleId="AI3">
    <w:name w:val="AI四级"/>
    <w:basedOn w:val="a"/>
    <w:link w:val="AIChar3"/>
    <w:rsid w:val="00BE68B2"/>
    <w:pPr>
      <w:spacing w:before="240" w:after="120" w:line="400" w:lineRule="exact"/>
    </w:pPr>
    <w:rPr>
      <w:rFonts w:ascii="黑体" w:eastAsia="黑体" w:hAnsi="黑体"/>
      <w:b/>
      <w:sz w:val="28"/>
    </w:rPr>
  </w:style>
  <w:style w:type="character" w:customStyle="1" w:styleId="AIChar3">
    <w:name w:val="AI四级 Char"/>
    <w:basedOn w:val="a1"/>
    <w:link w:val="AI3"/>
    <w:rsid w:val="00BE68B2"/>
    <w:rPr>
      <w:rFonts w:ascii="黑体" w:eastAsia="黑体" w:hAnsi="黑体"/>
      <w:b/>
      <w:sz w:val="28"/>
    </w:rPr>
  </w:style>
  <w:style w:type="paragraph" w:customStyle="1" w:styleId="AI4">
    <w:name w:val="AI五级"/>
    <w:basedOn w:val="a"/>
    <w:link w:val="AIChar4"/>
    <w:rsid w:val="00BE68B2"/>
    <w:pPr>
      <w:spacing w:before="240" w:after="120" w:line="400" w:lineRule="exact"/>
    </w:pPr>
    <w:rPr>
      <w:rFonts w:ascii="黑体" w:eastAsia="黑体" w:hAnsi="黑体"/>
      <w:b/>
      <w:sz w:val="26"/>
    </w:rPr>
  </w:style>
  <w:style w:type="character" w:customStyle="1" w:styleId="AIChar4">
    <w:name w:val="AI五级 Char"/>
    <w:basedOn w:val="a1"/>
    <w:link w:val="AI4"/>
    <w:rsid w:val="00BE68B2"/>
    <w:rPr>
      <w:rFonts w:ascii="黑体" w:eastAsia="黑体" w:hAnsi="黑体"/>
      <w:b/>
      <w:sz w:val="26"/>
    </w:rPr>
  </w:style>
  <w:style w:type="paragraph" w:customStyle="1" w:styleId="AI5">
    <w:name w:val="AI六级"/>
    <w:basedOn w:val="a"/>
    <w:link w:val="AIChar5"/>
    <w:rsid w:val="00BE68B2"/>
    <w:pPr>
      <w:spacing w:before="240" w:after="120" w:line="400" w:lineRule="exact"/>
    </w:pPr>
    <w:rPr>
      <w:rFonts w:ascii="黑体" w:eastAsia="黑体" w:hAnsi="黑体"/>
      <w:b/>
    </w:rPr>
  </w:style>
  <w:style w:type="character" w:customStyle="1" w:styleId="AIChar5">
    <w:name w:val="AI六级 Char"/>
    <w:basedOn w:val="a1"/>
    <w:link w:val="AI5"/>
    <w:rsid w:val="00BE68B2"/>
    <w:rPr>
      <w:rFonts w:ascii="黑体" w:eastAsia="黑体" w:hAnsi="黑体"/>
      <w:b/>
    </w:rPr>
  </w:style>
  <w:style w:type="paragraph" w:customStyle="1" w:styleId="AI6">
    <w:name w:val="AI图片"/>
    <w:basedOn w:val="a"/>
    <w:link w:val="AIChar6"/>
    <w:rsid w:val="00BE68B2"/>
    <w:pPr>
      <w:spacing w:before="120" w:after="240" w:line="320" w:lineRule="exact"/>
      <w:jc w:val="center"/>
    </w:pPr>
    <w:rPr>
      <w:rFonts w:ascii="宋体" w:eastAsia="宋体" w:hAnsi="宋体"/>
      <w:sz w:val="21"/>
    </w:rPr>
  </w:style>
  <w:style w:type="character" w:customStyle="1" w:styleId="AIChar6">
    <w:name w:val="AI图片 Char"/>
    <w:basedOn w:val="a1"/>
    <w:link w:val="AI6"/>
    <w:rsid w:val="00BE68B2"/>
    <w:rPr>
      <w:rFonts w:ascii="宋体" w:eastAsia="宋体" w:hAnsi="宋体"/>
      <w:sz w:val="21"/>
    </w:rPr>
  </w:style>
  <w:style w:type="paragraph" w:customStyle="1" w:styleId="AI7">
    <w:name w:val="AI表格"/>
    <w:basedOn w:val="a"/>
    <w:link w:val="AIChar7"/>
    <w:rsid w:val="00BE68B2"/>
    <w:pPr>
      <w:spacing w:before="120" w:after="120" w:line="320" w:lineRule="exact"/>
      <w:jc w:val="center"/>
    </w:pPr>
    <w:rPr>
      <w:rFonts w:ascii="宋体" w:eastAsia="宋体" w:hAnsi="宋体"/>
      <w:sz w:val="21"/>
    </w:rPr>
  </w:style>
  <w:style w:type="character" w:customStyle="1" w:styleId="AIChar7">
    <w:name w:val="AI表格 Char"/>
    <w:basedOn w:val="a1"/>
    <w:link w:val="AI7"/>
    <w:rsid w:val="00BE68B2"/>
    <w:rPr>
      <w:rFonts w:ascii="宋体" w:eastAsia="宋体" w:hAnsi="宋体"/>
      <w:sz w:val="21"/>
    </w:rPr>
  </w:style>
  <w:style w:type="character" w:styleId="af6">
    <w:name w:val="annotation reference"/>
    <w:basedOn w:val="a1"/>
    <w:rsid w:val="001D504D"/>
    <w:rPr>
      <w:sz w:val="21"/>
      <w:szCs w:val="21"/>
    </w:rPr>
  </w:style>
  <w:style w:type="paragraph" w:styleId="af7">
    <w:name w:val="annotation text"/>
    <w:basedOn w:val="a"/>
    <w:link w:val="af8"/>
    <w:rsid w:val="001D504D"/>
  </w:style>
  <w:style w:type="character" w:customStyle="1" w:styleId="af8">
    <w:name w:val="批注文字 字符"/>
    <w:basedOn w:val="a1"/>
    <w:link w:val="af7"/>
    <w:rsid w:val="001D504D"/>
  </w:style>
  <w:style w:type="paragraph" w:styleId="af9">
    <w:name w:val="annotation subject"/>
    <w:basedOn w:val="af7"/>
    <w:next w:val="af7"/>
    <w:link w:val="afa"/>
    <w:rsid w:val="001D504D"/>
    <w:rPr>
      <w:b/>
      <w:bCs/>
    </w:rPr>
  </w:style>
  <w:style w:type="character" w:customStyle="1" w:styleId="afa">
    <w:name w:val="批注主题 字符"/>
    <w:basedOn w:val="af8"/>
    <w:link w:val="af9"/>
    <w:rsid w:val="001D50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0414">
      <w:bodyDiv w:val="1"/>
      <w:marLeft w:val="0"/>
      <w:marRight w:val="0"/>
      <w:marTop w:val="0"/>
      <w:marBottom w:val="0"/>
      <w:divBdr>
        <w:top w:val="none" w:sz="0" w:space="0" w:color="auto"/>
        <w:left w:val="none" w:sz="0" w:space="0" w:color="auto"/>
        <w:bottom w:val="none" w:sz="0" w:space="0" w:color="auto"/>
        <w:right w:val="none" w:sz="0" w:space="0" w:color="auto"/>
      </w:divBdr>
    </w:div>
    <w:div w:id="234706412">
      <w:bodyDiv w:val="1"/>
      <w:marLeft w:val="0"/>
      <w:marRight w:val="0"/>
      <w:marTop w:val="0"/>
      <w:marBottom w:val="0"/>
      <w:divBdr>
        <w:top w:val="none" w:sz="0" w:space="0" w:color="auto"/>
        <w:left w:val="none" w:sz="0" w:space="0" w:color="auto"/>
        <w:bottom w:val="none" w:sz="0" w:space="0" w:color="auto"/>
        <w:right w:val="none" w:sz="0" w:space="0" w:color="auto"/>
      </w:divBdr>
    </w:div>
    <w:div w:id="286477177">
      <w:bodyDiv w:val="1"/>
      <w:marLeft w:val="0"/>
      <w:marRight w:val="0"/>
      <w:marTop w:val="0"/>
      <w:marBottom w:val="0"/>
      <w:divBdr>
        <w:top w:val="none" w:sz="0" w:space="0" w:color="auto"/>
        <w:left w:val="none" w:sz="0" w:space="0" w:color="auto"/>
        <w:bottom w:val="none" w:sz="0" w:space="0" w:color="auto"/>
        <w:right w:val="none" w:sz="0" w:space="0" w:color="auto"/>
      </w:divBdr>
    </w:div>
    <w:div w:id="616375907">
      <w:bodyDiv w:val="1"/>
      <w:marLeft w:val="0"/>
      <w:marRight w:val="0"/>
      <w:marTop w:val="0"/>
      <w:marBottom w:val="0"/>
      <w:divBdr>
        <w:top w:val="none" w:sz="0" w:space="0" w:color="auto"/>
        <w:left w:val="none" w:sz="0" w:space="0" w:color="auto"/>
        <w:bottom w:val="none" w:sz="0" w:space="0" w:color="auto"/>
        <w:right w:val="none" w:sz="0" w:space="0" w:color="auto"/>
      </w:divBdr>
    </w:div>
    <w:div w:id="639463216">
      <w:bodyDiv w:val="1"/>
      <w:marLeft w:val="0"/>
      <w:marRight w:val="0"/>
      <w:marTop w:val="0"/>
      <w:marBottom w:val="0"/>
      <w:divBdr>
        <w:top w:val="none" w:sz="0" w:space="0" w:color="auto"/>
        <w:left w:val="none" w:sz="0" w:space="0" w:color="auto"/>
        <w:bottom w:val="none" w:sz="0" w:space="0" w:color="auto"/>
        <w:right w:val="none" w:sz="0" w:space="0" w:color="auto"/>
      </w:divBdr>
    </w:div>
    <w:div w:id="845941362">
      <w:bodyDiv w:val="1"/>
      <w:marLeft w:val="0"/>
      <w:marRight w:val="0"/>
      <w:marTop w:val="0"/>
      <w:marBottom w:val="0"/>
      <w:divBdr>
        <w:top w:val="none" w:sz="0" w:space="0" w:color="auto"/>
        <w:left w:val="none" w:sz="0" w:space="0" w:color="auto"/>
        <w:bottom w:val="none" w:sz="0" w:space="0" w:color="auto"/>
        <w:right w:val="none" w:sz="0" w:space="0" w:color="auto"/>
      </w:divBdr>
    </w:div>
    <w:div w:id="895316365">
      <w:bodyDiv w:val="1"/>
      <w:marLeft w:val="0"/>
      <w:marRight w:val="0"/>
      <w:marTop w:val="0"/>
      <w:marBottom w:val="0"/>
      <w:divBdr>
        <w:top w:val="none" w:sz="0" w:space="0" w:color="auto"/>
        <w:left w:val="none" w:sz="0" w:space="0" w:color="auto"/>
        <w:bottom w:val="none" w:sz="0" w:space="0" w:color="auto"/>
        <w:right w:val="none" w:sz="0" w:space="0" w:color="auto"/>
      </w:divBdr>
    </w:div>
    <w:div w:id="1013189003">
      <w:bodyDiv w:val="1"/>
      <w:marLeft w:val="0"/>
      <w:marRight w:val="0"/>
      <w:marTop w:val="0"/>
      <w:marBottom w:val="0"/>
      <w:divBdr>
        <w:top w:val="none" w:sz="0" w:space="0" w:color="auto"/>
        <w:left w:val="none" w:sz="0" w:space="0" w:color="auto"/>
        <w:bottom w:val="none" w:sz="0" w:space="0" w:color="auto"/>
        <w:right w:val="none" w:sz="0" w:space="0" w:color="auto"/>
      </w:divBdr>
    </w:div>
    <w:div w:id="1186943176">
      <w:bodyDiv w:val="1"/>
      <w:marLeft w:val="0"/>
      <w:marRight w:val="0"/>
      <w:marTop w:val="0"/>
      <w:marBottom w:val="0"/>
      <w:divBdr>
        <w:top w:val="none" w:sz="0" w:space="0" w:color="auto"/>
        <w:left w:val="none" w:sz="0" w:space="0" w:color="auto"/>
        <w:bottom w:val="none" w:sz="0" w:space="0" w:color="auto"/>
        <w:right w:val="none" w:sz="0" w:space="0" w:color="auto"/>
      </w:divBdr>
    </w:div>
    <w:div w:id="1310743069">
      <w:bodyDiv w:val="1"/>
      <w:marLeft w:val="0"/>
      <w:marRight w:val="0"/>
      <w:marTop w:val="0"/>
      <w:marBottom w:val="0"/>
      <w:divBdr>
        <w:top w:val="none" w:sz="0" w:space="0" w:color="auto"/>
        <w:left w:val="none" w:sz="0" w:space="0" w:color="auto"/>
        <w:bottom w:val="none" w:sz="0" w:space="0" w:color="auto"/>
        <w:right w:val="none" w:sz="0" w:space="0" w:color="auto"/>
      </w:divBdr>
    </w:div>
    <w:div w:id="1588029644">
      <w:bodyDiv w:val="1"/>
      <w:marLeft w:val="0"/>
      <w:marRight w:val="0"/>
      <w:marTop w:val="0"/>
      <w:marBottom w:val="0"/>
      <w:divBdr>
        <w:top w:val="none" w:sz="0" w:space="0" w:color="auto"/>
        <w:left w:val="none" w:sz="0" w:space="0" w:color="auto"/>
        <w:bottom w:val="none" w:sz="0" w:space="0" w:color="auto"/>
        <w:right w:val="none" w:sz="0" w:space="0" w:color="auto"/>
      </w:divBdr>
    </w:div>
    <w:div w:id="1603103534">
      <w:bodyDiv w:val="1"/>
      <w:marLeft w:val="0"/>
      <w:marRight w:val="0"/>
      <w:marTop w:val="0"/>
      <w:marBottom w:val="0"/>
      <w:divBdr>
        <w:top w:val="none" w:sz="0" w:space="0" w:color="auto"/>
        <w:left w:val="none" w:sz="0" w:space="0" w:color="auto"/>
        <w:bottom w:val="none" w:sz="0" w:space="0" w:color="auto"/>
        <w:right w:val="none" w:sz="0" w:space="0" w:color="auto"/>
      </w:divBdr>
    </w:div>
    <w:div w:id="1607926323">
      <w:bodyDiv w:val="1"/>
      <w:marLeft w:val="0"/>
      <w:marRight w:val="0"/>
      <w:marTop w:val="0"/>
      <w:marBottom w:val="0"/>
      <w:divBdr>
        <w:top w:val="none" w:sz="0" w:space="0" w:color="auto"/>
        <w:left w:val="none" w:sz="0" w:space="0" w:color="auto"/>
        <w:bottom w:val="none" w:sz="0" w:space="0" w:color="auto"/>
        <w:right w:val="none" w:sz="0" w:space="0" w:color="auto"/>
      </w:divBdr>
    </w:div>
    <w:div w:id="1647469695">
      <w:bodyDiv w:val="1"/>
      <w:marLeft w:val="0"/>
      <w:marRight w:val="0"/>
      <w:marTop w:val="0"/>
      <w:marBottom w:val="0"/>
      <w:divBdr>
        <w:top w:val="none" w:sz="0" w:space="0" w:color="auto"/>
        <w:left w:val="none" w:sz="0" w:space="0" w:color="auto"/>
        <w:bottom w:val="none" w:sz="0" w:space="0" w:color="auto"/>
        <w:right w:val="none" w:sz="0" w:space="0" w:color="auto"/>
      </w:divBdr>
    </w:div>
    <w:div w:id="19883133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02831-8E6F-4EF6-B614-3C0E7A9E4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29</Pages>
  <Words>3561</Words>
  <Characters>20300</Characters>
  <Application>Microsoft Office Word</Application>
  <DocSecurity>0</DocSecurity>
  <Lines>169</Lines>
  <Paragraphs>47</Paragraphs>
  <ScaleCrop>false</ScaleCrop>
  <Company/>
  <LinksUpToDate>false</LinksUpToDate>
  <CharactersWithSpaces>23814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ykf@live.cn</cp:lastModifiedBy>
  <cp:revision>14</cp:revision>
  <dcterms:created xsi:type="dcterms:W3CDTF">2025-07-27T05:13:00Z</dcterms:created>
  <dcterms:modified xsi:type="dcterms:W3CDTF">2026-02-25T12:29:00Z</dcterms:modified>
</cp:coreProperties>
</file>