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6CDF" w14:textId="77777777" w:rsidR="00B25563" w:rsidRPr="001E5FD7" w:rsidRDefault="00000000">
      <w:pPr>
        <w:spacing w:after="160"/>
        <w:jc w:val="center"/>
        <w:rPr>
          <w:lang w:val="ru-RU"/>
        </w:rPr>
      </w:pPr>
      <w:r w:rsidRPr="001E5FD7">
        <w:rPr>
          <w:b/>
          <w:sz w:val="28"/>
          <w:lang w:val="ru-RU"/>
        </w:rPr>
        <w:t>Методика машинного обучения для восстановления смещений электродов</w:t>
      </w:r>
    </w:p>
    <w:p w14:paraId="06187996" w14:textId="77777777" w:rsidR="00B25563" w:rsidRPr="001E5FD7" w:rsidRDefault="00000000">
      <w:pPr>
        <w:pStyle w:val="1"/>
        <w:rPr>
          <w:lang w:val="ru-RU"/>
        </w:rPr>
      </w:pPr>
      <w:r w:rsidRPr="001E5FD7">
        <w:rPr>
          <w:rFonts w:ascii="Times New Roman" w:eastAsia="Times New Roman" w:hAnsi="Times New Roman"/>
          <w:lang w:val="ru-RU"/>
        </w:rPr>
        <w:t>Постановка задачи</w:t>
      </w:r>
    </w:p>
    <w:p w14:paraId="73FD2969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>Рассматривается обратная задача восстановления геометрических смещений четырёх электродов радиочастотной ловушки по положению трёх локальных минимумов эффективного потенциала в поперечном сечении. В прямой задаче для заданной конфигурации электродов рассчитывается распределение поля и определяются положения минимумов. В обратной задаче требуется выполнить противоположное действие: по координатам минимумов оценить исходный восьмимерный вектор смещений электродов.</w:t>
      </w:r>
    </w:p>
    <w:p w14:paraId="522A8AA5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>Входной вектор регрессионной модели содержит шесть декартовых координат трёх минимумов, а выходной вектор — восемь координат смещения четырёх электродов:</w:t>
      </w:r>
    </w:p>
    <w:p w14:paraId="4515AC31" w14:textId="77777777" w:rsidR="00B25563" w:rsidRPr="001E5FD7" w:rsidRDefault="00000000">
      <w:pPr>
        <w:spacing w:after="80"/>
        <w:jc w:val="center"/>
        <w:rPr>
          <w:lang w:val="ru-RU"/>
        </w:rPr>
      </w:pPr>
      <w:r>
        <w:rPr>
          <w:rFonts w:ascii="Cambria Math" w:eastAsia="Cambria Math" w:hAnsi="Cambria Math"/>
          <w:i/>
        </w:rPr>
        <w:t>x</w:t>
      </w:r>
      <w:r w:rsidRPr="001E5FD7">
        <w:rPr>
          <w:rFonts w:ascii="Cambria Math" w:eastAsia="Cambria Math" w:hAnsi="Cambria Math"/>
          <w:i/>
          <w:lang w:val="ru-RU"/>
        </w:rPr>
        <w:t xml:space="preserve"> = (</w:t>
      </w:r>
      <w:r>
        <w:rPr>
          <w:rFonts w:ascii="Cambria Math" w:eastAsia="Cambria Math" w:hAnsi="Cambria Math"/>
          <w:i/>
        </w:rPr>
        <w:t>x</w:t>
      </w:r>
      <w:r w:rsidRPr="001E5FD7">
        <w:rPr>
          <w:rFonts w:ascii="Cambria Math" w:eastAsia="Cambria Math" w:hAnsi="Cambria Math"/>
          <w:i/>
          <w:lang w:val="ru-RU"/>
        </w:rPr>
        <w:t xml:space="preserve">₁, </w:t>
      </w:r>
      <w:r>
        <w:rPr>
          <w:rFonts w:ascii="Cambria Math" w:eastAsia="Cambria Math" w:hAnsi="Cambria Math"/>
          <w:i/>
        </w:rPr>
        <w:t>y</w:t>
      </w:r>
      <w:r w:rsidRPr="001E5FD7">
        <w:rPr>
          <w:rFonts w:ascii="Cambria Math" w:eastAsia="Cambria Math" w:hAnsi="Cambria Math"/>
          <w:i/>
          <w:lang w:val="ru-RU"/>
        </w:rPr>
        <w:t xml:space="preserve">₁, </w:t>
      </w:r>
      <w:r>
        <w:rPr>
          <w:rFonts w:ascii="Cambria Math" w:eastAsia="Cambria Math" w:hAnsi="Cambria Math"/>
          <w:i/>
        </w:rPr>
        <w:t>x</w:t>
      </w:r>
      <w:r w:rsidRPr="001E5FD7">
        <w:rPr>
          <w:rFonts w:ascii="Cambria Math" w:eastAsia="Cambria Math" w:hAnsi="Cambria Math"/>
          <w:i/>
          <w:lang w:val="ru-RU"/>
        </w:rPr>
        <w:t xml:space="preserve">₂, </w:t>
      </w:r>
      <w:r>
        <w:rPr>
          <w:rFonts w:ascii="Cambria Math" w:eastAsia="Cambria Math" w:hAnsi="Cambria Math"/>
          <w:i/>
        </w:rPr>
        <w:t>y</w:t>
      </w:r>
      <w:r w:rsidRPr="001E5FD7">
        <w:rPr>
          <w:rFonts w:ascii="Cambria Math" w:eastAsia="Cambria Math" w:hAnsi="Cambria Math"/>
          <w:i/>
          <w:lang w:val="ru-RU"/>
        </w:rPr>
        <w:t xml:space="preserve">₂, </w:t>
      </w:r>
      <w:r>
        <w:rPr>
          <w:rFonts w:ascii="Cambria Math" w:eastAsia="Cambria Math" w:hAnsi="Cambria Math"/>
          <w:i/>
        </w:rPr>
        <w:t>x</w:t>
      </w:r>
      <w:r w:rsidRPr="001E5FD7">
        <w:rPr>
          <w:rFonts w:ascii="Cambria Math" w:eastAsia="Cambria Math" w:hAnsi="Cambria Math"/>
          <w:i/>
          <w:lang w:val="ru-RU"/>
        </w:rPr>
        <w:t xml:space="preserve">₃, </w:t>
      </w:r>
      <w:r>
        <w:rPr>
          <w:rFonts w:ascii="Cambria Math" w:eastAsia="Cambria Math" w:hAnsi="Cambria Math"/>
          <w:i/>
        </w:rPr>
        <w:t>y</w:t>
      </w:r>
      <w:r w:rsidRPr="001E5FD7">
        <w:rPr>
          <w:rFonts w:ascii="Cambria Math" w:eastAsia="Cambria Math" w:hAnsi="Cambria Math"/>
          <w:i/>
          <w:lang w:val="ru-RU"/>
        </w:rPr>
        <w:t xml:space="preserve">₃),     </w:t>
      </w:r>
      <w:r>
        <w:rPr>
          <w:rFonts w:ascii="Cambria Math" w:eastAsia="Cambria Math" w:hAnsi="Cambria Math"/>
          <w:i/>
        </w:rPr>
        <w:t>d</w:t>
      </w:r>
      <w:r w:rsidRPr="001E5FD7">
        <w:rPr>
          <w:rFonts w:ascii="Cambria Math" w:eastAsia="Cambria Math" w:hAnsi="Cambria Math"/>
          <w:i/>
          <w:lang w:val="ru-RU"/>
        </w:rPr>
        <w:t xml:space="preserve"> = (</w:t>
      </w:r>
      <w:r>
        <w:rPr>
          <w:rFonts w:ascii="Cambria Math" w:eastAsia="Cambria Math" w:hAnsi="Cambria Math"/>
          <w:i/>
        </w:rPr>
        <w:t>Δx</w:t>
      </w:r>
      <w:r w:rsidRPr="001E5FD7">
        <w:rPr>
          <w:rFonts w:ascii="Cambria Math" w:eastAsia="Cambria Math" w:hAnsi="Cambria Math"/>
          <w:i/>
          <w:lang w:val="ru-RU"/>
        </w:rPr>
        <w:t xml:space="preserve">₁, </w:t>
      </w:r>
      <w:r>
        <w:rPr>
          <w:rFonts w:ascii="Cambria Math" w:eastAsia="Cambria Math" w:hAnsi="Cambria Math"/>
          <w:i/>
        </w:rPr>
        <w:t>Δy</w:t>
      </w:r>
      <w:r w:rsidRPr="001E5FD7">
        <w:rPr>
          <w:rFonts w:ascii="Cambria Math" w:eastAsia="Cambria Math" w:hAnsi="Cambria Math"/>
          <w:i/>
          <w:lang w:val="ru-RU"/>
        </w:rPr>
        <w:t xml:space="preserve">₁, …, </w:t>
      </w:r>
      <w:r>
        <w:rPr>
          <w:rFonts w:ascii="Cambria Math" w:eastAsia="Cambria Math" w:hAnsi="Cambria Math"/>
          <w:i/>
        </w:rPr>
        <w:t>Δx</w:t>
      </w:r>
      <w:r w:rsidRPr="001E5FD7">
        <w:rPr>
          <w:rFonts w:ascii="Cambria Math" w:eastAsia="Cambria Math" w:hAnsi="Cambria Math"/>
          <w:i/>
          <w:lang w:val="ru-RU"/>
        </w:rPr>
        <w:t xml:space="preserve">₄, </w:t>
      </w:r>
      <w:r>
        <w:rPr>
          <w:rFonts w:ascii="Cambria Math" w:eastAsia="Cambria Math" w:hAnsi="Cambria Math"/>
          <w:i/>
        </w:rPr>
        <w:t>Δy</w:t>
      </w:r>
      <w:r w:rsidRPr="001E5FD7">
        <w:rPr>
          <w:rFonts w:ascii="Cambria Math" w:eastAsia="Cambria Math" w:hAnsi="Cambria Math"/>
          <w:i/>
          <w:lang w:val="ru-RU"/>
        </w:rPr>
        <w:t>₄).</w:t>
      </w:r>
    </w:p>
    <w:p w14:paraId="6B7B9BE1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Тем самым реализуется отображение </w:t>
      </w:r>
      <w:r>
        <w:t>R</w:t>
      </w:r>
      <w:r w:rsidRPr="001E5FD7">
        <w:rPr>
          <w:lang w:val="ru-RU"/>
        </w:rPr>
        <w:t xml:space="preserve">⁶ → </w:t>
      </w:r>
      <w:r>
        <w:t>R</w:t>
      </w:r>
      <w:r w:rsidRPr="001E5FD7">
        <w:rPr>
          <w:lang w:val="ru-RU"/>
        </w:rPr>
        <w:t>⁸. Такая постановка не доказывает единственность физического обратного решения, поскольку число наблюдаемых координат меньше числа независимо варьируемых параметров. Поэтому обучаемая модель рассматривается как численная аппроксимация статистически устойчивого соответствия в пределах синтетически сгенерированного распределения данных.</w:t>
      </w:r>
    </w:p>
    <w:p w14:paraId="0017FCE8" w14:textId="77777777" w:rsidR="00B25563" w:rsidRPr="001E5FD7" w:rsidRDefault="00000000">
      <w:pPr>
        <w:pStyle w:val="1"/>
        <w:rPr>
          <w:lang w:val="ru-RU"/>
        </w:rPr>
      </w:pPr>
      <w:r w:rsidRPr="001E5FD7">
        <w:rPr>
          <w:rFonts w:ascii="Times New Roman" w:eastAsia="Times New Roman" w:hAnsi="Times New Roman"/>
          <w:lang w:val="ru-RU"/>
        </w:rPr>
        <w:t>Формирование синтетических данных методом МКЭ</w:t>
      </w:r>
    </w:p>
    <w:p w14:paraId="334DEEA1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>Обучающая выборка формировалась с помощью воспроизводимой двумерной электростатической модели поперечного сечения ловушки. В расчётной области решалось однородное уравнение Лапласа ∇²</w:t>
      </w:r>
      <w:r>
        <w:t>φ</w:t>
      </w:r>
      <w:r w:rsidRPr="001E5FD7">
        <w:rPr>
          <w:lang w:val="ru-RU"/>
        </w:rPr>
        <w:t xml:space="preserve"> = 0 с граничными условиями Дирихле на поверхностях электродов и внешней границе. Электрическое поле вычислялось как </w:t>
      </w:r>
      <w:r>
        <w:t>E</w:t>
      </w:r>
      <w:r w:rsidRPr="001E5FD7">
        <w:rPr>
          <w:lang w:val="ru-RU"/>
        </w:rPr>
        <w:t xml:space="preserve"> = −∇</w:t>
      </w:r>
      <w:r>
        <w:t>φ</w:t>
      </w:r>
      <w:r w:rsidRPr="001E5FD7">
        <w:rPr>
          <w:lang w:val="ru-RU"/>
        </w:rPr>
        <w:t xml:space="preserve">, после чего в качестве нормированного прокси эффективного радиочастотного псевдопотенциала использовалась величина </w:t>
      </w:r>
      <w:r>
        <w:t>Ψ</w:t>
      </w:r>
      <w:r w:rsidRPr="001E5FD7">
        <w:rPr>
          <w:lang w:val="ru-RU"/>
        </w:rPr>
        <w:t>(</w:t>
      </w:r>
      <w:r>
        <w:t>r</w:t>
      </w:r>
      <w:r w:rsidRPr="001E5FD7">
        <w:rPr>
          <w:lang w:val="ru-RU"/>
        </w:rPr>
        <w:t>) = |</w:t>
      </w:r>
      <w:r>
        <w:t>E</w:t>
      </w:r>
      <w:r w:rsidRPr="001E5FD7">
        <w:rPr>
          <w:lang w:val="ru-RU"/>
        </w:rPr>
        <w:t>(</w:t>
      </w:r>
      <w:r>
        <w:t>r</w:t>
      </w:r>
      <w:r w:rsidRPr="001E5FD7">
        <w:rPr>
          <w:lang w:val="ru-RU"/>
        </w:rPr>
        <w:t>)|². В этой записи не учитываются множители, зависящие от заряда, массы и частоты возбуждения, поэтому найденные минимумы характеризуют принятую численную модель поля, а не являются экспериментальными измерениями.</w:t>
      </w:r>
    </w:p>
    <w:p w14:paraId="4FC85F9E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Расчётная геометрия представляла собой круговую область с четырьмя круговыми отверстиями-электродами. В основной конфигурации использовались следующие размеры: радиус внешней границы 50 мм, радиус электрода 10 мм, расстояние от центра ловушки до ближайшей поверхности электрода 11,48 мм и радиус расположения центров электродов 21,48 мм. На электродах задавался потенциал +1 В, внешняя граница принималась за 0 В. Сетка строилась в </w:t>
      </w:r>
      <w:r>
        <w:t>Gmsh</w:t>
      </w:r>
      <w:r w:rsidRPr="001E5FD7">
        <w:rPr>
          <w:lang w:val="ru-RU"/>
        </w:rPr>
        <w:t xml:space="preserve"> из треугольных элементов первого порядка с локальным измельчением центральной области; сборка и решение МКЭ-задачи выполнялись средствами </w:t>
      </w:r>
      <w:r>
        <w:t>scikit</w:t>
      </w:r>
      <w:r w:rsidRPr="001E5FD7">
        <w:rPr>
          <w:lang w:val="ru-RU"/>
        </w:rPr>
        <w:t>-</w:t>
      </w:r>
      <w:r>
        <w:t>fem</w:t>
      </w:r>
      <w:r w:rsidRPr="001E5FD7">
        <w:rPr>
          <w:lang w:val="ru-RU"/>
        </w:rPr>
        <w:t>.</w:t>
      </w:r>
    </w:p>
    <w:p w14:paraId="550922AA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Для каждой строки данных восемь компонент смещения электродов независимо выбирались из равномерного распределения в диапазоне от −500 до +500 мкм. После решения прямой задачи выполнялся поиск локальных минимумов </w:t>
      </w:r>
      <w:r>
        <w:t>Ψ</w:t>
      </w:r>
      <w:r w:rsidRPr="001E5FD7">
        <w:rPr>
          <w:lang w:val="ru-RU"/>
        </w:rPr>
        <w:t xml:space="preserve">: кандидаты уточнялись, близкие решения объединялись, а устойчивость проверялась по локальной кривизне. В чистую выборку включались только конфигурации, для которых были найдены ровно три устойчивых минимума. Перед записью эти три точки сортировались по возрастанию полярного угла </w:t>
      </w:r>
      <w:r>
        <w:t>θ</w:t>
      </w:r>
      <w:r w:rsidRPr="001E5FD7">
        <w:rPr>
          <w:lang w:val="ru-RU"/>
        </w:rPr>
        <w:t xml:space="preserve"> = </w:t>
      </w:r>
      <w:r>
        <w:t>atan</w:t>
      </w:r>
      <w:r w:rsidRPr="001E5FD7">
        <w:rPr>
          <w:lang w:val="ru-RU"/>
        </w:rPr>
        <w:t>2(</w:t>
      </w:r>
      <w:r>
        <w:t>y</w:t>
      </w:r>
      <w:r w:rsidRPr="001E5FD7">
        <w:rPr>
          <w:lang w:val="ru-RU"/>
        </w:rPr>
        <w:t xml:space="preserve">, </w:t>
      </w:r>
      <w:r>
        <w:t>x</w:t>
      </w:r>
      <w:r w:rsidRPr="001E5FD7">
        <w:rPr>
          <w:lang w:val="ru-RU"/>
        </w:rPr>
        <w:t xml:space="preserve">) </w:t>
      </w:r>
      <w:r>
        <w:t>mod</w:t>
      </w:r>
      <w:r w:rsidRPr="001E5FD7">
        <w:rPr>
          <w:lang w:val="ru-RU"/>
        </w:rPr>
        <w:t xml:space="preserve"> 2</w:t>
      </w:r>
      <w:r>
        <w:t>π</w:t>
      </w:r>
      <w:r w:rsidRPr="001E5FD7">
        <w:rPr>
          <w:lang w:val="ru-RU"/>
        </w:rPr>
        <w:t xml:space="preserve">, что обеспечивает одинаковый смысл меток </w:t>
      </w:r>
      <w:r>
        <w:t>min</w:t>
      </w:r>
      <w:r w:rsidRPr="001E5FD7">
        <w:rPr>
          <w:lang w:val="ru-RU"/>
        </w:rPr>
        <w:t xml:space="preserve">1, </w:t>
      </w:r>
      <w:r>
        <w:t>min</w:t>
      </w:r>
      <w:r w:rsidRPr="001E5FD7">
        <w:rPr>
          <w:lang w:val="ru-RU"/>
        </w:rPr>
        <w:t xml:space="preserve">2 и </w:t>
      </w:r>
      <w:r>
        <w:t>min</w:t>
      </w:r>
      <w:r w:rsidRPr="001E5FD7">
        <w:rPr>
          <w:lang w:val="ru-RU"/>
        </w:rPr>
        <w:t>3 во всех строках.</w:t>
      </w:r>
    </w:p>
    <w:p w14:paraId="5A83ADAC" w14:textId="77777777" w:rsidR="00B25563" w:rsidRPr="001E5FD7" w:rsidRDefault="00000000">
      <w:pPr>
        <w:pStyle w:val="1"/>
        <w:rPr>
          <w:lang w:val="ru-RU"/>
        </w:rPr>
      </w:pPr>
      <w:r w:rsidRPr="001E5FD7">
        <w:rPr>
          <w:rFonts w:ascii="Times New Roman" w:eastAsia="Times New Roman" w:hAnsi="Times New Roman"/>
          <w:lang w:val="ru-RU"/>
        </w:rPr>
        <w:t>Соглашения о нумерации электродов</w:t>
      </w:r>
    </w:p>
    <w:p w14:paraId="08AA7821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В проекте поддерживаются две нумерации электродов. Во внешнем исходном представлении используется порядок </w:t>
      </w:r>
      <w:r>
        <w:t>W</w:t>
      </w:r>
      <w:r w:rsidRPr="001E5FD7">
        <w:rPr>
          <w:lang w:val="ru-RU"/>
        </w:rPr>
        <w:t xml:space="preserve">₁ — верхний правый, </w:t>
      </w:r>
      <w:r>
        <w:t>W</w:t>
      </w:r>
      <w:r w:rsidRPr="001E5FD7">
        <w:rPr>
          <w:lang w:val="ru-RU"/>
        </w:rPr>
        <w:t xml:space="preserve">₂ — нижний правый, </w:t>
      </w:r>
      <w:r>
        <w:t>W</w:t>
      </w:r>
      <w:r w:rsidRPr="001E5FD7">
        <w:rPr>
          <w:lang w:val="ru-RU"/>
        </w:rPr>
        <w:t xml:space="preserve">₃ — верхний левый, </w:t>
      </w:r>
      <w:r>
        <w:t>W</w:t>
      </w:r>
      <w:r w:rsidRPr="001E5FD7">
        <w:rPr>
          <w:lang w:val="ru-RU"/>
        </w:rPr>
        <w:t xml:space="preserve">₄ — нижний левый электрод. Во внутренней МКЭ-геометрии принят порядок </w:t>
      </w:r>
      <w:r>
        <w:t>F</w:t>
      </w:r>
      <w:r w:rsidRPr="001E5FD7">
        <w:rPr>
          <w:lang w:val="ru-RU"/>
        </w:rPr>
        <w:t xml:space="preserve">₁ — верхний левый, </w:t>
      </w:r>
      <w:r>
        <w:t>F</w:t>
      </w:r>
      <w:r w:rsidRPr="001E5FD7">
        <w:rPr>
          <w:lang w:val="ru-RU"/>
        </w:rPr>
        <w:t xml:space="preserve">₂ — верхний правый, </w:t>
      </w:r>
      <w:r>
        <w:t>F</w:t>
      </w:r>
      <w:r w:rsidRPr="001E5FD7">
        <w:rPr>
          <w:lang w:val="ru-RU"/>
        </w:rPr>
        <w:t xml:space="preserve">₃ — нижний левый, </w:t>
      </w:r>
      <w:r>
        <w:t>F</w:t>
      </w:r>
      <w:r w:rsidRPr="001E5FD7">
        <w:rPr>
          <w:lang w:val="ru-RU"/>
        </w:rPr>
        <w:t>₄ — нижний правый. Совместимость обеспечивается фиксированным преобразованием</w:t>
      </w:r>
    </w:p>
    <w:p w14:paraId="0ECF38E6" w14:textId="77777777" w:rsidR="00B25563" w:rsidRPr="001E5FD7" w:rsidRDefault="00000000">
      <w:pPr>
        <w:spacing w:after="80"/>
        <w:jc w:val="center"/>
        <w:rPr>
          <w:lang w:val="ru-RU"/>
        </w:rPr>
      </w:pPr>
      <w:r w:rsidRPr="001E5FD7">
        <w:rPr>
          <w:rFonts w:ascii="Cambria Math" w:eastAsia="Cambria Math" w:hAnsi="Cambria Math"/>
          <w:i/>
          <w:lang w:val="ru-RU"/>
        </w:rPr>
        <w:t>(</w:t>
      </w:r>
      <w:r>
        <w:rPr>
          <w:rFonts w:ascii="Cambria Math" w:eastAsia="Cambria Math" w:hAnsi="Cambria Math"/>
          <w:i/>
        </w:rPr>
        <w:t>F</w:t>
      </w:r>
      <w:r w:rsidRPr="001E5FD7">
        <w:rPr>
          <w:rFonts w:ascii="Cambria Math" w:eastAsia="Cambria Math" w:hAnsi="Cambria Math"/>
          <w:i/>
          <w:lang w:val="ru-RU"/>
        </w:rPr>
        <w:t xml:space="preserve">₁, </w:t>
      </w:r>
      <w:r>
        <w:rPr>
          <w:rFonts w:ascii="Cambria Math" w:eastAsia="Cambria Math" w:hAnsi="Cambria Math"/>
          <w:i/>
        </w:rPr>
        <w:t>F</w:t>
      </w:r>
      <w:r w:rsidRPr="001E5FD7">
        <w:rPr>
          <w:rFonts w:ascii="Cambria Math" w:eastAsia="Cambria Math" w:hAnsi="Cambria Math"/>
          <w:i/>
          <w:lang w:val="ru-RU"/>
        </w:rPr>
        <w:t xml:space="preserve">₂, </w:t>
      </w:r>
      <w:r>
        <w:rPr>
          <w:rFonts w:ascii="Cambria Math" w:eastAsia="Cambria Math" w:hAnsi="Cambria Math"/>
          <w:i/>
        </w:rPr>
        <w:t>F</w:t>
      </w:r>
      <w:r w:rsidRPr="001E5FD7">
        <w:rPr>
          <w:rFonts w:ascii="Cambria Math" w:eastAsia="Cambria Math" w:hAnsi="Cambria Math"/>
          <w:i/>
          <w:lang w:val="ru-RU"/>
        </w:rPr>
        <w:t xml:space="preserve">₃, </w:t>
      </w:r>
      <w:r>
        <w:rPr>
          <w:rFonts w:ascii="Cambria Math" w:eastAsia="Cambria Math" w:hAnsi="Cambria Math"/>
          <w:i/>
        </w:rPr>
        <w:t>F</w:t>
      </w:r>
      <w:r w:rsidRPr="001E5FD7">
        <w:rPr>
          <w:rFonts w:ascii="Cambria Math" w:eastAsia="Cambria Math" w:hAnsi="Cambria Math"/>
          <w:i/>
          <w:lang w:val="ru-RU"/>
        </w:rPr>
        <w:t>₄) = (−</w:t>
      </w:r>
      <w:r>
        <w:rPr>
          <w:rFonts w:ascii="Cambria Math" w:eastAsia="Cambria Math" w:hAnsi="Cambria Math"/>
          <w:i/>
        </w:rPr>
        <w:t>W</w:t>
      </w:r>
      <w:r w:rsidRPr="001E5FD7">
        <w:rPr>
          <w:rFonts w:ascii="Cambria Math" w:eastAsia="Cambria Math" w:hAnsi="Cambria Math"/>
          <w:i/>
          <w:lang w:val="ru-RU"/>
        </w:rPr>
        <w:t>₃, −</w:t>
      </w:r>
      <w:r>
        <w:rPr>
          <w:rFonts w:ascii="Cambria Math" w:eastAsia="Cambria Math" w:hAnsi="Cambria Math"/>
          <w:i/>
        </w:rPr>
        <w:t>W</w:t>
      </w:r>
      <w:r w:rsidRPr="001E5FD7">
        <w:rPr>
          <w:rFonts w:ascii="Cambria Math" w:eastAsia="Cambria Math" w:hAnsi="Cambria Math"/>
          <w:i/>
          <w:lang w:val="ru-RU"/>
        </w:rPr>
        <w:t>₁, −</w:t>
      </w:r>
      <w:r>
        <w:rPr>
          <w:rFonts w:ascii="Cambria Math" w:eastAsia="Cambria Math" w:hAnsi="Cambria Math"/>
          <w:i/>
        </w:rPr>
        <w:t>W</w:t>
      </w:r>
      <w:r w:rsidRPr="001E5FD7">
        <w:rPr>
          <w:rFonts w:ascii="Cambria Math" w:eastAsia="Cambria Math" w:hAnsi="Cambria Math"/>
          <w:i/>
          <w:lang w:val="ru-RU"/>
        </w:rPr>
        <w:t>₄, −</w:t>
      </w:r>
      <w:r>
        <w:rPr>
          <w:rFonts w:ascii="Cambria Math" w:eastAsia="Cambria Math" w:hAnsi="Cambria Math"/>
          <w:i/>
        </w:rPr>
        <w:t>W</w:t>
      </w:r>
      <w:r w:rsidRPr="001E5FD7">
        <w:rPr>
          <w:rFonts w:ascii="Cambria Math" w:eastAsia="Cambria Math" w:hAnsi="Cambria Math"/>
          <w:i/>
          <w:lang w:val="ru-RU"/>
        </w:rPr>
        <w:t>₂).</w:t>
      </w:r>
    </w:p>
    <w:p w14:paraId="3EC677CB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lastRenderedPageBreak/>
        <w:t xml:space="preserve">Знак минус является частью выбранного соглашения о направлениях смещений. Обучение и основные метрики хранятся в исходном порядке </w:t>
      </w:r>
      <w:r>
        <w:t>W</w:t>
      </w:r>
      <w:r w:rsidRPr="001E5FD7">
        <w:rPr>
          <w:lang w:val="ru-RU"/>
        </w:rPr>
        <w:t>₁…</w:t>
      </w:r>
      <w:r>
        <w:t>W</w:t>
      </w:r>
      <w:r w:rsidRPr="001E5FD7">
        <w:rPr>
          <w:lang w:val="ru-RU"/>
        </w:rPr>
        <w:t xml:space="preserve">₄, а перед прямым МКЭ-пересчётом значения переводятся во внутренний порядок </w:t>
      </w:r>
      <w:r>
        <w:t>F</w:t>
      </w:r>
      <w:r w:rsidRPr="001E5FD7">
        <w:rPr>
          <w:lang w:val="ru-RU"/>
        </w:rPr>
        <w:t>₁…</w:t>
      </w:r>
      <w:r>
        <w:t>F</w:t>
      </w:r>
      <w:r w:rsidRPr="001E5FD7">
        <w:rPr>
          <w:lang w:val="ru-RU"/>
        </w:rPr>
        <w:t xml:space="preserve">₄. Для внешней проверки был подготовлен отдельный минимальный </w:t>
      </w:r>
      <w:r>
        <w:t>CSV</w:t>
      </w:r>
      <w:r w:rsidRPr="001E5FD7">
        <w:rPr>
          <w:lang w:val="ru-RU"/>
        </w:rPr>
        <w:t xml:space="preserve"> в прямом </w:t>
      </w:r>
      <w:r>
        <w:t>FEM</w:t>
      </w:r>
      <w:r w:rsidRPr="001E5FD7">
        <w:rPr>
          <w:lang w:val="ru-RU"/>
        </w:rPr>
        <w:t>-</w:t>
      </w:r>
      <w:r>
        <w:t>order</w:t>
      </w:r>
      <w:r w:rsidRPr="001E5FD7">
        <w:rPr>
          <w:lang w:val="ru-RU"/>
        </w:rPr>
        <w:t xml:space="preserve"> формате: его значения уже находятся в порядке </w:t>
      </w:r>
      <w:r>
        <w:t>F</w:t>
      </w:r>
      <w:r w:rsidRPr="001E5FD7">
        <w:rPr>
          <w:lang w:val="ru-RU"/>
        </w:rPr>
        <w:t>₁…</w:t>
      </w:r>
      <w:r>
        <w:t>F</w:t>
      </w:r>
      <w:r w:rsidRPr="001E5FD7">
        <w:rPr>
          <w:lang w:val="ru-RU"/>
        </w:rPr>
        <w:t>₄ и могут использоваться без повторного преобразования.</w:t>
      </w:r>
    </w:p>
    <w:p w14:paraId="5EEE6EFA" w14:textId="77777777" w:rsidR="00B25563" w:rsidRPr="001E5FD7" w:rsidRDefault="00000000">
      <w:pPr>
        <w:pStyle w:val="1"/>
        <w:rPr>
          <w:lang w:val="ru-RU"/>
        </w:rPr>
      </w:pPr>
      <w:r w:rsidRPr="001E5FD7">
        <w:rPr>
          <w:rFonts w:ascii="Times New Roman" w:eastAsia="Times New Roman" w:hAnsi="Times New Roman"/>
          <w:lang w:val="ru-RU"/>
        </w:rPr>
        <w:t>Обучение моделей</w:t>
      </w:r>
    </w:p>
    <w:p w14:paraId="7C244A8D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Наиболее крупная объединённая выборка содержит 51 974 чистых МКЭ-конфигурации. Для неё были выполнены проверки конечности всех чисел, соблюдения диапазона смещений, корректности единиц измерения, отсутствия дубликатов восьмимерных векторов смещения, правильности преобразования между нумерациями и сохранения канонического порядка минимумов. Для обучения набор был разделён на 41 579 обучающих и 10 395 тестовых строк с </w:t>
      </w:r>
      <w:r>
        <w:t>test</w:t>
      </w:r>
      <w:r w:rsidRPr="001E5FD7">
        <w:rPr>
          <w:lang w:val="ru-RU"/>
        </w:rPr>
        <w:t>_</w:t>
      </w:r>
      <w:r>
        <w:t>size</w:t>
      </w:r>
      <w:r w:rsidRPr="001E5FD7">
        <w:rPr>
          <w:lang w:val="ru-RU"/>
        </w:rPr>
        <w:t xml:space="preserve"> = 0.2 и </w:t>
      </w:r>
      <w:r>
        <w:t>random</w:t>
      </w:r>
      <w:r w:rsidRPr="001E5FD7">
        <w:rPr>
          <w:lang w:val="ru-RU"/>
        </w:rPr>
        <w:t>_</w:t>
      </w:r>
      <w:r>
        <w:t>state</w:t>
      </w:r>
      <w:r w:rsidRPr="001E5FD7">
        <w:rPr>
          <w:lang w:val="ru-RU"/>
        </w:rPr>
        <w:t xml:space="preserve"> = 42.</w:t>
      </w:r>
    </w:p>
    <w:p w14:paraId="174D0C58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Обучение выполнялось как многомерная регрессия с учителем: шесть координат минимумов использовались как входные признаки, восемь координат смещения электродов — как целевые значения. Были сравнены три класса моделей: линейная гребневая регрессия </w:t>
      </w:r>
      <w:r>
        <w:t>Ridge</w:t>
      </w:r>
      <w:r w:rsidRPr="001E5FD7">
        <w:rPr>
          <w:lang w:val="ru-RU"/>
        </w:rPr>
        <w:t xml:space="preserve">, ансамбль </w:t>
      </w:r>
      <w:r>
        <w:t>Random</w:t>
      </w:r>
      <w:r w:rsidRPr="001E5FD7">
        <w:rPr>
          <w:lang w:val="ru-RU"/>
        </w:rPr>
        <w:t xml:space="preserve"> </w:t>
      </w:r>
      <w:r>
        <w:t>Forest</w:t>
      </w:r>
      <w:r w:rsidRPr="001E5FD7">
        <w:rPr>
          <w:lang w:val="ru-RU"/>
        </w:rPr>
        <w:t xml:space="preserve"> и многослойный персептрон </w:t>
      </w:r>
      <w:r>
        <w:t>MLP</w:t>
      </w:r>
      <w:r w:rsidRPr="001E5FD7">
        <w:rPr>
          <w:lang w:val="ru-RU"/>
        </w:rPr>
        <w:t xml:space="preserve">. Для </w:t>
      </w:r>
      <w:r>
        <w:t>Ridge</w:t>
      </w:r>
      <w:r w:rsidRPr="001E5FD7">
        <w:rPr>
          <w:lang w:val="ru-RU"/>
        </w:rPr>
        <w:t xml:space="preserve"> и </w:t>
      </w:r>
      <w:r>
        <w:t>MLP</w:t>
      </w:r>
      <w:r w:rsidRPr="001E5FD7">
        <w:rPr>
          <w:lang w:val="ru-RU"/>
        </w:rPr>
        <w:t xml:space="preserve"> выполнялась стандартизация входных признаков и целевых координат; </w:t>
      </w:r>
      <w:r>
        <w:t>Random</w:t>
      </w:r>
      <w:r w:rsidRPr="001E5FD7">
        <w:rPr>
          <w:lang w:val="ru-RU"/>
        </w:rPr>
        <w:t xml:space="preserve"> </w:t>
      </w:r>
      <w:r>
        <w:t>Forest</w:t>
      </w:r>
      <w:r w:rsidRPr="001E5FD7">
        <w:rPr>
          <w:lang w:val="ru-RU"/>
        </w:rPr>
        <w:t xml:space="preserve"> обучался непосредственно на значениях в метрах. Основная конфигурация </w:t>
      </w:r>
      <w:r>
        <w:t>MLP</w:t>
      </w:r>
      <w:r w:rsidRPr="001E5FD7">
        <w:rPr>
          <w:lang w:val="ru-RU"/>
        </w:rPr>
        <w:t xml:space="preserve"> включала два скрытых слоя размерности 128 и 64, функцию активации </w:t>
      </w:r>
      <w:r>
        <w:t>ReLU</w:t>
      </w:r>
      <w:r w:rsidRPr="001E5FD7">
        <w:rPr>
          <w:lang w:val="ru-RU"/>
        </w:rPr>
        <w:t xml:space="preserve">, оптимизатор </w:t>
      </w:r>
      <w:r>
        <w:t>Adam</w:t>
      </w:r>
      <w:r w:rsidRPr="001E5FD7">
        <w:rPr>
          <w:lang w:val="ru-RU"/>
        </w:rPr>
        <w:t xml:space="preserve"> и раннюю остановку.</w:t>
      </w:r>
    </w:p>
    <w:p w14:paraId="01DF4F09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Качество оценивалось по средней абсолютной ошибке </w:t>
      </w:r>
      <w:r>
        <w:t>MAE</w:t>
      </w:r>
      <w:r w:rsidRPr="001E5FD7">
        <w:rPr>
          <w:lang w:val="ru-RU"/>
        </w:rPr>
        <w:t xml:space="preserve">, среднеквадратичной ошибке </w:t>
      </w:r>
      <w:r>
        <w:t>RMSE</w:t>
      </w:r>
      <w:r w:rsidRPr="001E5FD7">
        <w:rPr>
          <w:lang w:val="ru-RU"/>
        </w:rPr>
        <w:t xml:space="preserve"> и максимальной абсолютной координатной ошибке. Ошибки вычислялись в метрах и затем переводились в микрометры. Реализация выполнена на </w:t>
      </w:r>
      <w:r>
        <w:t>Python</w:t>
      </w:r>
      <w:r w:rsidRPr="001E5FD7">
        <w:rPr>
          <w:lang w:val="ru-RU"/>
        </w:rPr>
        <w:t xml:space="preserve">: </w:t>
      </w:r>
      <w:r>
        <w:t>NumPy</w:t>
      </w:r>
      <w:r w:rsidRPr="001E5FD7">
        <w:rPr>
          <w:lang w:val="ru-RU"/>
        </w:rPr>
        <w:t xml:space="preserve"> использовался для численных массивов, </w:t>
      </w:r>
      <w:r>
        <w:t>scikit</w:t>
      </w:r>
      <w:r w:rsidRPr="001E5FD7">
        <w:rPr>
          <w:lang w:val="ru-RU"/>
        </w:rPr>
        <w:t>-</w:t>
      </w:r>
      <w:r>
        <w:t>learn</w:t>
      </w:r>
      <w:r w:rsidRPr="001E5FD7">
        <w:rPr>
          <w:lang w:val="ru-RU"/>
        </w:rPr>
        <w:t xml:space="preserve"> — для моделей и разбиения данных, </w:t>
      </w:r>
      <w:r>
        <w:t>joblib</w:t>
      </w:r>
      <w:r w:rsidRPr="001E5FD7">
        <w:rPr>
          <w:lang w:val="ru-RU"/>
        </w:rPr>
        <w:t xml:space="preserve"> — для сохранения обученных оценивателей, </w:t>
      </w:r>
      <w:r>
        <w:t>Matplotlib</w:t>
      </w:r>
      <w:r w:rsidRPr="001E5FD7">
        <w:rPr>
          <w:lang w:val="ru-RU"/>
        </w:rPr>
        <w:t xml:space="preserve"> — для графиков; численная МКЭ-часть основана на </w:t>
      </w:r>
      <w:r>
        <w:t>Gmsh</w:t>
      </w:r>
      <w:r w:rsidRPr="001E5FD7">
        <w:rPr>
          <w:lang w:val="ru-RU"/>
        </w:rPr>
        <w:t xml:space="preserve">, </w:t>
      </w:r>
      <w:r>
        <w:t>SciPy</w:t>
      </w:r>
      <w:r w:rsidRPr="001E5FD7">
        <w:rPr>
          <w:lang w:val="ru-RU"/>
        </w:rPr>
        <w:t xml:space="preserve"> и </w:t>
      </w:r>
      <w:r>
        <w:t>scikit</w:t>
      </w:r>
      <w:r w:rsidRPr="001E5FD7">
        <w:rPr>
          <w:lang w:val="ru-RU"/>
        </w:rPr>
        <w:t>-</w:t>
      </w:r>
      <w:r>
        <w:t>fem</w:t>
      </w:r>
      <w:r w:rsidRPr="001E5FD7">
        <w:rPr>
          <w:lang w:val="ru-RU"/>
        </w:rPr>
        <w:t>.</w:t>
      </w:r>
    </w:p>
    <w:p w14:paraId="6EE7AF2F" w14:textId="77777777" w:rsidR="00B25563" w:rsidRPr="001E5FD7" w:rsidRDefault="00000000">
      <w:pPr>
        <w:pStyle w:val="1"/>
        <w:rPr>
          <w:lang w:val="ru-RU"/>
        </w:rPr>
      </w:pPr>
      <w:r w:rsidRPr="001E5FD7">
        <w:rPr>
          <w:rFonts w:ascii="Times New Roman" w:eastAsia="Times New Roman" w:hAnsi="Times New Roman"/>
          <w:lang w:val="ru-RU"/>
        </w:rPr>
        <w:t>Результаты</w:t>
      </w:r>
    </w:p>
    <w:p w14:paraId="493890A4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На отложенной тестовой части набора </w:t>
      </w:r>
      <w:r>
        <w:t>N</w:t>
      </w:r>
      <w:r w:rsidRPr="001E5FD7">
        <w:rPr>
          <w:lang w:val="ru-RU"/>
        </w:rPr>
        <w:t xml:space="preserve"> = 51 974 получены следующие координатные ошибки: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B25563" w14:paraId="5073560B" w14:textId="77777777">
        <w:trPr>
          <w:jc w:val="center"/>
        </w:trPr>
        <w:tc>
          <w:tcPr>
            <w:tcW w:w="2521" w:type="dxa"/>
            <w:shd w:val="clear" w:color="auto" w:fill="D9EAF7"/>
            <w:vAlign w:val="center"/>
          </w:tcPr>
          <w:p w14:paraId="1A11CA02" w14:textId="77777777" w:rsidR="00B25563" w:rsidRDefault="00000000">
            <w:pPr>
              <w:jc w:val="center"/>
            </w:pPr>
            <w:r>
              <w:rPr>
                <w:b/>
                <w:sz w:val="19"/>
              </w:rPr>
              <w:t>Модель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377F6DD1" w14:textId="77777777" w:rsidR="00B25563" w:rsidRDefault="00000000">
            <w:pPr>
              <w:jc w:val="center"/>
            </w:pPr>
            <w:r>
              <w:rPr>
                <w:b/>
                <w:sz w:val="19"/>
              </w:rPr>
              <w:t>MAE, мкм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2EA4C285" w14:textId="77777777" w:rsidR="00B25563" w:rsidRDefault="00000000">
            <w:pPr>
              <w:jc w:val="center"/>
            </w:pPr>
            <w:r>
              <w:rPr>
                <w:b/>
                <w:sz w:val="19"/>
              </w:rPr>
              <w:t>RMSE, мкм</w:t>
            </w:r>
          </w:p>
        </w:tc>
        <w:tc>
          <w:tcPr>
            <w:tcW w:w="2521" w:type="dxa"/>
            <w:shd w:val="clear" w:color="auto" w:fill="D9EAF7"/>
            <w:vAlign w:val="center"/>
          </w:tcPr>
          <w:p w14:paraId="01C728C2" w14:textId="77777777" w:rsidR="00B25563" w:rsidRDefault="00000000">
            <w:pPr>
              <w:jc w:val="center"/>
            </w:pPr>
            <w:r>
              <w:rPr>
                <w:b/>
                <w:sz w:val="19"/>
              </w:rPr>
              <w:t>Макс. ошибка, мкм</w:t>
            </w:r>
          </w:p>
        </w:tc>
      </w:tr>
      <w:tr w:rsidR="00B25563" w14:paraId="74DAB80A" w14:textId="77777777">
        <w:trPr>
          <w:jc w:val="center"/>
        </w:trPr>
        <w:tc>
          <w:tcPr>
            <w:tcW w:w="2521" w:type="dxa"/>
            <w:vAlign w:val="center"/>
          </w:tcPr>
          <w:p w14:paraId="73B8CD58" w14:textId="77777777" w:rsidR="00B25563" w:rsidRDefault="00000000">
            <w:pPr>
              <w:jc w:val="center"/>
            </w:pPr>
            <w:r>
              <w:rPr>
                <w:sz w:val="19"/>
              </w:rPr>
              <w:t>Ridge</w:t>
            </w:r>
          </w:p>
        </w:tc>
        <w:tc>
          <w:tcPr>
            <w:tcW w:w="2521" w:type="dxa"/>
            <w:vAlign w:val="center"/>
          </w:tcPr>
          <w:p w14:paraId="13AAA8A6" w14:textId="77777777" w:rsidR="00B25563" w:rsidRDefault="00000000">
            <w:pPr>
              <w:jc w:val="center"/>
            </w:pPr>
            <w:r>
              <w:rPr>
                <w:sz w:val="19"/>
              </w:rPr>
              <w:t>170.616817</w:t>
            </w:r>
          </w:p>
        </w:tc>
        <w:tc>
          <w:tcPr>
            <w:tcW w:w="2521" w:type="dxa"/>
            <w:vAlign w:val="center"/>
          </w:tcPr>
          <w:p w14:paraId="1514AF90" w14:textId="77777777" w:rsidR="00B25563" w:rsidRDefault="00000000">
            <w:pPr>
              <w:jc w:val="center"/>
            </w:pPr>
            <w:r>
              <w:rPr>
                <w:sz w:val="19"/>
              </w:rPr>
              <w:t>209.663012</w:t>
            </w:r>
          </w:p>
        </w:tc>
        <w:tc>
          <w:tcPr>
            <w:tcW w:w="2521" w:type="dxa"/>
            <w:vAlign w:val="center"/>
          </w:tcPr>
          <w:p w14:paraId="559FF72F" w14:textId="77777777" w:rsidR="00B25563" w:rsidRDefault="00000000">
            <w:pPr>
              <w:jc w:val="center"/>
            </w:pPr>
            <w:r>
              <w:rPr>
                <w:sz w:val="19"/>
              </w:rPr>
              <w:t>985.042242</w:t>
            </w:r>
          </w:p>
        </w:tc>
      </w:tr>
      <w:tr w:rsidR="00B25563" w14:paraId="44DE0083" w14:textId="77777777">
        <w:trPr>
          <w:jc w:val="center"/>
        </w:trPr>
        <w:tc>
          <w:tcPr>
            <w:tcW w:w="2521" w:type="dxa"/>
            <w:vAlign w:val="center"/>
          </w:tcPr>
          <w:p w14:paraId="05D33C0A" w14:textId="77777777" w:rsidR="00B25563" w:rsidRDefault="00000000">
            <w:pPr>
              <w:jc w:val="center"/>
            </w:pPr>
            <w:r>
              <w:rPr>
                <w:sz w:val="19"/>
              </w:rPr>
              <w:t>Random Forest</w:t>
            </w:r>
          </w:p>
        </w:tc>
        <w:tc>
          <w:tcPr>
            <w:tcW w:w="2521" w:type="dxa"/>
            <w:vAlign w:val="center"/>
          </w:tcPr>
          <w:p w14:paraId="13B30E66" w14:textId="77777777" w:rsidR="00B25563" w:rsidRDefault="00000000">
            <w:pPr>
              <w:jc w:val="center"/>
            </w:pPr>
            <w:r>
              <w:rPr>
                <w:sz w:val="19"/>
              </w:rPr>
              <w:t>129.513125</w:t>
            </w:r>
          </w:p>
        </w:tc>
        <w:tc>
          <w:tcPr>
            <w:tcW w:w="2521" w:type="dxa"/>
            <w:vAlign w:val="center"/>
          </w:tcPr>
          <w:p w14:paraId="573C0C76" w14:textId="77777777" w:rsidR="00B25563" w:rsidRDefault="00000000">
            <w:pPr>
              <w:jc w:val="center"/>
            </w:pPr>
            <w:r>
              <w:rPr>
                <w:sz w:val="19"/>
              </w:rPr>
              <w:t>160.499889</w:t>
            </w:r>
          </w:p>
        </w:tc>
        <w:tc>
          <w:tcPr>
            <w:tcW w:w="2521" w:type="dxa"/>
            <w:vAlign w:val="center"/>
          </w:tcPr>
          <w:p w14:paraId="35B6E78E" w14:textId="77777777" w:rsidR="00B25563" w:rsidRDefault="00000000">
            <w:pPr>
              <w:jc w:val="center"/>
            </w:pPr>
            <w:r>
              <w:rPr>
                <w:sz w:val="19"/>
              </w:rPr>
              <w:t>638.749610</w:t>
            </w:r>
          </w:p>
        </w:tc>
      </w:tr>
      <w:tr w:rsidR="00B25563" w14:paraId="579FF3CA" w14:textId="77777777">
        <w:trPr>
          <w:jc w:val="center"/>
        </w:trPr>
        <w:tc>
          <w:tcPr>
            <w:tcW w:w="2521" w:type="dxa"/>
            <w:vAlign w:val="center"/>
          </w:tcPr>
          <w:p w14:paraId="13C677D6" w14:textId="77777777" w:rsidR="00B25563" w:rsidRDefault="00000000">
            <w:pPr>
              <w:jc w:val="center"/>
            </w:pPr>
            <w:r>
              <w:rPr>
                <w:b/>
                <w:sz w:val="19"/>
              </w:rPr>
              <w:t>MLP</w:t>
            </w:r>
          </w:p>
        </w:tc>
        <w:tc>
          <w:tcPr>
            <w:tcW w:w="2521" w:type="dxa"/>
            <w:vAlign w:val="center"/>
          </w:tcPr>
          <w:p w14:paraId="3FF002D7" w14:textId="77777777" w:rsidR="00B25563" w:rsidRDefault="00000000">
            <w:pPr>
              <w:jc w:val="center"/>
            </w:pPr>
            <w:r>
              <w:rPr>
                <w:b/>
                <w:sz w:val="19"/>
              </w:rPr>
              <w:t>102.891015</w:t>
            </w:r>
          </w:p>
        </w:tc>
        <w:tc>
          <w:tcPr>
            <w:tcW w:w="2521" w:type="dxa"/>
            <w:vAlign w:val="center"/>
          </w:tcPr>
          <w:p w14:paraId="75A9D17C" w14:textId="77777777" w:rsidR="00B25563" w:rsidRDefault="00000000">
            <w:pPr>
              <w:jc w:val="center"/>
            </w:pPr>
            <w:r>
              <w:rPr>
                <w:b/>
                <w:sz w:val="19"/>
              </w:rPr>
              <w:t>132.217767</w:t>
            </w:r>
          </w:p>
        </w:tc>
        <w:tc>
          <w:tcPr>
            <w:tcW w:w="2521" w:type="dxa"/>
            <w:vAlign w:val="center"/>
          </w:tcPr>
          <w:p w14:paraId="0ED68B05" w14:textId="77777777" w:rsidR="00B25563" w:rsidRDefault="00000000">
            <w:pPr>
              <w:jc w:val="center"/>
            </w:pPr>
            <w:r>
              <w:rPr>
                <w:b/>
                <w:sz w:val="19"/>
              </w:rPr>
              <w:t>530.827205</w:t>
            </w:r>
          </w:p>
        </w:tc>
      </w:tr>
    </w:tbl>
    <w:p w14:paraId="2E587655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По всем трём метрикам лучший результат показала </w:t>
      </w:r>
      <w:r>
        <w:t>MLP</w:t>
      </w:r>
      <w:r w:rsidRPr="001E5FD7">
        <w:rPr>
          <w:lang w:val="ru-RU"/>
        </w:rPr>
        <w:t>-модель, поэтому она выбрана как основная. Для проверки физической полезности предсказаний дополнительно использовалась замкнутая численная процедура: исходные минимумы подавались на вход модели, предсказанные смещения переводились во внутренний порядок МКЭ, после чего запускался новый прямой расчёт поля. Полученные минимумы сопоставлялись с исходными точками по минимальному суммарному расстоянию.</w:t>
      </w:r>
    </w:p>
    <w:p w14:paraId="12C06E94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Для модели </w:t>
      </w:r>
      <w:r>
        <w:t>N</w:t>
      </w:r>
      <w:r w:rsidRPr="001E5FD7">
        <w:rPr>
          <w:lang w:val="ru-RU"/>
        </w:rPr>
        <w:t xml:space="preserve"> = 51 974 на 100 случаях замкнутой проверки средняя ошибка положения сопоставленных минимумов составила 84.786605 мкм, медиана — 68.877023 мкм, 95-й процентиль — 212.973146 мкм, максимум — 536.915770 мкм. Во всех 100 случаях была сохранена трёхминимумная топология; ошибок решателя и неоднозначных ветвей не зарегистрировано. При этом лучший наблюдавшийся замкнутый результат был получен для модели </w:t>
      </w:r>
      <w:r>
        <w:t>N</w:t>
      </w:r>
      <w:r w:rsidRPr="001E5FD7">
        <w:rPr>
          <w:lang w:val="ru-RU"/>
        </w:rPr>
        <w:t xml:space="preserve"> = 29 995: средняя ошибка 75.731039 мкм, медиана 66.530430 мкм, 95-й процентиль 163.043850 мкм и максимум 373.952285 мкм при корректной топологии в 100 из 100 случаев.</w:t>
      </w:r>
    </w:p>
    <w:p w14:paraId="7B5ED31E" w14:textId="77777777" w:rsidR="00B25563" w:rsidRPr="001E5FD7" w:rsidRDefault="00000000">
      <w:pPr>
        <w:pStyle w:val="1"/>
        <w:rPr>
          <w:lang w:val="ru-RU"/>
        </w:rPr>
      </w:pPr>
      <w:r w:rsidRPr="001E5FD7">
        <w:rPr>
          <w:rFonts w:ascii="Times New Roman" w:eastAsia="Times New Roman" w:hAnsi="Times New Roman"/>
          <w:lang w:val="ru-RU"/>
        </w:rPr>
        <w:t>Анализ ошибок и практический экспорт</w:t>
      </w:r>
    </w:p>
    <w:p w14:paraId="7FD61E4E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Кривая обучения для </w:t>
      </w:r>
      <w:r>
        <w:t>MLP</w:t>
      </w:r>
      <w:r w:rsidRPr="001E5FD7">
        <w:rPr>
          <w:lang w:val="ru-RU"/>
        </w:rPr>
        <w:t xml:space="preserve"> была построена на вложенных подвыборках </w:t>
      </w:r>
      <w:r>
        <w:t>N</w:t>
      </w:r>
      <w:r w:rsidRPr="001E5FD7">
        <w:rPr>
          <w:lang w:val="ru-RU"/>
        </w:rPr>
        <w:t xml:space="preserve"> = 1 000, 5 000, 10 000, 20 000 и 29 995 при общей фиксированной тестовой части. </w:t>
      </w:r>
      <w:r>
        <w:t>MAE</w:t>
      </w:r>
      <w:r w:rsidRPr="001E5FD7">
        <w:rPr>
          <w:lang w:val="ru-RU"/>
        </w:rPr>
        <w:t xml:space="preserve"> монотонно снижалась от 120.805389 до 103.613591 мкм, но улучшение при переходе от 20 000 к 29 995 строкам составило только 0.950382 мкм. Это указывает на </w:t>
      </w:r>
      <w:r w:rsidRPr="001E5FD7">
        <w:rPr>
          <w:lang w:val="ru-RU"/>
        </w:rPr>
        <w:lastRenderedPageBreak/>
        <w:t>область убывающей отдачи: дальнейшее увеличение числа совместимых примеров может уменьшать среднюю ошибку, но не гарантирует резкого улучшения максимальных ошибок.</w:t>
      </w:r>
    </w:p>
    <w:p w14:paraId="545592A4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Анализ модели </w:t>
      </w:r>
      <w:r>
        <w:t>N</w:t>
      </w:r>
      <w:r w:rsidRPr="001E5FD7">
        <w:rPr>
          <w:lang w:val="ru-RU"/>
        </w:rPr>
        <w:t xml:space="preserve"> = 29 995 не выявил одного доминирующего проблемного электрода или координаты: </w:t>
      </w:r>
      <w:r>
        <w:t>MAE</w:t>
      </w:r>
      <w:r w:rsidRPr="001E5FD7">
        <w:rPr>
          <w:lang w:val="ru-RU"/>
        </w:rPr>
        <w:t xml:space="preserve"> отдельных координат лежит в диапазоне 102.62–105.43 мкм, а средние двумерные нормы ошибки электродов — в диапазоне 163.623–165.090 мкм. Следовательно, остаточная погрешность в пределах численной проверки связана главным образом с неопределённостью многомерной регрессии и неоднозначностью обратного отображения, а не с потерей требуемой трёхминимумной топологии.</w:t>
      </w:r>
    </w:p>
    <w:p w14:paraId="71E7849A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 xml:space="preserve">Для применения модели реализованы командная строка, пакетный </w:t>
      </w:r>
      <w:r>
        <w:t>CSV</w:t>
      </w:r>
      <w:r w:rsidRPr="001E5FD7">
        <w:rPr>
          <w:lang w:val="ru-RU"/>
        </w:rPr>
        <w:t xml:space="preserve">-режим и графический интерфейс на </w:t>
      </w:r>
      <w:r>
        <w:t>tkinter</w:t>
      </w:r>
      <w:r w:rsidRPr="001E5FD7">
        <w:rPr>
          <w:lang w:val="ru-RU"/>
        </w:rPr>
        <w:t xml:space="preserve">. По умолчанию используется модель </w:t>
      </w:r>
      <w:r>
        <w:t>N</w:t>
      </w:r>
      <w:r w:rsidRPr="001E5FD7">
        <w:rPr>
          <w:lang w:val="ru-RU"/>
        </w:rPr>
        <w:t xml:space="preserve"> = 51 974 как наиболее крупная и лучшая по обычной тестовой </w:t>
      </w:r>
      <w:r>
        <w:t>MAE</w:t>
      </w:r>
      <w:r w:rsidRPr="001E5FD7">
        <w:rPr>
          <w:lang w:val="ru-RU"/>
        </w:rPr>
        <w:t xml:space="preserve">. Для внешней проверки подготовлен минимальный числовой </w:t>
      </w:r>
      <w:r>
        <w:t>CSV</w:t>
      </w:r>
      <w:r w:rsidRPr="001E5FD7">
        <w:rPr>
          <w:lang w:val="ru-RU"/>
        </w:rPr>
        <w:t xml:space="preserve"> на 100 строк в формате 8–6–8: первые восемь столбцов содержат истинные </w:t>
      </w:r>
      <w:r>
        <w:t>FEM</w:t>
      </w:r>
      <w:r w:rsidRPr="001E5FD7">
        <w:rPr>
          <w:lang w:val="ru-RU"/>
        </w:rPr>
        <w:t>-</w:t>
      </w:r>
      <w:r>
        <w:t>order</w:t>
      </w:r>
      <w:r w:rsidRPr="001E5FD7">
        <w:rPr>
          <w:lang w:val="ru-RU"/>
        </w:rPr>
        <w:t xml:space="preserve"> смещения, средние шесть — координаты трёх минимумов, последние восемь — предсказанные </w:t>
      </w:r>
      <w:r>
        <w:t>FEM</w:t>
      </w:r>
      <w:r w:rsidRPr="001E5FD7">
        <w:rPr>
          <w:lang w:val="ru-RU"/>
        </w:rPr>
        <w:t>-</w:t>
      </w:r>
      <w:r>
        <w:t>order</w:t>
      </w:r>
      <w:r w:rsidRPr="001E5FD7">
        <w:rPr>
          <w:lang w:val="ru-RU"/>
        </w:rPr>
        <w:t xml:space="preserve"> смещения. Все значения заданы в метрах и готовы к прямой подстановке в МКЭ.</w:t>
      </w:r>
    </w:p>
    <w:p w14:paraId="5559BEC7" w14:textId="77777777" w:rsidR="00B25563" w:rsidRPr="001E5FD7" w:rsidRDefault="00000000">
      <w:pPr>
        <w:pStyle w:val="1"/>
        <w:rPr>
          <w:lang w:val="ru-RU"/>
        </w:rPr>
      </w:pPr>
      <w:r w:rsidRPr="001E5FD7">
        <w:rPr>
          <w:rFonts w:ascii="Times New Roman" w:eastAsia="Times New Roman" w:hAnsi="Times New Roman"/>
          <w:lang w:val="ru-RU"/>
        </w:rPr>
        <w:t>Итог</w:t>
      </w:r>
    </w:p>
    <w:p w14:paraId="6EF8B700" w14:textId="77777777" w:rsidR="00B25563" w:rsidRPr="001E5FD7" w:rsidRDefault="00000000">
      <w:pPr>
        <w:spacing w:after="80"/>
        <w:ind w:firstLine="369"/>
        <w:jc w:val="both"/>
        <w:rPr>
          <w:lang w:val="ru-RU"/>
        </w:rPr>
      </w:pPr>
      <w:r w:rsidRPr="001E5FD7">
        <w:rPr>
          <w:lang w:val="ru-RU"/>
        </w:rPr>
        <w:t>Разработанный конвейер связывает генерацию синтетических МКЭ-данных, контроль качества выборки, обучение многомерной регрессионной модели и практический интерфейс для применения сохранённого оценивателя. Полученные метрики характеризуют численную согласованность внутри принятой модели. Перенос точности на реальную установку должен дополнительно проверяться независимыми расчётами и экспериментальными данными.</w:t>
      </w:r>
    </w:p>
    <w:sectPr w:rsidR="00B25563" w:rsidRPr="001E5FD7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760793">
    <w:abstractNumId w:val="8"/>
  </w:num>
  <w:num w:numId="2" w16cid:durableId="225914200">
    <w:abstractNumId w:val="6"/>
  </w:num>
  <w:num w:numId="3" w16cid:durableId="291519373">
    <w:abstractNumId w:val="5"/>
  </w:num>
  <w:num w:numId="4" w16cid:durableId="1960186060">
    <w:abstractNumId w:val="4"/>
  </w:num>
  <w:num w:numId="5" w16cid:durableId="1031028479">
    <w:abstractNumId w:val="7"/>
  </w:num>
  <w:num w:numId="6" w16cid:durableId="2076275920">
    <w:abstractNumId w:val="3"/>
  </w:num>
  <w:num w:numId="7" w16cid:durableId="976103563">
    <w:abstractNumId w:val="2"/>
  </w:num>
  <w:num w:numId="8" w16cid:durableId="912937513">
    <w:abstractNumId w:val="1"/>
  </w:num>
  <w:num w:numId="9" w16cid:durableId="48551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FD7"/>
    <w:rsid w:val="0029639D"/>
    <w:rsid w:val="00326F90"/>
    <w:rsid w:val="00AA1D8D"/>
    <w:rsid w:val="00B25563"/>
    <w:rsid w:val="00B47730"/>
    <w:rsid w:val="00C234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668354"/>
  <w14:defaultImageDpi w14:val="300"/>
  <w15:docId w15:val="{EE30F2F0-087B-4C35-A6EE-AD2F0073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машинного обучения для восстановления смещений электродов</dc:title>
  <dc:subject>Черновик раздела для статьи</dc:subject>
  <dc:creator>RF trap inverse reconstruction project</dc:creator>
  <cp:keywords/>
  <dc:description>generated by python-docx</dc:description>
  <cp:lastModifiedBy>Ярослав Белов</cp:lastModifiedBy>
  <cp:revision>2</cp:revision>
  <dcterms:created xsi:type="dcterms:W3CDTF">2013-12-23T23:15:00Z</dcterms:created>
  <dcterms:modified xsi:type="dcterms:W3CDTF">2026-07-23T16:50:00Z</dcterms:modified>
  <cp:category/>
</cp:coreProperties>
</file>