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DECISION RECORD  /  VERSION 1.8  •  11 SEPTEMBER 2026</w:t>
      </w:r>
    </w:p>
    <w:p>
      <w:pPr>
        <w:pStyle w:val="Title"/>
      </w:pPr>
      <w:r>
        <w:rPr/>
        <w:t xml:space="preserve">Stage 0 Desk Decisions</w:t>
      </w:r>
    </w:p>
    <w:p>
      <w:r>
        <w:rPr/>
        <w:t xml:space="preserve">Companion to Port Outline v0.17 and Acceptance Policy and Regression Register v1.7</w:t>
      </w:r>
    </w:p>
    <w:p>
      <w:r>
        <w:rPr/>
        <w:t xml:space="preserve">Version 1.8 replaces v1.7. Removes remaining mandatory specialized-entry obligations from D7. D7 retains versioned per-test evidence bindings to avoid whole-inventory churn. At the user’s direction, D3 requires only C/C4/B; H(G) is optional future work and does not gate progress. The dated 12 September amendment selects B by engineering judgment and defers comparative measurements; policy version 3 records that change. The macOS reference, D5 protocol v1.1 and the other decided contracts remain in force. Execution and acceptance remain separate. [17–19]</w:t>
      </w:r>
    </w:p>
    <w:p>
      <w:r>
        <w:rPr/>
        <w:t xml:space="preserve">R7 in the Acceptance Policy and Regression Register v1.7 governs all delivery and verification claims; recording a decision does not claim that its artifacts have been implemented or its tests run. [17]</w:t>
      </w:r>
    </w:p>
    <w:p>
      <w:pPr>
        <w:pStyle w:val="Heading1"/>
      </w:pPr>
      <w:r>
        <w:rPr/>
        <w:t xml:space="preserve">15 September 2026 — LL15 instrument qualification</w:t>
      </w:r>
    </w:p>
    <w:p>
      <w:r>
        <w:rPr/>
        <w:t xml:space="preserve">The user authorized the on-demand census policy: “I will approve the change, so</w:t>
      </w:r>
    </w:p>
    <w:p>
      <w:r>
        <w:rPr/>
        <w:t xml:space="preserve">treat it as approved”. Stage 0 LL15-b/c qualify retained native observations,</w:t>
      </w:r>
    </w:p>
    <w:p>
      <w:r>
        <w:rPr/>
        <w:t xml:space="preserve">a reviewed seed recipe and explicit transitive worklist, identity-bound queries,</w:t>
      </w:r>
    </w:p>
    <w:p>
      <w:r>
        <w:rPr/>
        <w:t xml:space="preserve">and scenario-specific native call-site witnesses with independent controls.</w:t>
      </w:r>
    </w:p>
    <w:p>
      <w:r>
        <w:rPr/>
        <w:t xml:space="preserve">Exhaustively bounding every dynamic native callee is no longer a Stage 0</w:t>
      </w:r>
    </w:p>
    <w:p>
      <w:r>
        <w:rPr/>
        <w:t xml:space="preserve">prerequisite. The rationale is to answer concrete Stage 1 questions from mature</w:t>
      </w:r>
    </w:p>
    <w:p>
      <w:r>
        <w:rPr/>
        <w:t xml:space="preserve">captures without an unbounded static-resolution effort. Witnesses remain</w:t>
      </w:r>
    </w:p>
    <w:p>
      <w:r>
        <w:rPr/>
        <w:t xml:space="preserve">observations; unknowns remain work. The conservative closure checker and generated</w:t>
      </w:r>
    </w:p>
    <w:p>
      <w:r>
        <w:rPr/>
        <w:t xml:space="preserve">bootstrap dependency/initializer obligations are unchanged. This decision grants</w:t>
      </w:r>
    </w:p>
    <w:p>
      <w:r>
        <w:rPr/>
        <w:t xml:space="preserve">no result acceptance or functional shared-compiler editing permission. The</w:t>
      </w:r>
    </w:p>
    <w:p>
      <w:hyperlink r:id="rId2">
        <w:r>
          <w:rPr>
            <w:color w:val="175C91"/>
            <w:u w:val="single"/>
          </w:rPr>
          <w:t xml:space="preserve">delivery and next qualification step</w:t>
        </w:r>
      </w:hyperlink>
      <w:r>
        <w:rPr/>
        <w:t xml:space="preserve"> name the</w:t>
      </w:r>
    </w:p>
    <w:p>
      <w:r>
        <w:rPr/>
        <w:t xml:space="preserve">remaining work; the criterion snapshots are retained in the evidence repository.</w:t>
      </w:r>
    </w:p>
    <w:p>
      <w:pPr>
        <w:pStyle w:val="Heading1"/>
      </w:pPr>
      <w:r>
        <w:rPr/>
        <w:t xml:space="preserve">16 September 2026 — D6 floating-point policy: the ARM model</w:t>
      </w:r>
    </w:p>
    <w:p>
      <w:r>
        <w:rPr/>
        <w:t xml:space="preserve">The user decided the floating-point compatibility choice D6 had left open:</w:t>
      </w:r>
    </w:p>
    <w:p>
      <w:r>
        <w:rPr/>
        <w:t xml:space="preserve">"Okay, then do what CCL did on ARM, plus whatever else is needed for WASM."</w:t>
      </w:r>
    </w:p>
    <w:p>
      <w:r>
        <w:rPr/>
        <w:t xml:space="preserve">Native CCL on ARM cannot trap on floating-point exceptions, so it keeps the</w:t>
      </w:r>
    </w:p>
    <w:p>
      <w:r>
        <w:rPr/>
        <w:t xml:space="preserve">logical enable mask in the TCR (</w:t>
      </w:r>
      <w:r>
        <w:rPr>
          <w:rFonts w:ascii="Consolas" w:hAnsi="Consolas"/>
        </w:rPr>
        <w:t xml:space="preserve">tcr.lisp_fpscr</w:t>
      </w:r>
      <w:r>
        <w:rPr/>
        <w:t xml:space="preserve">), stores only the rounding</w:t>
      </w:r>
    </w:p>
    <w:p>
      <w:r>
        <w:rPr/>
        <w:t xml:space="preserve">mode in hardware, and under float safety emits a check after each operation</w:t>
      </w:r>
    </w:p>
    <w:p>
      <w:r>
        <w:rPr/>
        <w:t xml:space="preserve">that ANDs the hardware's cumulative flags against the enabled mask and traps</w:t>
      </w:r>
    </w:p>
    <w:p>
      <w:r>
        <w:rPr/>
        <w:t xml:space="preserve">into the same condition classes x86 uses, in the order invalid, division by</w:t>
      </w:r>
    </w:p>
    <w:p>
      <w:r>
        <w:rPr/>
        <w:t xml:space="preserve">zero, overflow, underflow, inexact. The Wasm port adopts that model with the</w:t>
      </w:r>
    </w:p>
    <w:p>
      <w:r>
        <w:rPr/>
        <w:t xml:space="preserve">one difference Wasm forces: there are no hardware flags, so the status is</w:t>
      </w:r>
    </w:p>
    <w:p>
      <w:r>
        <w:rPr/>
        <w:t xml:space="preserve">computed by the detection rules in </w:t>
      </w:r>
      <w:hyperlink r:id="rId3">
        <w:r>
          <w:rPr>
            <w:color w:val="175C91"/>
            <w:u w:val="single"/>
          </w:rPr>
          <w:t xml:space="preserve">the specification</w:t>
        </w:r>
      </w:hyperlink>
      <w:r>
        <w:rPr/>
        <w:t xml:space="preserve">,</w:t>
      </w:r>
    </w:p>
    <w:p>
      <w:r>
        <w:rPr/>
        <w:t xml:space="preserve">which now records the policy, the emission rule, the condition mapping,</w:t>
      </w:r>
    </w:p>
    <w:p>
      <w:r>
        <w:rPr/>
        <w:t xml:space="preserve">signalling comparisons, the host-math limitation and the two deviations</w:t>
      </w:r>
    </w:p>
    <w:p>
      <w:r>
        <w:rPr/>
        <w:t xml:space="preserve">(nearest rounding only; underflow and inexact undetectable for host</w:t>
      </w:r>
    </w:p>
    <w:p>
      <w:r>
        <w:rPr/>
        <w:t xml:space="preserve">transcendental functions). The production TCR schema carries the mask as</w:t>
      </w:r>
    </w:p>
    <w:p>
      <w:r>
        <w:rPr>
          <w:rFonts w:ascii="Consolas" w:hAnsi="Consolas"/>
        </w:rPr>
        <w:t xml:space="preserve">fp_control</w:t>
      </w:r>
      <w:r>
        <w:rPr/>
        <w:t xml:space="preserve">. This decision does not measure the cost of the checks, which</w:t>
      </w:r>
    </w:p>
    <w:p>
      <w:r>
        <w:rPr/>
        <w:t xml:space="preserve">Stage 1 owes under D6, and does not accept any execution.</w:t>
      </w:r>
    </w:p>
    <w:p>
      <w:pPr>
        <w:pStyle w:val="Heading1"/>
      </w:pPr>
      <w:r>
        <w:rPr/>
        <w:t xml:space="preserve">16 September 2026 — Stage 1 entry: inventory adopted, author authorized, JSPI deferred</w:t>
      </w:r>
    </w:p>
    <w:p>
      <w:r>
        <w:rPr/>
        <w:t xml:space="preserve">With the Stage 0 ledger at PASS, the user made the three entry decisions</w:t>
      </w:r>
    </w:p>
    <w:p>
      <w:r>
        <w:rPr/>
        <w:t xml:space="preserve">Stage 1 was waiting on, in these words: "Adopt the Stage 1 inventory.</w:t>
      </w:r>
    </w:p>
    <w:p>
      <w:r>
        <w:rPr/>
        <w:t xml:space="preserve">CODEX will remain the author. We should defer JSPI."</w:t>
      </w:r>
    </w:p>
    <w:p>
      <w:r>
        <w:rPr/>
        <w:t xml:space="preserve">1. </w:t>
      </w:r>
      <w:r>
        <w:rPr>
          <w:b/>
        </w:rPr>
        <w:t xml:space="preserve">Inventory.</w:t>
      </w:r>
      <w:r>
        <w:rPr/>
        <w:t xml:space="preserve"> The draft of 15 September is adopted unchanged as</w:t>
      </w:r>
    </w:p>
    <w:p>
      <w:r>
        <w:rPr/>
        <w:t xml:space="preserve">   </w:t>
      </w:r>
      <w:hyperlink r:id="rId4">
        <w:r>
          <w:rPr>
            <w:color w:val="175C91"/>
            <w:u w:val="single"/>
          </w:rPr>
          <w:t xml:space="preserve">stage1/inventory.json</w:t>
        </w:r>
      </w:hyperlink>
      <w:r>
        <w:rPr/>
        <w:t xml:space="preserve">: 31 tests, one variant</w:t>
      </w:r>
    </w:p>
    <w:p>
      <w:r>
        <w:rPr/>
        <w:t xml:space="preserve">   each, in six subgates, including the two entries proposed from Stage 0</w:t>
      </w:r>
    </w:p>
    <w:p>
      <w:r>
        <w:rPr/>
        <w:t xml:space="preserve">   findings (S1-LL11-b for the stale-dcode defect, S1-LL18-b for EQ hash</w:t>
      </w:r>
    </w:p>
    <w:p>
      <w:r>
        <w:rPr/>
        <w:t xml:space="preserve">   tables under movement). It is now the criterion of the Stage 1 ledger,</w:t>
      </w:r>
    </w:p>
    <w:p>
      <w:r>
        <w:rPr/>
        <w:t xml:space="preserve">   </w:t>
      </w:r>
      <w:hyperlink r:id="rId5">
        <w:r>
          <w:rPr>
            <w:color w:val="175C91"/>
            <w:u w:val="single"/>
          </w:rPr>
          <w:t xml:space="preserve">current-stage1-gate-result.json</w:t>
        </w:r>
      </w:hyperlink>
      <w:r>
        <w:rPr/>
        <w:t xml:space="preserve">,</w:t>
      </w:r>
    </w:p>
    <w:p>
      <w:r>
        <w:rPr/>
        <w:t xml:space="preserve">   which the unchanged gate tool reports BLOCKED with 31 missing. Amending</w:t>
      </w:r>
    </w:p>
    <w:p>
      <w:r>
        <w:rPr/>
        <w:t xml:space="preserve">   it is recorded the way a Stage 0 criterion change is.</w:t>
      </w:r>
    </w:p>
    <w:p>
      <w:r>
        <w:rPr/>
        <w:t xml:space="preserve">2. </w:t>
      </w:r>
      <w:r>
        <w:rPr>
          <w:b/>
        </w:rPr>
        <w:t xml:space="preserve">Author.</w:t>
      </w:r>
      <w:r>
        <w:rPr/>
        <w:t xml:space="preserve"> Codex remains the author of Stage 1, now including the</w:t>
      </w:r>
    </w:p>
    <w:p>
      <w:r>
        <w:rPr/>
        <w:t xml:space="preserve">   functional shared-compiler changes that subgate 1A requires, under the</w:t>
      </w:r>
    </w:p>
    <w:p>
      <w:r>
        <w:rPr/>
        <w:t xml:space="preserve">   D6 edit-site plan and R6 comparison of every existing target after each</w:t>
      </w:r>
    </w:p>
    <w:p>
      <w:r>
        <w:rPr/>
        <w:t xml:space="preserve">   change. Claude is the adversarial reviewer. The standing rule in</w:t>
      </w:r>
    </w:p>
    <w:p>
      <w:r>
        <w:rPr/>
        <w:t xml:space="preserve">   CLAUDE.md is amended accordingly; the implementation starts from</w:t>
      </w:r>
    </w:p>
    <w:p>
      <w:r>
        <w:rPr/>
        <w:t xml:space="preserve">   pristine U1 with nothing carried forward from observation.</w:t>
      </w:r>
    </w:p>
    <w:p>
      <w:r>
        <w:rPr/>
        <w:t xml:space="preserve">3. </w:t>
      </w:r>
      <w:r>
        <w:rPr>
          <w:b/>
        </w:rPr>
        <w:t xml:space="preserve">Profile.</w:t>
      </w:r>
      <w:r>
        <w:rPr/>
        <w:t xml:space="preserve"> The single-thread JSPI profile is deferred to the profiles</w:t>
      </w:r>
    </w:p>
    <w:p>
      <w:r>
        <w:rPr/>
        <w:t xml:space="preserve">   stage. Stage 1 executes on the full profile with one Worker; no S1</w:t>
      </w:r>
    </w:p>
    <w:p>
      <w:r>
        <w:rPr/>
        <w:t xml:space="preserve">   variant targets JSPI, and the engine matrix's JSPI rows remain facts</w:t>
      </w:r>
    </w:p>
    <w:p>
      <w:r>
        <w:rPr/>
        <w:t xml:space="preserve">   about the engines, not a Stage 1 requirement. Admitting the profile</w:t>
      </w:r>
    </w:p>
    <w:p>
      <w:r>
        <w:rPr/>
        <w:t xml:space="preserve">   later is a criterion change with its own record.</w:t>
      </w:r>
    </w:p>
    <w:tbl>
      <w:tblPr>
        <w:tblStyle w:val="TableGrid"/>
        <w:tblW w:w="0" w:type="auto"/>
      </w:tblPr>
      <w:tr>
        <w:trPr>
          <w:tblHeader/>
        </w:trPr>
        <w:tc>
          <w:tcPr>
            <w:shd w:fill="E3EDF5"/>
          </w:tcPr>
          <w:p>
            <w:r>
              <w:rPr/>
              <w:t xml:space="preserve">ID</w:t>
            </w:r>
          </w:p>
        </w:tc>
        <w:tc>
          <w:tcPr>
            <w:shd w:fill="E3EDF5"/>
          </w:tcPr>
          <w:p>
            <w:r>
              <w:rPr/>
              <w:t xml:space="preserve">Decision / experiment</w:t>
            </w:r>
          </w:p>
        </w:tc>
        <w:tc>
          <w:tcPr>
            <w:shd w:fill="E3EDF5"/>
          </w:tcPr>
          <w:p>
            <w:r>
              <w:rPr/>
              <w:t xml:space="preserve">Decision status</w:t>
            </w:r>
          </w:p>
        </w:tc>
      </w:tr>
      <w:tr>
        <w:tc>
          <w:p>
            <w:r>
              <w:rPr/>
              <w:t xml:space="preserve">D1</w:t>
            </w:r>
          </w:p>
        </w:tc>
        <w:tc>
          <w:p>
            <w:r>
              <w:rPr/>
              <w:t xml:space="preserve">Use the x8632-derived data-layout subset, with explicit Wasm execution-state replacements.</w:t>
            </w:r>
          </w:p>
        </w:tc>
        <w:tc>
          <w:p>
            <w:r>
              <w:rPr/>
              <w:t xml:space="preserve">Decided.</w:t>
            </w:r>
          </w:p>
        </w:tc>
      </w:tr>
      <w:tr>
        <w:tc>
          <w:p>
            <w:r>
              <w:rPr/>
              <w:t xml:space="preserve">D2</w:t>
            </w:r>
          </w:p>
        </w:tc>
        <w:tc>
          <w:p>
            <w:r>
              <w:rPr/>
              <w:t xml:space="preserve">Materialize shared/unshared binaries deterministically from one validated canonical template.</w:t>
            </w:r>
          </w:p>
        </w:tc>
        <w:tc>
          <w:p>
            <w:r>
              <w:rPr/>
              <w:t xml:space="preserve">Decided.</w:t>
            </w:r>
          </w:p>
        </w:tc>
      </w:tr>
      <w:tr>
        <w:tc>
          <w:p>
            <w:r>
              <w:rPr/>
              <w:t xml:space="preserve">D3</w:t>
            </w:r>
          </w:p>
        </w:tc>
        <w:tc>
          <w:p>
            <w:r>
              <w:rPr/>
              <w:t xml:space="preserve">Use B: all Lisp arguments on VSP, explicit self/count and the existing result protocol.</w:t>
            </w:r>
          </w:p>
        </w:tc>
        <w:tc>
          <w:p>
            <w:r>
              <w:rPr/>
              <w:t xml:space="preserve">Decided for implementation on simplicity grounds; comparative timing deferred.</w:t>
            </w:r>
          </w:p>
        </w:tc>
      </w:tr>
      <w:tr>
        <w:tc>
          <w:p>
            <w:r>
              <w:rPr/>
              <w:t xml:space="preserve">D4</w:t>
            </w:r>
          </w:p>
        </w:tc>
        <w:tc>
          <w:p>
            <w:r>
              <w:rPr/>
              <w:t xml:space="preserve">Freestanding C kernel; Lisp-emitted subprimitives and ABI adapters; named runtime imports.</w:t>
            </w:r>
          </w:p>
        </w:tc>
        <w:tc>
          <w:p>
            <w:r>
              <w:rPr/>
              <w:t xml:space="preserve">Decided.</w:t>
            </w:r>
          </w:p>
        </w:tc>
      </w:tr>
      <w:tr>
        <w:tc>
          <w:p>
            <w:r>
              <w:rPr/>
              <w:t xml:space="preserve">D5</w:t>
            </w:r>
          </w:p>
        </w:tc>
        <w:tc>
          <w:p>
            <w:r>
              <w:rPr/>
              <w:t xml:space="preserve">Owner-only GC generation updates; published-root admission, membership rescan, typed entries and stable mailbox storage.</w:t>
            </w:r>
          </w:p>
        </w:tc>
        <w:tc>
          <w:p>
            <w:r>
              <w:rPr/>
              <w:t xml:space="preserve">Decided: protocol v1.</w:t>
            </w:r>
          </w:p>
        </w:tc>
      </w:tr>
      <w:tr>
        <w:tc>
          <w:p>
            <w:r>
              <w:rPr/>
              <w:t xml:space="preserve">D6</w:t>
            </w:r>
          </w:p>
        </w:tc>
        <w:tc>
          <w:p>
            <w:r>
              <w:rPr/>
              <w:t xml:space="preserve">Adopt disposition vocabulary and explicit trap lowering; complete the census and select floating-point policy separately.</w:t>
            </w:r>
          </w:p>
        </w:tc>
        <w:tc>
          <w:p>
            <w:r>
              <w:rPr/>
              <w:t xml:space="preserve">Decided: vocabulary, lowering and, on 16 September, the floating-point policy (the ARM model); census under contract v0.2.</w:t>
            </w:r>
          </w:p>
        </w:tc>
      </w:tr>
      <w:tr>
        <w:tc>
          <w:p>
            <w:r>
              <w:rPr/>
              <w:t xml:space="preserve">D7</w:t>
            </w:r>
          </w:p>
        </w:tc>
        <w:tc>
          <w:p>
            <w:r>
              <w:rPr/>
              <w:t xml:space="preserve">Use the register-derived Stage 0 ID/inventory scheme and staged correctness/benchmark prerequisites.</w:t>
            </w:r>
          </w:p>
        </w:tc>
        <w:tc>
          <w:p>
            <w:r>
              <w:rPr/>
              <w:t xml:space="preserve">Decided: scheme.</w:t>
            </w:r>
          </w:p>
        </w:tc>
      </w:tr>
    </w:tbl>
    <w:p>
      <w:r>
        <w:rPr/>
        <w:t xml:space="preserve">Revision scope. Applies the assessment recommendations under the recorded user authorization in history/changes.md. Historical H1 results and source links remain identified separately; R6 comparison categories are clarified in acceptance section 2. No runtime acceptance is inferred from these documents or their initial probes.</w:t>
      </w:r>
    </w:p>
    <w:p>
      <w:pPr>
        <w:pStyle w:val="Heading1"/>
      </w:pPr>
      <w:r>
        <w:rPr/>
        <w:t xml:space="preserve">D1  /  OBJECT-LAYOUT SCHEMA AND TAG SCHEME</w:t>
      </w:r>
    </w:p>
    <w:p>
      <w:pPr>
        <w:pStyle w:val="Heading2"/>
      </w:pPr>
      <w:r>
        <w:rPr/>
        <w:t xml:space="preserve">Adopt the x8632-derived data representation</w:t>
      </w:r>
    </w:p>
    <w:p>
      <w:pPr>
        <w:pStyle w:val="Heading3"/>
      </w:pPr>
      <w:r>
        <w:rPr/>
        <w:t xml:space="preserve">Decision</w:t>
      </w:r>
    </w:p>
    <w:p>
      <w:r>
        <w:rPr/>
        <w:t xml:space="preserve">Use compiler/X86/X8632/x8632-arch.lisp at U1 (</w:t>
      </w:r>
      <w:r>
        <w:rPr>
          <w:rFonts w:ascii="Consolas" w:hAnsi="Consolas"/>
        </w:rPr>
        <w:t xml:space="preserve">c994217adc56b3f8a564526cee4695893ac84d86</w:t>
      </w:r>
      <w:r>
        <w:rPr/>
        <w:t xml:space="preserve">) as the reference for 32-bit words, ntagbits = 3, nlisptagbits = 2, fixnum shift 2, dnode size 8, and the fulltags even-fixnum 0 / cons 1 / nodeheader 2 / imm 3 / odd-fixnum 4 / reserved native TRA 5 / misc 6 / immheader 7. Derive the numeric, symbol, vector and other data-object layouts and subtag relationships from that source. Canonical NIL is a distinguished cons-tagged object at a schema-defined low address, with T at a recorded offset. [1]</w:t>
      </w:r>
    </w:p>
    <w:p>
      <w:r>
        <w:rPr/>
        <w:t xml:space="preserve">Do not inherit the architecture verbatim. Native function/code-vector internals, catch and exception frames, return addresses, native stack frames, TCR fields, register contexts and host-pointer objects require explicit Wasm dispositions. Preserve a source-to-target ledger for every inherited, replaced or unsupported row. Do not turn on :x8632-target globally to obtain convenient conditionals. R6 protects the source architecture. [1, 3]</w:t>
      </w:r>
    </w:p>
    <w:tbl>
      <w:tblPr>
        <w:tblStyle w:val="TableGrid"/>
        <w:tblW w:w="0" w:type="auto"/>
      </w:tblPr>
      <w:tr>
        <w:trPr>
          <w:tblHeader/>
        </w:trPr>
        <w:tc>
          <w:tcPr>
            <w:shd w:fill="E3EDF5"/>
          </w:tcPr>
          <w:p>
            <w:r>
              <w:rPr/>
              <w:t xml:space="preserve">Cons contract</w:t>
            </w:r>
          </w:p>
        </w:tc>
        <w:tc>
          <w:tcPr>
            <w:shd w:fill="E3EDF5"/>
          </w:tcPr>
          <w:p>
            <w:r>
              <w:rPr/>
              <w:t xml:space="preserve">Raw base B</w:t>
            </w:r>
          </w:p>
        </w:tc>
        <w:tc>
          <w:tcPr>
            <w:shd w:fill="E3EDF5"/>
          </w:tcPr>
          <w:p>
            <w:r>
              <w:rPr/>
              <w:t xml:space="preserve">Tagged pointer P = B + 1</w:t>
            </w:r>
          </w:p>
        </w:tc>
      </w:tr>
      <w:tr>
        <w:tc>
          <w:p>
            <w:r>
              <w:rPr/>
              <w:t xml:space="preserve">CDR, first word</w:t>
            </w:r>
          </w:p>
        </w:tc>
        <w:tc>
          <w:p>
            <w:r>
              <w:rPr/>
              <w:t xml:space="preserve">B + 0</w:t>
            </w:r>
          </w:p>
        </w:tc>
        <w:tc>
          <w:p>
            <w:r>
              <w:rPr/>
              <w:t xml:space="preserve">P − 1</w:t>
            </w:r>
          </w:p>
        </w:tc>
      </w:tr>
      <w:tr>
        <w:tc>
          <w:p>
            <w:r>
              <w:rPr/>
              <w:t xml:space="preserve">CAR, second word</w:t>
            </w:r>
          </w:p>
        </w:tc>
        <w:tc>
          <w:p>
            <w:r>
              <w:rPr/>
              <w:t xml:space="preserve">B + 4</w:t>
            </w:r>
          </w:p>
        </w:tc>
        <w:tc>
          <w:p>
            <w:r>
              <w:rPr/>
              <w:t xml:space="preserve">P + 3</w:t>
            </w:r>
          </w:p>
        </w:tc>
      </w:tr>
      <w:tr>
        <w:tc>
          <w:p>
            <w:r>
              <w:rPr/>
              <w:t xml:space="preserve">Size and alignment</w:t>
            </w:r>
          </w:p>
        </w:tc>
        <w:tc>
          <w:p>
            <w:r>
              <w:rPr/>
              <w:t xml:space="preserve">8 bytes; 8-byte alignment</w:t>
            </w:r>
          </w:p>
        </w:tc>
        <w:tc>
          <w:p>
            <w:r>
              <w:rPr/>
              <w:t xml:space="preserve">No cons header</w:t>
            </w:r>
          </w:p>
        </w:tc>
      </w:tr>
    </w:tbl>
    <w:p>
      <w:r>
        <w:rPr/>
        <w:t xml:space="preserve">Constructor order remains (cons car-value cdr-value). CAR/CDR of canonical NIL return NIL; CONSP must still distinguish NIL from an ordinary cons, and RPLACA/RPLACD must not mutate NIL as an ordinary cons. Use unequal payloads and independent byte fixtures, not paired readers and writers that could share the same reversal. [1, 2; LL04]</w:t>
      </w:r>
    </w:p>
    <w:p>
      <w:pPr>
        <w:pStyle w:val="Heading3"/>
      </w:pPr>
      <w:r>
        <w:rPr/>
        <w:t xml:space="preserve">Reasoning and validation</w:t>
      </w:r>
    </w:p>
    <w:p>
      <w:r>
        <w:rPr/>
        <w:t xml:space="preserve">The x8632 source and cross-loader provide a concrete derivation basis, not proof of Wasm correctness or speed. Record each field in raw-base and tagged-pointer coordinates, its storage representation, alignment and GC treatment. C-backed layouts use target-compiled sizeof/offsetof assertions; emitted layouts use target-executed probes. Both must pass the same independently specified fixtures. [1–3; LL04, LL07, LL10]</w:t>
      </w:r>
    </w:p>
    <w:p>
      <w:r>
        <w:rPr/>
        <w:t xml:space="preserve">For wasm32, a memory instruction has a nonnegative immediate offset. A negative tagged-pointer displacement therefore needs explicit address adjustment or a previously computed raw base; a positive one can use the offset. The eventual instruction selection and engine cost are measured, not inferred from native addressing. Record double-float payload alignment as well as object alignment. [4]</w:t>
      </w:r>
    </w:p>
    <w:p>
      <w:r>
        <w:rPr/>
        <w:t xml:space="preserve">The signed fixnum range is −2^29 through 2^29 − 1. Nonnegative code IDs fit only within that bound if stored as tagged fixnums. A raw address or a larger unboxed ID is not converted into a fixnum by truncation. Raw fields, integer objects and root-bearing tagged words have distinct schema entries. [1; LL07]</w:t>
      </w:r>
    </w:p>
    <w:p>
      <w:pPr>
        <w:pStyle w:val="Heading3"/>
      </w:pPr>
      <w:r>
        <w:rPr/>
        <w:t xml:space="preserve">Alternatives and reversal</w:t>
      </w:r>
    </w:p>
    <w:p>
      <w:r>
        <w:rPr/>
        <w:t xml:space="preserve">ARM32 remains a legitimate alternative. Its use in the failed attempt is not evidence against its tag scheme; the recorded failures concerned inconsistent implementations. A different misc tag cannot be chosen in isolation: assigning tag 2 to misc collides with the retained nodeheader tag. Reconsider the derived scheme only with measured benefit and a coordinated, independently validated re-derivation. Native TRA tag 5 remains reserved pending an explicit target use, not silently repurposed. [1, 3]</w:t>
      </w:r>
    </w:p>
    <w:p>
      <w:r>
        <w:rPr/>
        <w:t xml:space="preserve">Initial artifact: contracts/layout.json covers fixnums, tags and ordinary cons fields only; outstanding rows are explicit. Complete schema/wasm32-layout.v1, the source-to-target disposition ledger, and assertions/wasm32-layout.v1 remain implementation deliverables. The logical-frame replacement contract is contracts/debug-frames.md; do not infer a full schema from the initial subset. Stage 0 verifies fixtures; Stage 1 repeats through generated code and fresh cross-dump loading; Stage 5 repeats through application save/restore. [LL04]</w:t>
      </w:r>
    </w:p>
    <w:p>
      <w:pPr>
        <w:pStyle w:val="Heading1"/>
      </w:pPr>
      <w:r>
        <w:rPr/>
        <w:t xml:space="preserve">D2  /  MODULE MEMORY TYPE</w:t>
      </w:r>
    </w:p>
    <w:p>
      <w:pPr>
        <w:pStyle w:val="Heading2"/>
      </w:pPr>
      <w:r>
        <w:rPr/>
        <w:t xml:space="preserve">Canonical templates, profile-specific binaries</w:t>
      </w:r>
    </w:p>
    <w:p>
      <w:pPr>
        <w:pStyle w:val="Heading3"/>
      </w:pPr>
      <w:r>
        <w:rPr/>
        <w:t xml:space="preserve">Decision</w:t>
      </w:r>
    </w:p>
    <w:p>
      <w:r>
        <w:rPr/>
        <w:t xml:space="preserve">Emit a canonical Lisp-code template with a wasm32 memory import, explicit minimum and maximum, and sharedness clear. For the admitted encoding, materialization leaves limits flag 0x01 unchanged for the unshared profile and changes it to 0x03 for the shared profile. This length-preserving transformation produces two instantiable binaries from one template. The maximum covers the entire linear memory, including statics, stacks, TCRs, heap and staging regions. [5, 6]</w:t>
      </w:r>
    </w:p>
    <w:p>
      <w:r>
        <w:rPr/>
        <w:t xml:space="preserve">The materializer verifies template identity, schema/version, the recorded patch offset and expected original byte; it rejects unsupported encodings or features rather than guessing. It validates the resulting module and records template hash, materializer version, profile, limits, imports, feature requirements and resulting binary hash. The manifest may supply the offset, but cannot bypass structural checks establishing that the designated byte is the intended limits field. [LL21, LL22]</w:t>
      </w:r>
    </w:p>
    <w:p>
      <w:pPr>
        <w:pStyle w:val="Heading3"/>
      </w:pPr>
      <w:r>
        <w:rPr/>
        <w:t xml:space="preserve">Reasoning</w:t>
      </w:r>
    </w:p>
    <w:p>
      <w:r>
        <w:rPr/>
        <w:t xml:space="preserve">Memory import sharedness must match, and shared memories require a maximum. Atomic load/store/read-modify-write operations can use unshared memory; Wasm waits trap on it. Notify does not have the same shared-memory prohibition. The runtime is built per profile for its selected suspension path, with wait-based mailbox/lock slow paths excluded from the unshared path. Qualify the required features in each engine. [5, 6]</w:t>
      </w:r>
    </w:p>
    <w:p>
      <w:r>
        <w:rPr/>
        <w:t xml:space="preserve">A template avoids duplicating stored bodies and duplicated emission work where only the admitted materialization differs. It does not avoid compilation of each resulting binary. Separately emitted binaries could also retain the same logical code identities; they do not inherently create a second identity space. [Design rationale]</w:t>
      </w:r>
    </w:p>
    <w:p>
      <w:pPr>
        <w:pStyle w:val="Heading3"/>
      </w:pPr>
      <w:r>
        <w:rPr/>
        <w:t xml:space="preserve">Artifact and reversal</w:t>
      </w:r>
    </w:p>
    <w:p>
      <w:r>
        <w:rPr/>
        <w:t xml:space="preserve">Artifacts: a versioned materialization procedure and manifest schema, with positive shared/unshared cases and negative offset, original-byte, hash, import-limit and feature cases. Stage 0 verifies the selected transformation; Stage 1 confirms it through the production path before the first cross-dump; Stage 5 qualifies saved and resident-compiled code across profiles. The same logical code IDs describe the profile variants; final byte hashes remain distinct. [LL21, LL22]</w:t>
      </w:r>
    </w:p>
    <w:p>
      <w:r>
        <w:rPr/>
        <w:t xml:space="preserve">Use separately emitted, explicitly recorded profile variants if a required semantic or feature difference cannot be represented by the validated transformation. Growth, suspension, root restoration and late-Worker initialization tests remain mandatory; successful flag patching alone is not portability proof.</w:t>
      </w:r>
    </w:p>
    <w:p>
      <w:pPr>
        <w:pStyle w:val="Heading1"/>
      </w:pPr>
      <w:r>
        <w:rPr/>
        <w:t xml:space="preserve">D3  /  DYNAMIC-CALL ABI</w:t>
      </w:r>
    </w:p>
    <w:p>
      <w:pPr>
        <w:pStyle w:val="Heading2"/>
      </w:pPr>
      <w:r>
        <w:rPr/>
        <w:t xml:space="preserve">Use B for implementation</w:t>
      </w:r>
    </w:p>
    <w:p>
      <w:pPr>
        <w:pStyle w:val="Heading3"/>
      </w:pPr>
      <w:r>
        <w:rPr/>
        <w:t xml:space="preserve">Candidate set and specification</w:t>
      </w:r>
    </w:p>
    <w:p>
      <w:r>
        <w:rPr/>
        <w:t xml:space="preserve">The </w:t>
      </w:r>
      <w:hyperlink r:id="rId6">
        <w:r>
          <w:rPr>
            <w:color w:val="175C91"/>
            <w:u w:val="single"/>
          </w:rPr>
          <w:t xml:space="preserve">12 September engineering decision</w:t>
        </w:r>
      </w:hyperlink>
      <w:r>
        <w:rPr/>
        <w:t xml:space="preserve"> selects B for implementation: one argument placement rule is simpler than splitting parameters and overflow arguments. The user directed the project to stop spending effort ranking near-equal exploratory timings. No speed superiority is claimed. C and C4 remain alternatives if generated code exposes a concrete problem. H(G) remains optional future work and gates no scheduled stage.</w:t>
      </w:r>
    </w:p>
    <w:p>
      <w:r>
        <w:rPr/>
        <w:t xml:space="preserve">A funcref table may contain functions with different signatures. Each call_indirect specifies a static expected type and checks the selected element before entry. One instruction cannot derive its signature from runtime nargs. A uniform generic Lisp ABI is a design choice, not a table-wide Wasm restriction; module-local type indices are not process-wide signature identities. [12]</w:t>
      </w:r>
    </w:p>
    <w:p>
      <w:r>
        <w:rPr/>
        <w:t xml:space="preserve">Retain explicit self, a complete generic call path and the two-result convention. All three candidates have passed the reviewed bounded correctness corpus; implement B. Self, arguments and value0 are tagged Lisp values carried as i32; count encoding and VSP ownership are separate protocol definitions.</w:t>
      </w:r>
    </w:p>
    <w:tbl>
      <w:tblPr>
        <w:tblStyle w:val="TableGrid"/>
        <w:tblW w:w="0" w:type="auto"/>
      </w:tblPr>
      <w:tr>
        <w:trPr>
          <w:tblHeader/>
        </w:trPr>
        <w:tc>
          <w:tcPr>
            <w:shd w:fill="E3EDF5"/>
          </w:tcPr>
          <w:p>
            <w:r>
              <w:rPr/>
              <w:t xml:space="preserve">ABI ID</w:t>
            </w:r>
          </w:p>
        </w:tc>
        <w:tc>
          <w:tcPr>
            <w:shd w:fill="E3EDF5"/>
          </w:tcPr>
          <w:p>
            <w:r>
              <w:rPr/>
              <w:t xml:space="preserve">Wasm entry shape</w:t>
            </w:r>
          </w:p>
        </w:tc>
        <w:tc>
          <w:tcPr>
            <w:shd w:fill="E3EDF5"/>
          </w:tcPr>
          <w:p>
            <w:r>
              <w:rPr/>
              <w:t xml:space="preserve">Experiment</w:t>
            </w:r>
          </w:p>
        </w:tc>
      </w:tr>
      <w:tr>
        <w:tc>
          <w:p>
            <w:r>
              <w:rPr/>
              <w:t xml:space="preserve">C</w:t>
            </w:r>
          </w:p>
        </w:tc>
        <w:tc>
          <w:p>
            <w:r>
              <w:rPr/>
              <w:t xml:space="preserve">(self, nargs, a0, a1, a2) → (value0, nvalues)</w:t>
            </w:r>
          </w:p>
        </w:tc>
        <w:tc>
          <w:p>
            <w:r>
              <w:rPr/>
              <w:t xml:space="preserve">Three argument parameters; remaining arguments on VSP.</w:t>
            </w:r>
          </w:p>
        </w:tc>
      </w:tr>
      <w:tr>
        <w:tc>
          <w:p>
            <w:r>
              <w:rPr/>
              <w:t xml:space="preserve">C4</w:t>
            </w:r>
          </w:p>
        </w:tc>
        <w:tc>
          <w:p>
            <w:r>
              <w:rPr/>
              <w:t xml:space="preserve">(self, nargs, a0, a1, a2, a3) → (value0, nvalues)</w:t>
            </w:r>
          </w:p>
        </w:tc>
        <w:tc>
          <w:p>
            <w:r>
              <w:rPr/>
              <w:t xml:space="preserve">Four argument parameters; remaining arguments on VSP.</w:t>
            </w:r>
          </w:p>
        </w:tc>
      </w:tr>
      <w:tr>
        <w:tc>
          <w:p>
            <w:r>
              <w:rPr/>
              <w:t xml:space="preserve">B</w:t>
            </w:r>
          </w:p>
        </w:tc>
        <w:tc>
          <w:p>
            <w:r>
              <w:rPr/>
              <w:t xml:space="preserve">(self, nargs) → (value0, nvalues)</w:t>
            </w:r>
          </w:p>
        </w:tc>
        <w:tc>
          <w:p>
            <w:r>
              <w:rPr/>
              <w:t xml:space="preserve">All Lisp arguments on VSP; simplicity baseline.</w:t>
            </w:r>
          </w:p>
        </w:tc>
      </w:tr>
    </w:tbl>
    <w:p>
      <w:r>
        <w:rPr/>
        <w:t xml:space="preserve">Every callable function object has a generic entry descriptor tied to its code version and environment. Resolve symbol designators under the applicable CCL semantics and preserve live redefinition. Old retained function objects continue to call their own code and environments. For APPLY, validate the list and supplied count and spread arguments under the chosen generic protocol. Bad designators and arities follow Lisp error semantics, never a Wasm type-mismatch trap. [15; LL05, LL11, LL12, LL19]</w:t>
      </w:r>
    </w:p>
    <w:p>
      <w:pPr>
        <w:pStyle w:val="Heading3"/>
      </w:pPr>
      <w:r>
        <w:rPr/>
        <w:t xml:space="preserve">Complete argument and result protocols</w:t>
      </w:r>
    </w:p>
    <w:p>
      <w:r>
        <w:rPr/>
        <w:t xml:space="preserve">abi/dynamic-call.v0 defines the following for the hand-built candidates; generated B must preserve these contracts. Include contracts/debug-frames.md and charge its publication, storage and inspection-policy costs consistently; S0-LL23-b precedes ABI freeze:</w:t>
      </w:r>
    </w:p>
    <w:tbl>
      <w:tblPr>
        <w:tblStyle w:val="TableGrid"/>
        <w:tblW w:w="0" w:type="auto"/>
      </w:tblPr>
      <w:tr>
        <w:trPr>
          <w:tblHeader/>
        </w:trPr>
        <w:tc>
          <w:tcPr>
            <w:shd w:fill="E3EDF5"/>
          </w:tcPr>
          <w:p>
            <w:r>
              <w:rPr/>
              <w:t xml:space="preserve">Contract</w:t>
            </w:r>
          </w:p>
        </w:tc>
        <w:tc>
          <w:tcPr>
            <w:shd w:fill="E3EDF5"/>
          </w:tcPr>
          <w:p>
            <w:r>
              <w:rPr/>
              <w:t xml:space="preserve">Required definition</w:t>
            </w:r>
          </w:p>
        </w:tc>
      </w:tr>
      <w:tr>
        <w:tc>
          <w:p>
            <w:r>
              <w:rPr/>
              <w:t xml:space="preserve">Arguments</w:t>
            </w:r>
          </w:p>
        </w:tc>
        <w:tc>
          <w:p>
            <w:r>
              <w:rPr/>
              <w:t xml:space="preserve">For supplied count N, map each argument to a parameter or precise VSP-relative address. Define stack growth, reserved extent, alignment, raw/tagged count encoding, unused-parameter contents, arity checks and maximum supported count.</w:t>
            </w:r>
          </w:p>
        </w:tc>
      </w:tr>
      <w:tr>
        <w:tc>
          <w:p>
            <w:r>
              <w:rPr/>
              <w:t xml:space="preserve">Ownership</w:t>
            </w:r>
          </w:p>
        </w:tc>
        <w:tc>
          <w:p>
            <w:r>
              <w:rPr/>
              <w:t xml:space="preserve">Define caller/callee responsibility for overflow space, temporary roots, incoming-frame lifetime and bounds on ordinary return, tail transfer, errors and reentrant callbacks. Record before/after VSP, TSP and CSP invariants.</w:t>
            </w:r>
          </w:p>
        </w:tc>
      </w:tr>
      <w:tr>
        <w:tc>
          <w:p>
            <w:r>
              <w:rPr/>
              <w:t xml:space="preserve">Returns</w:t>
            </w:r>
          </w:p>
        </w:tc>
        <w:tc>
          <w:p>
            <w:r>
              <w:rPr/>
              <w:t xml:space="preserve">Return (value0, nvalues), with value0 = NIL for zero values consumed singly. Extra values use an owned VSP region with explicit extent and lifetime; the TCR descriptor refers to it.</w:t>
            </w:r>
          </w:p>
        </w:tc>
      </w:tr>
      <w:tr>
        <w:tc>
          <w:p>
            <w:r>
              <w:rPr/>
              <w:t xml:space="preserve">Nested calls</w:t>
            </w:r>
          </w:p>
        </w:tc>
        <w:tc>
          <w:p>
            <w:r>
              <w:rPr/>
              <w:t xml:space="preserve">Preserve earlier extra values in owned, rooted storage when needed across a later call. Define release and the complete ordered sequence through multiple-value-call and cleanup.</w:t>
            </w:r>
          </w:p>
        </w:tc>
      </w:tr>
      <w:tr>
        <w:tc>
          <w:p>
            <w:r>
              <w:rPr/>
              <w:t xml:space="preserve">GC and suspension</w:t>
            </w:r>
          </w:p>
        </w:tc>
        <w:tc>
          <w:p>
            <w:r>
              <w:rPr/>
              <w:t xml:space="preserve">Publish live self, arguments, temporaries and extra values at legal stopping/allocating boundaries. Reload moved roots and rederive pointers, including stub/adapter and C-helper boundaries.</w:t>
            </w:r>
          </w:p>
        </w:tc>
      </w:tr>
    </w:tbl>
    <w:p>
      <w:pPr>
        <w:pStyle w:val="Heading3"/>
      </w:pPr>
      <w:r>
        <w:rPr/>
        <w:t xml:space="preserve">Lazy installation and entry identity</w:t>
      </w:r>
    </w:p>
    <w:p>
      <w:r>
        <w:rPr/>
        <w:t xml:space="preserve">Each uniform candidate can use one shared stub for its Lisp-call convention. Key entry metadata by ABI version, semantic entry kind and structural signature. The stub's role and self identify the target; a wrong structural signature traps before entry, while matching Wasm types do not establish matching semantic roles. Retain wrong-signature and same-type/wrong-role rejection controls for the generic entry and runtime adapter contracts. [12; LL05, LL21]</w:t>
      </w:r>
    </w:p>
    <w:p>
      <w:r>
        <w:rPr/>
        <w:t xml:space="preserve">Every allocated uninstalled slot contains the matching stub before dispatch. The stub publishes roots, obtains the owning module, validates and instantiates the profile-specific binary, installs admitted entries, reloads moved references and redispatches under the same contract. Preserve count, overflow arguments and result-region ownership. Seed the installer's dependencies eagerly. A blocked Worker uses an accessible byte cache or stable mailbox with notification, not an incoming event-loop message it cannot handle; JSPI uses its declared suspended path. Failure is explicit and non-passing, never a silently missing entry. [LL01, LL13, LL15, LL20–LL22]</w:t>
      </w:r>
    </w:p>
    <w:p>
      <w:pPr>
        <w:pStyle w:val="Heading3"/>
      </w:pPr>
      <w:r>
        <w:rPr/>
        <w:t xml:space="preserve">Tail calls and dynamic extent</w:t>
      </w:r>
    </w:p>
    <w:p>
      <w:r>
        <w:rPr/>
        <w:t xml:space="preserve">Wasm tail-call validation requires compatible result types rather than equal parameter lists. The uniform result pair permits different argument counts, but emitted code must prepare the callee's arguments and release or relocate its own explicit frames and roots. Active bindings, handlers and UNWIND-PROTECT cleanup retain their required dynamic extent. Test growing and shrinking overflow, zero/many values, bounded stack/root use and preserved cleanup under long tail chains. A tail instruction does not perform Lisp-stack cleanup. [7, 12; LL05, LL19]</w:t>
      </w:r>
    </w:p>
    <w:p>
      <w:pPr>
        <w:pStyle w:val="Heading3"/>
      </w:pPr>
      <w:r>
        <w:rPr/>
        <w:t xml:space="preserve">Engineering choice and future measurements</w:t>
      </w:r>
    </w:p>
    <w:p>
      <w:r>
        <w:rPr/>
        <w:t xml:space="preserve">Use B under the </w:t>
      </w:r>
      <w:hyperlink r:id="rId6">
        <w:r>
          <w:rPr>
            <w:color w:val="175C91"/>
            <w:u w:val="single"/>
          </w:rPr>
          <w:t xml:space="preserve">ABI choice</w:t>
        </w:r>
      </w:hyperlink>
      <w:r>
        <w:rPr/>
        <w:t xml:space="preserve"> and benchmark policy version 3. Its simpler argument placement and reviewed correctness justify implementation now. Comparative timings, sensitivity controls and additional comparison instrumentation are deferred. The old confidence-bound rule was not applied, and no candidate is declared statistically faster.</w:t>
      </w:r>
    </w:p>
    <w:p>
      <w:r>
        <w:rPr/>
        <w:t xml:space="preserve">The </w:t>
      </w:r>
      <w:hyperlink r:id="rId7">
        <w:r>
          <w:rPr>
            <w:color w:val="175C91"/>
            <w:u w:val="single"/>
          </w:rPr>
          <w:t xml:space="preserve">dynamic-call protocol v0</w:t>
        </w:r>
      </w:hyperlink>
      <w:r>
        <w:rPr/>
        <w:t xml:space="preserve"> and </w:t>
      </w:r>
      <w:hyperlink r:id="rId8">
        <w:r>
          <w:rPr>
            <w:color w:val="175C91"/>
            <w:u w:val="single"/>
          </w:rPr>
          <w:t xml:space="preserve">fourth-audit acceptance</w:t>
        </w:r>
      </w:hyperlink>
      <w:r>
        <w:rPr/>
        <w:t xml:space="preserve"> supply the bounded correctness basis. The </w:t>
      </w:r>
      <w:hyperlink r:id="rId9">
        <w:r>
          <w:rPr>
            <w:color w:val="175C91"/>
            <w:u w:val="single"/>
          </w:rPr>
          <w:t xml:space="preserve">measurement derivative</w:t>
        </w:r>
      </w:hyperlink>
      <w:r>
        <w:rPr/>
        <w:t xml:space="preserve"> and separately accepted S0-LL21-a case retain exploratory timing and identity-publication evidence. Original raw runs and policy version 2 are unchanged.</w:t>
      </w:r>
    </w:p>
    <w:p>
      <w:r>
        <w:rPr/>
        <w:t xml:space="preserve">Stage 1 confirms B through generated code and determines production packaging. Preserve roots, logical frames, result ownership, tail cleanup, conditions and entry/stub roles. Reconsider the ABI only for a demonstrated generated-code or representative performance problem. If comparisons are reopened, first validate sensitivity and freeze representative weights, granularity, engine/tier and metrics; those tasks do not block implementation now.</w:t>
      </w:r>
    </w:p>
    <w:p>
      <w:pPr>
        <w:pStyle w:val="Heading1"/>
      </w:pPr>
      <w:r>
        <w:rPr/>
        <w:t xml:space="preserve">D4  /  RUNTIME IMPLEMENTATION LANGUAGE</w:t>
      </w:r>
    </w:p>
    <w:p>
      <w:pPr>
        <w:pStyle w:val="Heading2"/>
      </w:pPr>
      <w:r>
        <w:rPr/>
        <w:t xml:space="preserve">Retain the C kernel / emitted subprimitive split</w:t>
      </w:r>
    </w:p>
    <w:p>
      <w:pPr>
        <w:pStyle w:val="Heading3"/>
      </w:pPr>
      <w:r>
        <w:rPr/>
        <w:t xml:space="preserve">Decision</w:t>
      </w:r>
    </w:p>
    <w:p>
      <w:r>
        <w:rPr/>
        <w:t xml:space="preserve">Use a freestanding clang/wasm32 kernel with imported memory and table, no implicit libc/WASI environment and no independent libc allocator. Implement Lisp-callable subprimitives, generic Lisp-call entries and runtime adapters through the Lisp Wasm emitter. Give C runtime entries explicit native-Wasm import/export signatures; ordinary calls to them use named imports. Reserve table slots only for entries that actually require indirect addressing, including C function pointers and Lisp-callable subprimitives. [9, 13]</w:t>
      </w:r>
    </w:p>
    <w:p>
      <w:r>
        <w:rPr/>
        <w:t xml:space="preserve">This is a division of implementation responsibility, not a limitation that C cannot receive five scalar parameters. The documented Basic C ABI returns ordinary multi-field aggregates indirectly, unlike D3’s pair of Wasm results; adapters can bridge conventions. Their costs belong in the experiment. One emitted signature family per role remains under D3, not an unconditional requirement that all entries have C’s signature. [13]</w:t>
      </w:r>
    </w:p>
    <w:tbl>
      <w:tblPr>
        <w:tblStyle w:val="TableGrid"/>
        <w:tblW w:w="0" w:type="auto"/>
      </w:tblPr>
      <w:tr>
        <w:trPr>
          <w:tblHeader/>
        </w:trPr>
        <w:tc>
          <w:tcPr>
            <w:shd w:fill="E3EDF5"/>
          </w:tcPr>
          <w:p>
            <w:r>
              <w:rPr/>
              <w:t xml:space="preserve">Kernel source or surface</w:t>
            </w:r>
          </w:p>
        </w:tc>
        <w:tc>
          <w:tcPr>
            <w:shd w:fill="E3EDF5"/>
          </w:tcPr>
          <w:p>
            <w:r>
              <w:rPr/>
              <w:t xml:space="preserve">Disposition / adaptation work</w:t>
            </w:r>
          </w:p>
        </w:tc>
      </w:tr>
      <w:tr>
        <w:tc>
          <w:p>
            <w:r>
              <w:rPr/>
              <w:t xml:space="preserve">gc-common.c and architecture GC, including x86-gc.c</w:t>
            </w:r>
          </w:p>
        </w:tc>
        <w:tc>
          <w:p>
            <w:r>
              <w:rPr/>
              <w:t xml:space="preserve">Audit reusable object-walking and weak-object logic. Replace native root/context discovery and native code-vector/return-address decoding; reconcile every walker with D1. Remove or disposition generational memoization for the initial collector.</w:t>
            </w:r>
          </w:p>
        </w:tc>
      </w:tr>
      <w:tr>
        <w:tc>
          <w:p>
            <w:r>
              <w:rPr/>
              <w:t xml:space="preserve">image.c</w:t>
            </w:r>
          </w:p>
        </w:tc>
        <w:tc>
          <w:p>
            <w:r>
              <w:rPr/>
              <w:t xml:space="preserve">Reuse applicable section/serialization logic; use loader-supplied bytes and the target ownership map. Native placement and unsaved host-state assumptions are not inherited.</w:t>
            </w:r>
          </w:p>
        </w:tc>
      </w:tr>
      <w:tr>
        <w:tc>
          <w:p>
            <w:r>
              <w:rPr/>
              <w:t xml:space="preserve">memory.c; area management</w:t>
            </w:r>
          </w:p>
        </w:tc>
        <w:tc>
          <w:p>
            <w:r>
              <w:rPr/>
              <w:t xml:space="preserve">Replace OS reservation/protection with checked target regions and memory growth. Use explicit stack/allocation bounds; no guard-page assumption.</w:t>
            </w:r>
          </w:p>
        </w:tc>
      </w:tr>
      <w:tr>
        <w:tc>
          <w:p>
            <w:r>
              <w:rPr/>
              <w:t xml:space="preserve">thread_manager.c; TCR access</w:t>
            </w:r>
          </w:p>
        </w:tc>
        <w:tc>
          <w:p>
            <w:r>
              <w:rPr/>
              <w:t xml:space="preserve">Replace native threads/signals with D5 rendezvous and lifecycle logic; define Worker-private C stack, TLS/current-TCR state and explicit roots.</w:t>
            </w:r>
          </w:p>
        </w:tc>
      </w:tr>
      <w:tr>
        <w:tc>
          <w:p>
            <w:r>
              <w:rPr/>
              <w:t xml:space="preserve">Native exceptions and interrupted-sequence repair</w:t>
            </w:r>
          </w:p>
        </w:tc>
        <w:tc>
          <w:p>
            <w:r>
              <w:rPr/>
              <w:t xml:space="preserve">Drop signal-context decoding and machine-instruction repair. Reimplement required Lisp checks, control restoration, debugger and callback semantics, not the native mechanisms.</w:t>
            </w:r>
          </w:p>
        </w:tc>
      </w:tr>
      <w:tr>
        <w:tc>
          <w:p>
            <w:r>
              <w:rPr/>
              <w:t xml:space="preserve">spentry/subprimitive assembly</w:t>
            </w:r>
          </w:p>
        </w:tc>
        <w:tc>
          <w:p>
            <w:r>
              <w:rPr/>
              <w:t xml:space="preserve">Replace with emitted Wasm implementations and typed adapters selected by D3.</w:t>
            </w:r>
          </w:p>
        </w:tc>
      </w:tr>
      <w:tr>
        <w:tc>
          <w:p>
            <w:r>
              <w:rPr/>
              <w:t xml:space="preserve">pmcl-kernel.c, globals and imports.s</w:t>
            </w:r>
          </w:p>
        </w:tc>
        <w:tc>
          <w:p>
            <w:r>
              <w:rPr/>
              <w:t xml:space="preserve">Loader parameter block, owned globals and a reviewed exact import/export inventory; complete the 65-entry census under D6.</w:t>
            </w:r>
          </w:p>
        </w:tc>
      </w:tr>
    </w:tbl>
    <w:p>
      <w:r>
        <w:rPr/>
        <w:t xml:space="preserve">14 September 2026 clarification following the native-internals review: retain D1, B, D4 and D5. The hand-built copying collector establishes its recorded mechanisms; it does not select the production collector algorithm or qualify all native object semantics. The initial non-generational collector still owes moved-key/hash-cache correctness and separate dispositions for weak objects and GCTWA. The non-generational choice justifies omitting classified generational bookkeeping, not other store semantics. B does not eliminate roots outside the argument stack, and cooperative suspension requires complete publication at every collecting transition. The </w:t>
      </w:r>
      <w:hyperlink r:id="rId10">
        <w:r>
          <w:rPr>
            <w:color w:val="175C91"/>
            <w:u w:val="single"/>
          </w:rPr>
          <w:t xml:space="preserve">work plan</w:t>
        </w:r>
      </w:hyperlink>
      <w:r>
        <w:rPr/>
        <w:t xml:space="preserve"> schedules these existing census and generated-bootstrap obligations; no earlier evidence scope or acceptance disposition changes.</w:t>
      </w:r>
    </w:p>
    <w:p>
      <w:pPr>
        <w:pStyle w:val="Heading3"/>
      </w:pPr>
      <w:r>
        <w:rPr/>
        <w:t xml:space="preserve">Memory ownership and implementation boundaries</w:t>
      </w:r>
    </w:p>
    <w:p>
      <w:r>
        <w:rPr/>
        <w:t xml:space="preserve">One C module removes the particular two-module default-base collision only when all admitted ranges and initialization writes are controlled. It does not prevent reinitializing shared memory when that same module is instantiated in another Worker. Require process-once shared initialization, per-Worker setup, sentinels and the late-Worker mutation test. Inspect the actual linked binary’s initialization mechanism; the tool conventions describe synchronized passive-segment initialization for shared memory, but the chosen build must demonstrate it. [6, 14; LL13]</w:t>
      </w:r>
    </w:p>
    <w:p>
      <w:r>
        <w:rPr/>
        <w:t xml:space="preserve">Provision a distinct linear C stack for each Worker, including required alignment, bounds and any ABI red zone. A private stack-pointer global does not imply a distinct backing region. Select the current TCR through a specified instance-private global, thread-local mechanism or explicit parameter, not an ordinary shared C global. C temporaries containing Lisp references use declared root slots and reload rules. [13; LL13, LL18]</w:t>
      </w:r>
    </w:p>
    <w:p>
      <w:r>
        <w:rPr/>
        <w:t xml:space="preserve">Use fatal linker warnings and an explicit allowed-import inventory. LLD may otherwise warn about signature mismatches while generating trapping stubs. Validate exported/imported signatures and reject unintended unresolved or trapping replacements. A direct import is type-checked at instantiation, but its execution cost is measured rather than assumed lower than every indirect alternative. [9; LL01, LL21]</w:t>
      </w:r>
    </w:p>
    <w:p>
      <w:r>
        <w:rPr/>
        <w:t xml:space="preserve">Specify how Lisp nonlocal transfer crosses each C helper boundary and restores C linear-stack/root state; do not assume ordinary C epilogues run during an exceptional exit. Freestanding builds still require a complete inventory of compiler-generated helpers and memory operations. Any permitted helper has an owner and implementation; missing helpers never become silent stand-ins.</w:t>
      </w:r>
    </w:p>
    <w:p>
      <w:pPr>
        <w:pStyle w:val="Heading3"/>
      </w:pPr>
      <w:r>
        <w:rPr/>
        <w:t xml:space="preserve">Alternatives, artifacts and reversal</w:t>
      </w:r>
    </w:p>
    <w:p>
      <w:r>
        <w:rPr/>
        <w:t xml:space="preserve">The freestanding C kernel / emitted subprimitive split is decided. It offers a source-based reuse path while keeping Lisp calling and control semantics in the emitter. An all-emitted kernel remains the alternative if adaptation and toolchain constraints prove costlier than a rewrite; an all-C subprimitive layer remains possible with suitable adapters. The proof harness tests the selected split against its ownership and boundary contracts.</w:t>
      </w:r>
    </w:p>
    <w:p>
      <w:r>
        <w:rPr/>
        <w:t xml:space="preserve">Artifacts: per-file dispositions, link and initialization maps, allowed imports, exported names/types, per-Worker stack/TLS setup and unwind/root boundary contracts. Revisit the language split if the implementation cannot meet those contracts within measured budgets. No source file is declared unchanged merely from its name or original role.</w:t>
      </w:r>
    </w:p>
    <w:p>
      <w:pPr>
        <w:pStyle w:val="Heading1"/>
      </w:pPr>
      <w:r>
        <w:rPr/>
        <w:t xml:space="preserve">D5  /  PROTOCOL SPECIFICATIONS, VERSION 1.1</w:t>
      </w:r>
    </w:p>
    <w:p>
      <w:pPr>
        <w:pStyle w:val="Heading2"/>
      </w:pPr>
      <w:r>
        <w:rPr/>
        <w:t xml:space="preserve">TCR, GC admission, typed entries and mailbox ownership</w:t>
      </w:r>
    </w:p>
    <w:p>
      <w:pPr>
        <w:pStyle w:val="Heading3"/>
      </w:pPr>
      <w:r>
        <w:rPr/>
        <w:t xml:space="preserve">Decision and TCR schema</w:t>
      </w:r>
    </w:p>
    <w:p>
      <w:r>
        <w:rPr/>
        <w:t xml:space="preserve">D5 is decided as protocol v1.1. Use a process-wide aligned 32-bit atomic gc_gen, even when idle and odd while collection is requested or running, together with each TCR’s atomic state and pending word. The epoch-only re-entry rule is replaced by the owner-CAS and admission protocol below. [6, 18]</w:t>
      </w:r>
    </w:p>
    <w:p>
      <w:r>
        <w:rPr/>
        <w:t xml:space="preserve">One TCR represents a Lisp thread in linear memory. Its field groups are thread/Worker identity and lifetime generation; atomic state and pending bits; allocation-area bounds; VSP/TSP/CSP and bounds; dynamic-binding-vector pointer; multiple-value descriptor; published root-frame/foreign-call descriptor; mailbox identity; and runtime-private stack/TLS descriptors. A TCR index and a symbol’s binding-vector index are different namespaces. Use explicit widths and alignments per field. The process-wide gc_gen is distinct from TCR/request lifetime generations. [LL07, LL17, LL18]</w:t>
      </w:r>
    </w:p>
    <w:p>
      <w:r>
        <w:rPr/>
        <w:t xml:space="preserve">Classify each field as a tagged root, raw address, bounded index/count, atomic state or code/entry identifier. Define storage and update ownership. The multiple-value descriptor points to D3’s live VSP result region and its count; a separate backing buffer is not introduced implicitly. C and emitted layouts consume the same schema, with independent runtime fixtures.</w:t>
      </w:r>
    </w:p>
    <w:tbl>
      <w:tblPr>
        <w:tblStyle w:val="TableGrid"/>
        <w:tblW w:w="0" w:type="auto"/>
      </w:tblPr>
      <w:tr>
        <w:trPr>
          <w:tblHeader/>
        </w:trPr>
        <w:tc>
          <w:tcPr>
            <w:shd w:fill="E3EDF5"/>
          </w:tcPr>
          <w:p>
            <w:r>
              <w:rPr/>
              <w:t xml:space="preserve">State</w:t>
            </w:r>
          </w:p>
        </w:tc>
        <w:tc>
          <w:tcPr>
            <w:shd w:fill="E3EDF5"/>
          </w:tcPr>
          <w:p>
            <w:r>
              <w:rPr/>
              <w:t xml:space="preserve">Meaning and admission rule</w:t>
            </w:r>
          </w:p>
        </w:tc>
      </w:tr>
      <w:tr>
        <w:tc>
          <w:p>
            <w:r>
              <w:rPr/>
              <w:t xml:space="preserve">CREATING</w:t>
            </w:r>
          </w:p>
        </w:tc>
        <w:tc>
          <w:p>
            <w:r>
              <w:rPr/>
              <w:t xml:space="preserve">The admitted RUNNING creator publishes the TCR and rooted handoff before the child can execute Lisp. Private setup does not confer heap rights; transition to PARKED with roots retained.</w:t>
            </w:r>
          </w:p>
        </w:tc>
      </w:tr>
      <w:tr>
        <w:tc>
          <w:p>
            <w:r>
              <w:rPr/>
              <w:t xml:space="preserve">PARKED</w:t>
            </w:r>
          </w:p>
        </w:tc>
        <w:tc>
          <w:p>
            <w:r>
              <w:rPr/>
              <w:t xml:space="preserve">No Lisp execution; live handoff/continuation state is rooted. Wake-up uses the admission loop before heap access.</w:t>
            </w:r>
          </w:p>
        </w:tc>
      </w:tr>
      <w:tr>
        <w:tc>
          <w:p>
            <w:r>
              <w:rPr/>
              <w:t xml:space="preserve">RUNNING</w:t>
            </w:r>
          </w:p>
        </w:tc>
        <w:tc>
          <w:p>
            <w:r>
              <w:rPr/>
              <w:t xml:space="preserve">May be a tentative admission probe or admitted heap execution. Only an even gc_gen observation authorizes the latter. A requested legal stop publishes roots and records STOPPED_GC.</w:t>
            </w:r>
          </w:p>
        </w:tc>
      </w:tr>
      <w:tr>
        <w:tc>
          <w:p>
            <w:r>
              <w:rPr/>
              <w:t xml:space="preserve">FOREIGN</w:t>
            </w:r>
          </w:p>
        </w:tc>
        <w:tc>
          <w:p>
            <w:r>
              <w:rPr/>
              <w:t xml:space="preserve">Published Lisp roots and stable request storage. Completion or an INTERRUPTED wake uses admission and root reload before result consumption or interrupt service; an outstanding request may then be waited on again.</w:t>
            </w:r>
          </w:p>
        </w:tc>
      </w:tr>
      <w:tr>
        <w:tc>
          <w:p>
            <w:r>
              <w:rPr/>
              <w:t xml:space="preserve">STOPPED_GC</w:t>
            </w:r>
          </w:p>
        </w:tc>
        <w:tc>
          <w:p>
            <w:r>
              <w:rPr/>
              <w:t xml:space="preserve">Roots remain published. Wait/recheck parity, then retry admission. A losing collection requester rechecks allocation need after admission.</w:t>
            </w:r>
          </w:p>
        </w:tc>
      </w:tr>
      <w:tr>
        <w:tc>
          <w:p>
            <w:r>
              <w:rPr/>
              <w:t xml:space="preserve">TERMINATING</w:t>
            </w:r>
          </w:p>
        </w:tc>
        <w:tc>
          <w:p>
            <w:r>
              <w:rPr/>
              <w:t xml:space="preserve">Unlink only through admitted lifecycle execution. Reclaim after a subsequent collection completes and every outstanding host request is completed or cancellation-acknowledged.</w:t>
            </w:r>
          </w:p>
        </w:tc>
      </w:tr>
    </w:tbl>
    <w:p>
      <w:pPr>
        <w:pStyle w:val="Heading3"/>
      </w:pPr>
      <w:r>
        <w:rPr/>
        <w:t xml:space="preserve">Protocol v1.1 amendment — 11 September 2026</w:t>
      </w:r>
    </w:p>
    <w:p>
      <w:r>
        <w:rPr/>
        <w:t xml:space="preserve">The integrated fixture exposed two lifetime defects (original failures r3 and r6). Claude’s external audit then exposed an exceptional return that left an idle Worker RUNNING (original failure r9). These findings amend protocol v1; the </w:t>
      </w:r>
      <w:hyperlink r:id="rId11">
        <w:r>
          <w:rPr>
            <w:color w:val="175C91"/>
            <w:u w:val="single"/>
          </w:rPr>
          <w:t xml:space="preserve">evidence index</w:t>
        </w:r>
      </w:hyperlink>
      <w:r>
        <w:rPr/>
        <w:t xml:space="preserve"> retains the originals and the </w:t>
      </w:r>
      <w:hyperlink r:id="rId12">
        <w:r>
          <w:rPr>
            <w:color w:val="175C91"/>
            <w:u w:val="single"/>
          </w:rPr>
          <w:t xml:space="preserve">audit disposition</w:t>
        </w:r>
      </w:hyperlink>
      <w:r>
        <w:rPr/>
        <w:t xml:space="preserve"> distinguishes reviewed r8 from subsequent fixes.</w:t>
      </w:r>
    </w:p>
    <w:p>
      <w:r>
        <w:rPr/>
        <w:t xml:space="preserve">• </w:t>
      </w:r>
      <w:r>
        <w:rPr>
          <w:b/>
        </w:rPr>
        <w:t xml:space="preserve">Generation-guarded wake publication.</w:t>
      </w:r>
      <w:r>
        <w:rPr/>
        <w:t xml:space="preserve"> Represent the request wake and generation as one aligned atomic 64-bit pair: low 32 bits wake, high 32 bits lifetime generation. Host payload and result writes precede the durable terminal outcome; the outcome precedes the final wake and notification. A terminal outcome ends all ordinary host writes. A delayed final wake uses compare-and-exchange on the pair with the captured generation; it must reject a reused descriptor without writing it. Rearming clears only the low wake half atomically. Preparing or reclaiming storage advances the generation before reuse. Request/TCR lifetime exhaustion is rejected; it does not use the wrapping GC parity rule. Generation validation before an unguarded write is insufficient.</w:t>
      </w:r>
    </w:p>
    <w:p>
      <w:r>
        <w:rPr/>
        <w:t xml:space="preserve">• </w:t>
      </w:r>
      <w:r>
        <w:rPr>
          <w:b/>
        </w:rPr>
        <w:t xml:space="preserve">Active request versus outstanding ownership.</w:t>
      </w:r>
      <w:r>
        <w:rPr/>
        <w:t xml:space="preserve"> Each TCR has an explicit atomic active-request address (or zero). A nested wait saves the previous active address, publishes its own descriptor before entering FOREIGN, then restores the previous address on return or nonlocal cleanup. Interrupt delivery targets the currently active descriptor and generation; it must not select an older outstanding parent request. A zero address leaves an interrupt pending for the next admitted service point. All outstanding descriptors remain owned until terminal host acknowledgement, even when they are no longer active.</w:t>
      </w:r>
    </w:p>
    <w:p>
      <w:r>
        <w:rPr/>
        <w:t xml:space="preserve">• </w:t>
      </w:r>
      <w:r>
        <w:rPr>
          <w:b/>
        </w:rPr>
        <w:t xml:space="preserve">Idle host boundaries and lifecycle admission.</w:t>
      </w:r>
      <w:r>
        <w:rPr/>
        <w:t xml:space="preserve"> Every return from the outer emitted entry to idle JavaScript, including a caught nonlocal exit, restores checkpoints and publishes PARKED with roots retained before returning. Read the scalar result while admitted; JavaScript must not dereference returned Lisp references while idle. Retirement and other host-invoked lifecycle entries acquire admission before registry or heap access. A collector must complete between exceptional return and retirement without assistance from the idle Worker.</w:t>
      </w:r>
    </w:p>
    <w:p>
      <w:r>
        <w:rPr/>
        <w:t xml:space="preserve">These mechanisms preserve the owner-CAS, root-publication and reclamation rules below. The v1.1 regression set includes stale final publication, wrong nested-descriptor routing, a host outcome published after its final wake, and collection while the exceptional-return Worker is idle. Missing notification and late-outcome controls use explicit waiter-count witnesses; they are not timeout-based semantic proofs.</w:t>
      </w:r>
    </w:p>
    <w:p>
      <w:pPr>
        <w:pStyle w:val="Heading3"/>
      </w:pPr>
      <w:r>
        <w:rPr/>
        <w:t xml:space="preserve">GC ownership, admission and release</w:t>
      </w:r>
    </w:p>
    <w:p>
      <w:r>
        <w:rPr/>
        <w:t xml:space="preserve">Marker ownership. Initialize gc_gen to zero once. All synchronization operations here are sequentially consistent. Acquisition is compare-and-exchange from an observed even generation g to g + 1; a failed CAS writes nothing. Only the successful owner may subsequently write the marker, releasing it by an atomic store of (g + 2) mod 2^32 after clearing GC-pending bits, then notifying waiters. Unconditional fetch-add is prohibited: a losing requester would turn the marker even while another collector still owns the world. [6, 18]</w:t>
      </w:r>
    </w:p>
    <w:p>
      <w:r>
        <w:rPr/>
        <w:t xml:space="preserve">Admission from FOREIGN, PARKED or STOPPED_GC. Keep roots published throughout the tentative RUNNING probe. Between that store and observing an even gc_gen, the thread has no heap-access rights. On an odd observation it records STOPPED_GC, waits/rechecks until it observes even parity, and retries from the first store:</w:t>
      </w:r>
    </w:p>
    <w:p>
      <w:r>
        <w:rPr>
          <w:rFonts w:ascii="Consolas" w:hAnsi="Consolas"/>
        </w:rPr>
        <w:t xml:space="preserve">admit(tcr):</w:t>
      </w:r>
    </w:p>
    <w:p>
      <w:r>
        <w:rPr>
          <w:rFonts w:ascii="Consolas" w:hAnsi="Consolas"/>
        </w:rPr>
        <w:t xml:space="preserve">  repeat:</w:t>
      </w:r>
    </w:p>
    <w:p>
      <w:r>
        <w:rPr>
          <w:rFonts w:ascii="Consolas" w:hAnsi="Consolas"/>
        </w:rPr>
        <w:t xml:space="preserve">    atomic_store(tcr.state, RUNNING)  // probe; roots retained</w:t>
      </w:r>
    </w:p>
    <w:p>
      <w:r>
        <w:rPr>
          <w:rFonts w:ascii="Consolas" w:hAnsi="Consolas"/>
        </w:rPr>
        <w:t xml:space="preserve">    g = atomic_load(gc_gen)</w:t>
      </w:r>
    </w:p>
    <w:p>
      <w:r>
        <w:rPr>
          <w:rFonts w:ascii="Consolas" w:hAnsi="Consolas"/>
        </w:rPr>
        <w:t xml:space="preserve">    if (g &amp; 1) == 0:</w:t>
      </w:r>
    </w:p>
    <w:p>
      <w:r>
        <w:rPr>
          <w:rFonts w:ascii="Consolas" w:hAnsi="Consolas"/>
        </w:rPr>
        <w:t xml:space="preserve">      reload_roots_and_rederive_pointers(tcr)</w:t>
      </w:r>
    </w:p>
    <w:p>
      <w:r>
        <w:rPr>
          <w:rFonts w:ascii="Consolas" w:hAnsi="Consolas"/>
        </w:rPr>
        <w:t xml:space="preserve">      return                        // admitted</w:t>
      </w:r>
    </w:p>
    <w:p>
      <w:r>
        <w:rPr>
          <w:rFonts w:ascii="Consolas" w:hAnsi="Consolas"/>
        </w:rPr>
        <w:t xml:space="preserve">    atomic_store(tcr.state, STOPPED_GC)</w:t>
      </w:r>
    </w:p>
    <w:p>
      <w:r>
        <w:rPr>
          <w:rFonts w:ascii="Consolas" w:hAnsi="Consolas"/>
        </w:rPr>
        <w:t xml:space="preserve">    wait_until_even(gc_gen)          // recheck, then retry</w:t>
      </w:r>
    </w:p>
    <w:p>
      <w:r>
        <w:rPr/>
        <w:t xml:space="preserve">Waiting and restoration. wait_until_even reloads the marker after every wake and uses the currently observed odd value as the atomic-wait expectation, avoiding a lost notification. Test parity, never “even and greater”; generation arithmetic wraps. An even observation ends the wait, not admission. After admission, reload tagged references in Wasm locals and C temporaries from the collector-updated root slots and re-derive raw/interior pointers. Roots remain published until that restoration is complete. [18; LL20]</w:t>
      </w:r>
    </w:p>
    <w:p>
      <w:r>
        <w:rPr/>
        <w:t xml:space="preserve">Collection request. At its own safepoint, the requesting thread publishes its roots, loads gc_gen and attempts CAS only if the value is even. If it finds odd parity or loses CAS, it records STOPPED_GC, waits for even parity, retries admission and re-evaluates allocation/collection need; the completed collection may already satisfy it. A successful owner retains its own published roots and excludes itself from the wait for other RUNNING TCRs. For each other registered TCR, it atomically sets the GC-pending bit and then loads state, waiting for RUNNING threads to publish roots and stop. Pending-bit updates preserve unrelated interrupt bits. [18]</w:t>
      </w:r>
    </w:p>
    <w:p>
      <w:r>
        <w:rPr/>
        <w:t xml:space="preserve">Membership closure. Only an admitted RUNNING creator may publish a new TCR, including its handoff roots; a child cannot execute Lisp before publication and admission. After all RUNNING participants found in the first pass have stopped, the collector enumerates the registry again. It includes children published during that pass, sets their pending bits and waits on any newly discovered RUNNING child, repeating the final scan as needed. Once all publication-capable threads are stopped, the final enumeration is complete and includes every handoff root. TCR removal follows the same admission rule. [18]</w:t>
      </w:r>
    </w:p>
    <w:p>
      <w:r>
        <w:rPr/>
        <w:t xml:space="preserve">Collection and release. With membership closed and roots published, the owner collects. It then clears the GC-pending bits for the complete participant set, atomically stores the next even generation and notifies waiters. The owner also uses admission/root restoration before resuming mutator work, so a new collector arriving immediately after release is respected. Reclamation uses an explicit collection-completion safety condition, not ordinary ordering of the wrapping marker. [18]</w:t>
      </w:r>
    </w:p>
    <w:p>
      <w:r>
        <w:rPr/>
        <w:t xml:space="preserve">Exclusion argument. In the sequentially consistent order, the thread’s RUNNING store precedes its generation load, and the collector’s successful even-to-odd CAS precedes its state load. For a collection that still owns the marker, either admission sees odd parity and stops or the collector sees RUNNING and waits; both observations are harmless. Owner-only writes preserve this parity invariant. Retrying admission covers a new request arriving after an even wake-up observation. S0-LL20-b exercises the selected protocol and its rejection cases. [6, 18]</w:t>
      </w:r>
    </w:p>
    <w:p>
      <w:pPr>
        <w:pStyle w:val="Heading3"/>
      </w:pPr>
      <w:r>
        <w:rPr/>
        <w:t xml:space="preserve">Safepoints and explicit stacks</w:t>
      </w:r>
    </w:p>
    <w:p>
      <w:r>
        <w:rPr/>
        <w:t xml:space="preserve">The initial safepoint policy polls at function entries, loop backedges and allocation slow paths; selected additional sites depend on measured time-to-safepoint. The shared pending word is accessed atomically. No poll occurs inside a declared no-safepoint allocation or store sequence. Record root publication/reload, stack bounds, and preservation of binding, handler and multiple-value state at each legal stopping boundary. Stage 1 forces collection only at legal boundaries, never by inserting a poll into an indivisible sequence. [LL06, LL18–LL20]</w:t>
      </w:r>
    </w:p>
    <w:p>
      <w:r>
        <w:rPr/>
        <w:t xml:space="preserve">D3’s ordinary, tail and adapter transitions must state their VSP/TSP/CSP and root ownership. C stack provisioning is per Worker under D4. Runtime slow paths that can allocate, block or invoke Lisp are included in the stopping-boundary inventory, not treated as safe merely because their call is a direct import.</w:t>
      </w:r>
    </w:p>
    <w:p>
      <w:pPr>
        <w:pStyle w:val="Heading3"/>
      </w:pPr>
      <w:r>
        <w:rPr/>
        <w:t xml:space="preserve">Logical code identity and typed entry slots</w:t>
      </w:r>
    </w:p>
    <w:p>
      <w:r>
        <w:rPr/>
        <w:t xml:space="preserve">Retain process-wide monotonic logical code IDs through Stage 5 and defer reuse to Stage 6. Withdraw the unconditional equation code ID = table slot. A code version records explicit generic and runtime-adapter roles and slots; equal numbers may be an implementation convenience, not an image ABI promise. [LL07, LL11, LL21]</w:t>
      </w:r>
    </w:p>
    <w:p>
      <w:r>
        <w:rPr/>
        <w:t xml:space="preserve">Use checked tagged logical code IDs in 0…2^29 − 1, with recorded reservations and exhaustion failure. Table capacities and slot indices have separate checked bounds. A later unboxed u32 code-ID representation requires an explicit non-root field encoding and schema revision; a finite i32 namespace is never described as unbounded.</w:t>
      </w:r>
    </w:p>
    <w:p>
      <w:r>
        <w:rPr/>
        <w:t xml:space="preserve">The manifest maps each (logical code ID, entry kind) to its structural signature key, table slot, module/template hash, profile binary identity, module-local function/export, ABI/layout versions, dependencies and debug record. Numeric Wasm type indices are module-local and are resolved from the structural signature key at emission/validation. Function objects reference code descriptors but retain separate environments and metadata; sharing code does not merge closures. [12; LL11, LL12, LL21, LL22]</w:t>
      </w:r>
    </w:p>
    <w:p>
      <w:r>
        <w:rPr/>
        <w:t xml:space="preserve">Derive reserved C function-pointer slots from the actual link map. Named runtime imports consume no table reservation unless they are separately address-taken. Allocate subprimitive and Lisp entry slots from one checked process-wide entry registry; do not hard-code an unsupported 256/4096 partition. Table-growth chunk size is a measured policy. Each Worker has the same registry-to-slot mapping but its own installed function references.</w:t>
      </w:r>
    </w:p>
    <w:p>
      <w:r>
        <w:rPr/>
        <w:t xml:space="preserve">For an allocated callable entry, install its signature- and role-correct stub or real function before first dispatch in that Worker. Unallocated capacity stays null/non-callable. The process-wide registry serializes ID/slot allocation and manifest publication; per-Worker first-use setup handles reentrant installation and failed publication explicitly. The producing Worker completes required installation before exposing the new definition; another Worker installs missing entries before dispatch. Old entries retain their signatures while old function objects remain live. [LL11, LL13, LL21]</w:t>
      </w:r>
    </w:p>
    <w:p>
      <w:pPr>
        <w:pStyle w:val="Heading3"/>
      </w:pPr>
      <w:r>
        <w:rPr/>
        <w:t xml:space="preserve">Mailbox and lazy-install requests</w:t>
      </w:r>
    </w:p>
    <w:p>
      <w:r>
        <w:rPr/>
        <w:t xml:space="preserve">A TCR-owned request block records opcode, payload schema, scalar arguments, stable byte-region identity/extent, request generation, an aligned atomic wake/generation pair, a durable atomic completion/cancellation outcome and result. One request may be outstanding per descriptor; callbacks or debugger nesting use another owned descriptor or explicit rejection. While admitted, the Worker prepares the request, publishes roots and atomically records FOREIGN, notifies the host and waits/rechecks. The full profile blocks on the status word; JSPI uses a promise for the same logical outcomes. Every resumption uses admission. [6, 18, 19; LL20]</w:t>
      </w:r>
    </w:p>
    <w:p>
      <w:r>
        <w:rPr/>
        <w:t xml:space="preserve">Interrupt wake-up (R2). An interrupt request for a FOREIGN thread atomically sets its interrupt-pending bit, preserving the GC bit, stores the distinct INTERRUPTED wake status on that thread’s active request descriptor and notifies its status word. Setting the pending bit alone is insufficient. The waiter retains published roots, re-enters through admission, reloads moved references and services the interrupt before consuming a result or returning to the I/O wait. If the host request is still outstanding, it republishes roots, returns to FOREIGN and waits on the same descriptor; otherwise it observes completion or host-acknowledged cancellation. The descriptor and generation are not reused meanwhile. [19; LL20]</w:t>
      </w:r>
    </w:p>
    <w:p>
      <w:r>
        <w:rPr/>
        <w:t xml:space="preserve">Wake/completion races. INTERRUPTED is a wake reason, not cancellation or a terminal host result. Keep the completion/cancellation outcome durable and separate so an interrupt-status store cannot erase a concurrent completion or acknowledgement. Claim the pending interrupt atomically before servicing it, preserving later interrupts and unrelated bits. Before blocking again, arm the wake word, re-read pending interrupts and the durable outcome, and wait with the observed pending status as expectation only when neither needs service. A concurrent interrupt or terminal host event must prevent blocking or wake it; a completion must not suppress an unserviced interrupt. [19; LL20]</w:t>
      </w:r>
    </w:p>
    <w:p>
      <w:r>
        <w:rPr/>
        <w:t xml:space="preserve">Host ownership and reclamation. The host writes only the request block, including any owned stable byte payload, and notifies; it never accesses the Lisp heap. Request storage remains stable through collection and is not reused while an ordinary host write remains possible. A delayed final wake is permitted only through the generation-guarded pair, which cannot modify a reused descriptor. Completion validation checks TCR/request generations and lifetime. Cancellation means host acknowledgement that no further write will occur, not requester intent. Termination unlinks the TCR under admission; reclamation requires both a subsequent completed collection and completion or acknowledged cancellation of every outstanding request. An interrupt or a nonlocal exit from its handler does not authorize early reuse; retain any abandoned request until the host can no longer write it. [18, 19; LL20]</w:t>
      </w:r>
    </w:p>
    <w:p>
      <w:r>
        <w:rPr/>
        <w:t xml:space="preserve">For code installation, D3’s stub preserves typed call state in rooted storage and obtains module bytes through the admitted mailbox/cache path. On completion, it re-enters via GC admission, reloads roots, validates and installs code without clobbering live shared state, and redispatches through its own signature and semantic role. Ordinary event-loop message delivery to the blocked Worker is not the correctness path. [LL13, LL20, LL21]</w:t>
      </w:r>
    </w:p>
    <w:p>
      <w:pPr>
        <w:pStyle w:val="Heading3"/>
      </w:pPr>
      <w:r>
        <w:rPr/>
        <w:t xml:space="preserve">Artifacts and reversal</w:t>
      </w:r>
    </w:p>
    <w:p>
      <w:r>
        <w:rPr/>
        <w:t xml:space="preserve">Artifacts: versioned TCR/root schema; owner-CAS/admission state transitions; code-ID and typed-entry manifest; mailbox ownership, interrupt-wake and cancellation contract; per-profile suspension specification; and deterministic interleaving tests. Revisit D5 if a protocol counterexample, required lifecycle case or measured progress/resource bound defeats its safety or liveness contract. Proof and implementation tests validate the decision; they are not prerequisites for recording it as decided. Production acceptance remains staged under the register. [18, 19]</w:t>
      </w:r>
    </w:p>
    <w:p>
      <w:pPr>
        <w:pStyle w:val="Heading1"/>
      </w:pPr>
      <w:r>
        <w:rPr/>
        <w:t xml:space="preserve">D6  /  SOURCE-ONLY CENSUS CLASSIFICATIONS</w:t>
      </w:r>
    </w:p>
    <w:p>
      <w:pPr>
        <w:pStyle w:val="Heading2"/>
      </w:pPr>
      <w:r>
        <w:rPr/>
        <w:t xml:space="preserve">Decided vocabulary and lowering; census and FP choice outstanding</w:t>
      </w:r>
    </w:p>
    <w:p>
      <w:pPr>
        <w:pStyle w:val="Heading3"/>
      </w:pPr>
      <w:r>
        <w:rPr/>
        <w:t xml:space="preserve">Kernel import classification</w:t>
      </w:r>
    </w:p>
    <w:p>
      <w:r>
        <w:rPr/>
        <w:t xml:space="preserve">Decision. Use the disposition vocabulary Wasm runtime, JavaScript host service, atomics/memory implementation, or explicitly unsupported, and the explicit trap-lowering rule below. The groups are a census worklist. Each of the 65 actual defimport spellings receives its own record, caller evidence, target/profile disposition, closure phase, implementation or replacement and regression ID. Keep direct foreign calls in a separate inventory. The complete census and floating-point compatibility choice remain outstanding. U1 is the inventory basis; historical H1 aggregate counts are not evaluated U1 results. contracts/census.md and contracts/census.schema.json define the graph and completion rule. [10, 18]</w:t>
      </w:r>
    </w:p>
    <w:tbl>
      <w:tblPr>
        <w:tblStyle w:val="TableGrid"/>
        <w:tblW w:w="0" w:type="auto"/>
      </w:tblPr>
      <w:tr>
        <w:trPr>
          <w:tblHeader/>
        </w:trPr>
        <w:tc>
          <w:tcPr>
            <w:shd w:fill="E3EDF5"/>
          </w:tcPr>
          <w:p>
            <w:r>
              <w:rPr/>
              <w:t xml:space="preserve">Source entries / work group</w:t>
            </w:r>
          </w:p>
        </w:tc>
        <w:tc>
          <w:tcPr>
            <w:shd w:fill="E3EDF5"/>
          </w:tcPr>
          <w:p>
            <w:r>
              <w:rPr/>
              <w:t xml:space="preserve">Provisional treatment or unresolved point</w:t>
            </w:r>
          </w:p>
        </w:tc>
      </w:tr>
      <w:tr>
        <w:tc>
          <w:p>
            <w:r>
              <w:rPr/>
              <w:t xml:space="preserve">xNewThread, xDisposeThread; suspend/resume and interrupt surfaces</w:t>
            </w:r>
          </w:p>
        </w:tc>
        <w:tc>
          <w:p>
            <w:r>
              <w:rPr/>
              <w:t xml:space="preserve">D5 lifecycle/safepoint implementation. Audit callers and semantic replacements; safepoints do not prove that suspend/resume callers disappear.</w:t>
            </w:r>
          </w:p>
        </w:tc>
      </w:tr>
      <w:tr>
        <w:tc>
          <w:p>
            <w:r>
              <w:rPr/>
              <w:t xml:space="preserve">Semaphores, recursive locks, rwlocks; lisp_futex</w:t>
            </w:r>
          </w:p>
        </w:tc>
        <w:tc>
          <w:p>
            <w:r>
              <w:rPr/>
              <w:t xml:space="preserve">Shared-memory synchronization. Any single-thread simplification must preserve that profile’s actual locking, reentrancy and blocking semantics.</w:t>
            </w:r>
          </w:p>
        </w:tc>
      </w:tr>
      <w:tr>
        <w:tc>
          <w:p>
            <w:r>
              <w:rPr/>
              <w:t xml:space="preserve">lisp_open/read/write/lseek/close, stat/fstat/lstat/realpath, directory APIs, ftruncate/fchmod, lisp_pipe</w:t>
            </w:r>
          </w:p>
        </w:tc>
        <w:tc>
          <w:p>
            <w:r>
              <w:rPr/>
              <w:t xml:space="preserve">Host namespace and capability contract; pipe is provisionally unsupported. Record each exact entry and required caller separately.</w:t>
            </w:r>
          </w:p>
        </w:tc>
      </w:tr>
      <w:tr>
        <w:tc>
          <w:p>
            <w:r>
              <w:rPr/>
              <w:t xml:space="preserve">lisp_malloc; lisp_free</w:t>
            </w:r>
          </w:p>
        </w:tc>
        <w:tc>
          <w:p>
            <w:r>
              <w:rPr/>
              <w:t xml:space="preserve">Owned runtime/foreign-buffer allocation contract. Do not substitute a malloc/free/calloc/realloc quartet for the source inventory.</w:t>
            </w:r>
          </w:p>
        </w:tc>
      </w:tr>
      <w:tr>
        <w:tc>
          <w:p>
            <w:r>
              <w:rPr/>
              <w:t xml:space="preserve">lisp_egc_control</w:t>
            </w:r>
          </w:p>
        </w:tc>
        <w:tc>
          <w:p>
            <w:r>
              <w:rPr/>
              <w:t xml:space="preserve">Preserve the existing EGC-unavailable policy for the initial non-generational collector.</w:t>
            </w:r>
          </w:p>
        </w:tc>
      </w:tr>
      <w:tr>
        <w:tc>
          <w:p>
            <w:r>
              <w:rPr/>
              <w:t xml:space="preserve">Native executable/shared-library/JVM entries; FP-context and vector-register helpers</w:t>
            </w:r>
          </w:p>
        </w:tc>
        <w:tc>
          <w:p>
            <w:r>
              <w:rPr/>
              <w:t xml:space="preserve">Disposition individually. Include restore_fp_context as well as save_fp_context and put/get_vector_registers; preserve any required higher-level semantics or signal unsupported.</w:t>
            </w:r>
          </w:p>
        </w:tc>
      </w:tr>
      <w:tr>
        <w:tc>
          <w:p>
            <w:r>
              <w:rPr/>
              <w:t xml:space="preserve">lisp_gettimeofday; lisp_sigexit; remaining entries</w:t>
            </w:r>
          </w:p>
        </w:tc>
        <w:tc>
          <w:p>
            <w:r>
              <w:rPr/>
              <w:t xml:space="preserve">Host clock/process-lifecycle policy. Explicitly include register_xmacptr_dispose_function, restore_soft_stack_limit and other entries not resolved by this grouping.</w:t>
            </w:r>
          </w:p>
        </w:tc>
      </w:tr>
    </w:tbl>
    <w:p>
      <w:r>
        <w:rPr/>
        <w:t xml:space="preserve">Source inspection supplies initial dispositions and caller locations; the compiler-mediated census resolves target conditionals, macros, front-end rewrites and reachable bootstrap effects. Keep unresolved entries in the worklist until classified. A shadow in level-1/WASM remains subject to R6, R4 and its semantic regression.</w:t>
      </w:r>
    </w:p>
    <w:p>
      <w:pPr>
        <w:pStyle w:val="Heading3"/>
      </w:pPr>
      <w:r>
        <w:rPr/>
        <w:t xml:space="preserve">Trap lowering and recoverability</w:t>
      </w:r>
    </w:p>
    <w:p>
      <w:r>
        <w:rPr/>
        <w:t xml:space="preserve">Lowering rule. Type, bounds, arity and unbound checks lower to explicit checks and the appropriate Lisp condition path; GC and interrupt events use their own runtime transitions. Retain native UUO/check sites, including the previously recorded 143 x86-64 vinsn occurrences, as an inventory to reconcile with evaluated lowering records, not 143 independent semantic classes. [11]</w:t>
      </w:r>
    </w:p>
    <w:p>
      <w:r>
        <w:rPr/>
        <w:t xml:space="preserve">For each recoverable check, specify supplied condition data, available restart behavior, the resumed result/control contract and stack/root restoration. An ordinary call preserving activations is necessary infrastructure, not proof of recoverability. Required early bootstrap failures remain fatal until their supported condition path exists. Unexpected engine traps and resource failures receive structured fatal diagnostics; do not relabel all engine failures as Lisp conditions or assume every one proves a runtime coding defect. [LL01, LL19, LL23]</w:t>
      </w:r>
    </w:p>
    <w:p>
      <w:pPr>
        <w:pStyle w:val="Heading3"/>
      </w:pPr>
      <w:r>
        <w:rPr/>
        <w:t xml:space="preserve">Floating-point hypothesis</w:t>
      </w:r>
    </w:p>
    <w:p>
      <w:r>
        <w:rPr/>
        <w:t xml:space="preserve">The hypothesis remains to preserve required CCL floating-point conditions with explicit checks/helpers under the default policy, subject to the Stage 2 compatibility decision. Specify correct detection before benchmarking its cost. A result infinity alone does not distinguish finite overflow, division by zero and an existing infinite operand; a NaN can be propagated or newly produced by an invalid operation. Required operand/operation checks, rounding, literal encodings and the exposed condition policy must be stated. “One comparison per operation” is not an established cost. [16; LL10, LL16]</w:t>
      </w:r>
    </w:p>
    <w:p>
      <w:r>
        <w:rPr/>
        <w:t xml:space="preserve">An unchecked path under safety 0 is a proposed compatibility choice requiring approval, not an automatic entitlement to change semantics. Benchmark the actual correct algorithms against a documented non-trapping alternative and record the policy decision, unsupported aspects and declarations explicitly. Performance data alone cannot silently withdraw R4.</w:t>
      </w:r>
    </w:p>
    <w:p>
      <w:r>
        <w:rPr/>
        <w:t xml:space="preserve">Decided 16 September 2026: the policy is the ARM model, recorded in the dated section above and in the specification's policy section. Checks are emitted under the same float-safety rule as ARM, so the unchecked path exists exactly where native CCL has it, not as a new compatibility choice. Cost measurement remains owed.</w:t>
      </w:r>
    </w:p>
    <w:p>
      <w:pPr>
        <w:pStyle w:val="Heading3"/>
      </w:pPr>
      <w:r>
        <w:rPr/>
        <w:t xml:space="preserve">Stub-backend edit plan, not an attached patch</w:t>
      </w:r>
    </w:p>
    <w:p>
      <w:r>
        <w:rPr/>
        <w:t xml:space="preserve">Retain the proposed additive edit sites: backend registration; a new target architecture; lib/compile-ccl.lisp module lists and target clauses; lib/systems.lisp registrations; a target cross-fasloader derived from the x8632 precedent; and Wasm-specific level-0/level-1 files. Exact clauses, masks and module ordering must be checked against the pinned tree before applying a patch. Existing target clauses and acode identities are preserved under R6/R6a. [3, 8]</w:t>
      </w:r>
    </w:p>
    <w:p>
      <w:r>
        <w:rPr/>
        <w:t xml:space="preserve">This record supplies an edit-site plan, not a prepared executable patch. The actual patch must identify its path, revision and digest, attach the baseline comparison recipe, and produce native FASL/behavior and evaluated acode-ID/flag comparisons after application. Preserve Gate 0 and ARM64 same-host results at their original evidence scope; the user retired the separate second-host test on 2026-09-13 (see </w:t>
      </w:r>
      <w:hyperlink r:id="rId13">
        <w:r>
          <w:rPr>
            <w:color w:val="175C91"/>
            <w:u w:val="single"/>
          </w:rPr>
          <w:t xml:space="preserve">the decision</w:t>
        </w:r>
      </w:hyperlink>
      <w:r>
        <w:rPr/>
        <w:t xml:space="preserve">). [17; LL08, LL22]</w:t>
      </w:r>
    </w:p>
    <w:p>
      <w:pPr>
        <w:pStyle w:val="Heading3"/>
      </w:pPr>
      <w:r>
        <w:rPr/>
        <w:t xml:space="preserve">Reversal criterion</w:t>
      </w:r>
    </w:p>
    <w:p>
      <w:r>
        <w:rPr/>
        <w:t xml:space="preserve">Revise the vocabulary or lowering rule only if the census or a demonstrated semantic requirement shows that the selected categories or runtime condition/restart path cannot represent a required operation. Record the affected policy change explicitly under R4/R6. Census completion, implementation and floating-point measurements do not themselves reopen the decided vocabulary or lowering rule. [18]</w:t>
      </w:r>
    </w:p>
    <w:p>
      <w:pPr>
        <w:pStyle w:val="Heading1"/>
      </w:pPr>
      <w:r>
        <w:rPr/>
        <w:t xml:space="preserve">D7  /  BINDING LL OBLIGATIONS TO STAGE 0 TESTS</w:t>
      </w:r>
    </w:p>
    <w:p>
      <w:pPr>
        <w:pStyle w:val="Heading2"/>
      </w:pPr>
      <w:r>
        <w:rPr/>
        <w:t xml:space="preserve">Authoritative obligations, typed-call tests and negative controls</w:t>
      </w:r>
    </w:p>
    <w:p>
      <w:r>
        <w:rPr/>
        <w:t xml:space="preserve">Decision. Use the register-derived ID and inventory scheme below. Acceptance Policy and Regression Register v1.7 is authoritative for first acceptance, extensions and continuing regressions; this section maps its Stage 0 slices and standing controls without creating a second stage schedule. All LL01–LL24 obligations remain in force. Stage 0 includes LL01, LL02, LL04, LL05, LL07, LL08, LL13, LL15, LL19–LL21 plus standing LL03 and LL22–LL24. [17, 18]</w:t>
      </w:r>
    </w:p>
    <w:p>
      <w:r>
        <w:rPr/>
        <w:t xml:space="preserve">Use S&lt;stage&gt;-LL&lt;nn&gt;-&lt;letter&gt; with an evidence kind and pinned test revision. The JSON inventory lists mandatory IDs, profile/candidate variants, assertions and prerequisites for each experiment phase. The </w:t>
      </w:r>
      <w:hyperlink r:id="rId14">
        <w:r>
          <w:rPr>
            <w:color w:val="175C91"/>
            <w:u w:val="single"/>
          </w:rPr>
          <w:t xml:space="preserve">evidence-binding contract</w:t>
        </w:r>
      </w:hyperlink>
      <w:r>
        <w:rPr/>
        <w:t xml:space="preserve"> binds each result to its semantic test entry and transitive prerequisites plus the inventory version. Retain exact original inventories and artifacts; unrelated test additions do not require rebinding or rerunning existing results. Missing mandatory evidence is BLOCKED or NOT RUN, never PASS. H(G) is absent from the required candidate and measurement inventories.</w:t>
      </w:r>
    </w:p>
    <w:p>
      <w:pPr>
        <w:pStyle w:val="Heading3"/>
      </w:pPr>
      <w:r>
        <w:rPr/>
        <w:t xml:space="preserve">Acceptance, representation and ABI</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LL01 S0-LL01-a/b</w:t>
            </w:r>
          </w:p>
        </w:tc>
        <w:tc>
          <w:p>
            <w:r>
              <w:rPr/>
              <w:t xml:space="preserve">Fail early/middle/late initializers separately; reject partial bootstrap. Kill or time out a child process and require a non-passing aggregate with the failing step identified.</w:t>
            </w:r>
          </w:p>
        </w:tc>
      </w:tr>
      <w:tr>
        <w:tc>
          <w:p>
            <w:r>
              <w:rPr/>
              <w:t xml:space="preserve">LL02 S0-LL02-a/b</w:t>
            </w:r>
          </w:p>
        </w:tc>
        <w:tc>
          <w:p>
            <w:r>
              <w:rPr/>
              <w:t xml:space="preserve">Omit one required test ID and require BLOCKED. Mutate a returned value, capture or cleanup effect and observe the production gate reject the defect; quarantine mutant artifacts.</w:t>
            </w:r>
          </w:p>
        </w:tc>
      </w:tr>
      <w:tr>
        <w:tc>
          <w:p>
            <w:r>
              <w:rPr/>
              <w:t xml:space="preserve">LL03 S0-LL03-a</w:t>
            </w:r>
          </w:p>
        </w:tc>
        <w:tc>
          <w:p>
            <w:r>
              <w:rPr/>
              <w:t xml:space="preserve">Reject a hand-built or synthetic evidence record offered for compiler-generated acceptance. Label candidate, profile, substitution and exact artifacts independently of pass/fail.</w:t>
            </w:r>
          </w:p>
        </w:tc>
      </w:tr>
      <w:tr>
        <w:tc>
          <w:p>
            <w:r>
              <w:rPr/>
              <w:t xml:space="preserve">LL04 S0-LL04-a/b</w:t>
            </w:r>
          </w:p>
        </w:tc>
        <w:tc>
          <w:p>
            <w:r>
              <w:rPr/>
              <w:t xml:space="preserve">Compare schema with target-compiled C assertions and emitted probes. Independent unequal two-word CAR/CDR fixtures include mutation and NIL; inject a one-sided swap. Exercise dotted, nested, shared and cyclic fixtures where supported by the hand-built slice.</w:t>
            </w:r>
          </w:p>
        </w:tc>
      </w:tr>
      <w:tr>
        <w:tc>
          <w:p>
            <w:r>
              <w:rPr/>
              <w:t xml:space="preserve">LL05 S0-LL05-a</w:t>
            </w:r>
          </w:p>
        </w:tc>
        <w:tc>
          <w:p>
            <w:r>
              <w:rPr/>
              <w:t xml:space="preserve">For C, C4 and B: verify ordered arguments 0–6 and long overflow, nested side effects, direct/indirect/closure calls, APPLY and optional/rest/keyword binding, and every zero/one/many result. Check explicit stack/count ownership.</w:t>
            </w:r>
          </w:p>
        </w:tc>
      </w:tr>
      <w:tr>
        <w:tc>
          <w:p>
            <w:r>
              <w:rPr/>
              <w:t xml:space="preserve">LL05 S0-LL05-b</w:t>
            </w:r>
          </w:p>
        </w:tc>
        <w:tc>
          <w:p>
            <w:r>
              <w:rPr/>
              <w:t xml:space="preserve">Place different signatures in one table and call matching entries. Reject wrong-signature mutants; an isolated probe confirms trapping before Lisp entry. Reject substitution of a structurally matching entry with the wrong semantic role through role validation and independent semantic assertions. C/C4/B require generic Lisp entries and explicit runtime adapters only.</w:t>
            </w:r>
          </w:p>
        </w:tc>
      </w:tr>
      <w:tr>
        <w:tc>
          <w:p>
            <w:r>
              <w:rPr/>
              <w:t xml:space="preserve">LL05 S0-LL05-c</w:t>
            </w:r>
          </w:p>
        </w:tc>
        <w:tc>
          <w:p>
            <w:r>
              <w:rPr/>
              <w:t xml:space="preserve">Force C/C4/B generic entries and runtime adapters through matching lazy stubs for exact and variable arity. Preserve closure self and overflow space, reload roots after collection/suspension, and report ordinary arity conditions. Specialized typed Lisp entries are optional future work.</w:t>
            </w:r>
          </w:p>
        </w:tc>
      </w:tr>
      <w:tr>
        <w:tc>
          <w:p>
            <w:r>
              <w:rPr/>
              <w:t xml:space="preserve">LL05 S0-LL05-d</w:t>
            </w:r>
          </w:p>
        </w:tc>
        <w:tc>
          <w:p>
            <w:r>
              <w:rPr/>
              <w:t xml:space="preserve">Run generic cross-arity tail chains, shrinking/growing overflow and adapters. Observe bounded explicit-stack/root use, complete multiple values and preserved cleanup/binding extent.</w:t>
            </w:r>
          </w:p>
        </w:tc>
      </w:tr>
      <w:tr>
        <w:tc>
          <w:p>
            <w:r>
              <w:rPr/>
              <w:t xml:space="preserve">LL07 S0-LL07-a</w:t>
            </w:r>
          </w:p>
        </w:tc>
        <w:tc>
          <w:p>
            <w:r>
              <w:rPr/>
              <w:t xml:space="preserve">Check signed fixnum, raw address, logical-ID and typed-slot conversions separately. Synthetic addresses above 2 GiB retain bits through JS; checked exhaustion rejects invalid IDs and capacities.</w:t>
            </w:r>
          </w:p>
        </w:tc>
      </w:tr>
      <w:tr>
        <w:tc>
          <w:p>
            <w:r>
              <w:rPr/>
              <w:t xml:space="preserve">LL08 S0-LL08-a/b</w:t>
            </w:r>
          </w:p>
        </w:tc>
        <w:tc>
          <w:p>
            <w:r>
              <w:rPr/>
              <w:t xml:space="preserve">a: validate the actual registration patch in clean host sessions with target state set before reading. b: compare evaluated acode IDs/flags and reserved slots under R6a.</w:t>
            </w:r>
          </w:p>
        </w:tc>
      </w:tr>
    </w:tbl>
    <w:p>
      <w:pPr>
        <w:pStyle w:val="Heading3"/>
      </w:pPr>
      <w:r>
        <w:rPr/>
        <w:t xml:space="preserve">Ownership, control, publication and standing controls</w:t>
      </w:r>
    </w:p>
    <w:tbl>
      <w:tblPr>
        <w:tblStyle w:val="TableGrid"/>
        <w:tblW w:w="0" w:type="auto"/>
      </w:tblPr>
      <w:tr>
        <w:trPr>
          <w:tblHeader/>
        </w:trPr>
        <w:tc>
          <w:tcPr>
            <w:shd w:fill="E3EDF5"/>
          </w:tcPr>
          <w:p>
            <w:r>
              <w:rPr/>
              <w:t xml:space="preserve">Obligation / test ID</w:t>
            </w:r>
          </w:p>
        </w:tc>
        <w:tc>
          <w:tcPr>
            <w:shd w:fill="E3EDF5"/>
          </w:tcPr>
          <w:p>
            <w:r>
              <w:rPr/>
              <w:t xml:space="preserve">Required Stage 0 observation</w:t>
            </w:r>
          </w:p>
        </w:tc>
      </w:tr>
      <w:tr>
        <w:tc>
          <w:p>
            <w:r>
              <w:rPr/>
              <w:t xml:space="preserve">LL13 S0-LL13-a/b/c</w:t>
            </w:r>
          </w:p>
        </w:tc>
        <w:tc>
          <w:p>
            <w:r>
              <w:rPr/>
              <w:t xml:space="preserve">a: reject overlap/undersized ranges before publication. b: mutate shared state, then instantiate a late Worker and preserve it while initializing only owned private regions. c: concurrent C-helper activity uses distinct C stacks/current-TCR state; wrong initialization/stack-base mutants fail.</w:t>
            </w:r>
          </w:p>
        </w:tc>
      </w:tr>
      <w:tr>
        <w:tc>
          <w:p>
            <w:r>
              <w:rPr/>
              <w:t xml:space="preserve">LL15 S0-LL15-a</w:t>
            </w:r>
          </w:p>
        </w:tc>
        <w:tc>
          <w:p>
            <w:r>
              <w:rPr/>
              <w:t xml:space="preserve">Bind every harness initializer to prerequisite state and completion, including the loader’s own dependencies. An omitted required module fails loading; a no-load path cannot satisfy a load test.</w:t>
            </w:r>
          </w:p>
        </w:tc>
      </w:tr>
      <w:tr>
        <w:tc>
          <w:p>
            <w:r>
              <w:rPr/>
              <w:t xml:space="preserve">LL15 S0-LL15-b</w:t>
            </w:r>
          </w:p>
        </w:tc>
        <w:tc>
          <w:p>
            <w:r>
              <w:rPr/>
              <w:t xml:space="preserve">Qualify the retained native census instrument, reviewed seeds, transitive startup worklist with explicit unknowns, identity-bound queries and scenario-specific native call-site witnesses under contracts/census.md v0.2. No exhaustive native callee-bound claim.</w:t>
            </w:r>
          </w:p>
        </w:tc>
      </w:tr>
      <w:tr>
        <w:tc>
          <w:p>
            <w:r>
              <w:rPr/>
              <w:t xml:space="preserve">LL15 S0-LL15-c</w:t>
            </w:r>
          </w:p>
        </w:tc>
        <w:tc>
          <w:p>
            <w:r>
              <w:rPr/>
              <w:t xml:space="preserve">Independently reject missing required inputs/dependencies/seeds, concealed unknowns, wrong identities, witness-to-bound promotion, invalid initializer prerequisites and broken native witness semantics through the instrument publication path.</w:t>
            </w:r>
          </w:p>
        </w:tc>
      </w:tr>
      <w:tr>
        <w:tc>
          <w:p>
            <w:r>
              <w:rPr/>
              <w:t xml:space="preserve">LL23 S0-LL23-b</w:t>
            </w:r>
          </w:p>
        </w:tc>
        <w:tc>
          <w:p>
            <w:r>
              <w:rPr/>
              <w:t xml:space="preserve">Prove frame order, lexical identities, source-site maps, unavailable-value policy, moved roots and frame restoration across suspension/nested debugging/EH under contracts/debug-frames.md. Reject stale-slot, generation and metadata mutants.</w:t>
            </w:r>
          </w:p>
        </w:tc>
      </w:tr>
      <w:tr>
        <w:tc>
          <w:p>
            <w:r>
              <w:rPr/>
              <w:t xml:space="preserve">LL19 S0-LL19-a/b</w:t>
            </w:r>
          </w:p>
        </w:tc>
        <w:tc>
          <w:p>
            <w:r>
              <w:rPr/>
              <w:t xml:space="preserve">a: EH through nested frames and cleanup that throws restores bindings, roots and VSP/TSP/CSP, preserves all values and suppresses post-exit effects. b: test the chosen emitted/C boundary and restart/result contracts explicitly.</w:t>
            </w:r>
          </w:p>
        </w:tc>
      </w:tr>
      <w:tr>
        <w:tc>
          <w:p>
            <w:r>
              <w:rPr/>
              <w:t xml:space="preserve">LL20 S0-LL20-a</w:t>
            </w:r>
          </w:p>
        </w:tc>
        <w:tc>
          <w:p>
            <w:r>
              <w:rPr/>
              <w:t xml:space="preserve">Suspend inside nested Lisp state, collect/install code and resume without suspension-triggered cleanup. Verify the same continuation, bindings and complete values.</w:t>
            </w:r>
          </w:p>
        </w:tc>
      </w:tr>
      <w:tr>
        <w:tc>
          <w:p>
            <w:r>
              <w:rPr/>
              <w:t xml:space="preserve">LL20 S0-LL20-b</w:t>
            </w:r>
          </w:p>
        </w:tc>
        <w:tc>
          <w:p>
            <w:r>
              <w:rPr/>
              <w:t xml:space="preserve">Deterministically schedule competing collectors, CAS loss, owner-only release, host completion, PARKED/STOPPED_GC admission, a new request during admission, parity wrap, final membership rescan, child handoff roots and allocation recheck. Fetch-add acquisition and omitted-rescan mutants must fail. Also park a FOREIGN Worker on an unfinished I/O request, interrupt it without completing the host operation, and require INTERRUPTED plus notification to reach interrupt service through GC admission/root reload. Resume waiting on the same descriptor or observe raced completion/cancellation acknowledgement. Include GC during wake, completion on either side of the interrupt store, and an interrupt during rearming. Pending-bit-only, omitted-notify, lost-terminal-outcome and premature-reuse mutants must fail.</w:t>
            </w:r>
          </w:p>
        </w:tc>
      </w:tr>
      <w:tr>
        <w:tc>
          <w:p>
            <w:r>
              <w:rPr/>
              <w:t xml:space="preserve">LL20 S0-LL20-c</w:t>
            </w:r>
          </w:p>
        </w:tc>
        <w:tc>
          <w:p>
            <w:r>
              <w:rPr/>
              <w:t xml:space="preserve">Stable request payloads survive GC. Interrupt handling, nested debugger requests and nonlocal exit do not reuse an outstanding descriptor. Cancellation without host acknowledgement cannot permit TCR/request reclamation; a late completion is checked against the original lifetime generation.</w:t>
            </w:r>
          </w:p>
        </w:tc>
      </w:tr>
      <w:tr>
        <w:tc>
          <w:p>
            <w:r>
              <w:rPr/>
              <w:t xml:space="preserve">LL21 S0-LL21-a/b/c</w:t>
            </w:r>
          </w:p>
        </w:tc>
        <w:tc>
          <w:p>
            <w:r>
              <w:rPr/>
              <w:t xml:space="preserve">a: publish prebuilt code and first-call from another/late Worker. b: Map each code version to explicit generic and runtime-adapter slots, fill new callable slots with matching stubs, reject conflicting signatures or roles, and preserve old function objects across a prebuilt redefinition. c: validate shared/unshared materialized binaries, import limits and profile suspension; reject wrong patch bytes/hashes/features.</w:t>
            </w:r>
          </w:p>
        </w:tc>
      </w:tr>
      <w:tr>
        <w:tc>
          <w:p>
            <w:r>
              <w:rPr/>
              <w:t xml:space="preserve">LL22 S0-LL22-a/b</w:t>
            </w:r>
          </w:p>
        </w:tc>
        <w:tc>
          <w:p>
            <w:r>
              <w:rPr/>
              <w:t xml:space="preserve">Bind implementation, test, ABI, template and materialized bytes to hashes; reject mixed builds and stale evidence. Run R6/R6a comparison for any applied shared-source edit; do not exclude an unexplained differing FASL wholesale.</w:t>
            </w:r>
          </w:p>
        </w:tc>
      </w:tr>
      <w:tr>
        <w:tc>
          <w:p>
            <w:r>
              <w:rPr/>
              <w:t xml:space="preserve">LL23 S0-LL23-a</w:t>
            </w:r>
          </w:p>
        </w:tc>
        <w:tc>
          <w:p>
            <w:r>
              <w:rPr/>
              <w:t xml:space="preserve">Structured diagnostics name the exact build, logical code ID, entry kind, signature, slot and faulting operation. Preserve the first error and bound output; a last-observed event is not labeled as the failing frame.</w:t>
            </w:r>
          </w:p>
        </w:tc>
      </w:tr>
      <w:tr>
        <w:tc>
          <w:p>
            <w:r>
              <w:rPr/>
              <w:t xml:space="preserve">LL24 S0-LL24-a</w:t>
            </w:r>
          </w:p>
        </w:tc>
        <w:tc>
          <w:p>
            <w:r>
              <w:rPr/>
              <w:t xml:space="preserve">One current ledger and separate history; explicit authorization for criterion changes; preserve earlier accepted evidence scope and link delivery claims to identified artifacts.</w:t>
            </w:r>
          </w:p>
        </w:tc>
      </w:tr>
    </w:tbl>
    <w:p>
      <w:pPr>
        <w:pStyle w:val="Heading3"/>
      </w:pPr>
      <w:r>
        <w:rPr/>
        <w:t xml:space="preserve">Benchmark inventory and later repeats</w:t>
      </w:r>
    </w:p>
    <w:p>
      <w:r>
        <w:rPr/>
        <w:t xml:space="preserve">The LL rows are supplemented by three explicit outline-exit records in stage0/inventory.json. S0-ENGINE-a qualifies the pinned engine/profile matrix including multivalue, tail calls, selected EH encoding, atomics, bulk memory and the profile suspension path. S0-CONTRACTS-a reviews complete versioned layout, frame, allocation/root/TCR, C-boundary and ownership contracts against executed fixtures. S0-ABI-selection now records the B engineering choice, reviewed correctness references, stated limits and reversal criteria. It no longer requires comparative timing; its formal decision evidence remains outstanding. None is replaced by passing a limited PROBE ID.</w:t>
      </w:r>
    </w:p>
    <w:p>
      <w:r>
        <w:rPr/>
        <w:t xml:space="preserve">The 24 S0-ABI-&lt;candidate&gt;-&lt;workload&gt; identifiers remain in the optional comparison worklist, with original runs preserved and no row promoted to qualified evidence. They are not required for Stage 0 under the 12 September policy change. Dedicated-host correctness/progress deadlines remain unchanged. Future comparisons, if justified, must charge the complete protocol and keep cold/warm paths and actual packaging costs explicit. H(G) has no required entry. [18]</w:t>
      </w:r>
    </w:p>
    <w:p>
      <w:r>
        <w:rPr/>
        <w:t xml:space="preserve">Stage 1 repeats the chosen ABI, representation and initialization checks through compiler-generated code. The register’s Stage 2 lifecycle/GC and Stage 3 live-compilation/redefinition extensions remain distinct from the prebuilt harness cases. Stage 5 verifies retained entry descriptors and code variants after fresh restoration. The formal B decision evidence, source census, floating-point choice and test work remain on the outstanding-work ledger; the decided architecture and D5 protocol supply their build target.</w:t>
      </w:r>
    </w:p>
    <w:p>
      <w:pPr>
        <w:pStyle w:val="Heading3"/>
      </w:pPr>
      <w:r>
        <w:rPr/>
        <w:t xml:space="preserve">Reversal criterion</w:t>
      </w:r>
    </w:p>
    <w:p>
      <w:r>
        <w:rPr/>
        <w:t xml:space="preserve">Revise D7’s scheme only for a demonstrated conflict with the register’s authoritative obligations or an identifier/provenance ambiguity it cannot represent. Preserve test history with explicit supersession mappings and regenerate dependent inventories; implementation delay or an unrun test does not reopen the scheme. [18]</w:t>
      </w:r>
    </w:p>
    <w:p>
      <w:pPr>
        <w:pStyle w:val="Heading1"/>
      </w:pPr>
      <w:r>
        <w:rPr/>
        <w:t xml:space="preserve">REFERENCES</w:t>
      </w:r>
    </w:p>
    <w:p>
      <w:pPr>
        <w:pStyle w:val="Heading2"/>
      </w:pPr>
      <w:r>
        <w:rPr/>
        <w:t xml:space="preserve">Source basis and provenance</w:t>
      </w:r>
    </w:p>
    <w:p>
      <w:r>
        <w:rPr/>
        <w:t xml:space="preserve">U1 is c994217adc56b3f8a564526cee4695893ac84d86. Historical upstream source links below retain H1 4ca4df402e319789401cd33e680702e51ec601fc where they record earlier inspection; they do not override U1. D1 layout references [1–3] are repinned to U1, whose referenced files were inspected. Requalify other edit sites and census claims before implementation. Outline v0.17, register v1.7 and this decision record form the coordinated document set. Specification/toolchain references retain their prior recorded basis; no new engine qualification is claimed. Reference [18] dates the agreement’s confirmation, and [19] dates this exchange’s corrections; neither is a file-creation timestamp.</w:t>
      </w:r>
    </w:p>
    <w:p>
      <w:r>
        <w:rPr/>
        <w:t xml:space="preserve">[1] x8632 architecture data and execution layouts Tag constants, widths, canonical NIL/T, cons ordering and native execution-layout exceptions. </w:t>
      </w:r>
      <w:hyperlink r:id="rId15">
        <w:r>
          <w:rPr>
            <w:color w:val="175C91"/>
            <w:u w:val="single"/>
          </w:rPr>
          <w:t xml:space="preserve">x8632-arch.lisp</w:t>
        </w:r>
      </w:hyperlink>
    </w:p>
    <w:p>
      <w:r>
        <w:rPr/>
        <w:t xml:space="preserve">[2] C cons layout and accessors CDR then CAR in struct cons; untagged field access. Constructor order is a separate Lisp contract. </w:t>
      </w:r>
      <w:hyperlink r:id="rId16">
        <w:r>
          <w:rPr>
            <w:color w:val="175C91"/>
            <w:u w:val="single"/>
          </w:rPr>
          <w:t xml:space="preserve">constants.h</w:t>
        </w:r>
      </w:hyperlink>
      <w:r>
        <w:rPr/>
        <w:t xml:space="preserve"> · </w:t>
      </w:r>
      <w:hyperlink r:id="rId17">
        <w:r>
          <w:rPr>
            <w:color w:val="175C91"/>
            <w:u w:val="single"/>
          </w:rPr>
          <w:t xml:space="preserve">macros.h</w:t>
        </w:r>
      </w:hyperlink>
    </w:p>
    <w:p>
      <w:r>
        <w:rPr/>
        <w:t xml:space="preserve">[3] 32-bit cross-loader and ARM comparison Cross-loading precedent and alternative fulltags; no adoption of native architecture conditionals by implication. </w:t>
      </w:r>
      <w:hyperlink r:id="rId18">
        <w:r>
          <w:rPr>
            <w:color w:val="175C91"/>
            <w:u w:val="single"/>
          </w:rPr>
          <w:t xml:space="preserve">xx8632-fasload.lisp</w:t>
        </w:r>
      </w:hyperlink>
      <w:r>
        <w:rPr/>
        <w:t xml:space="preserve"> · </w:t>
      </w:r>
      <w:hyperlink r:id="rId19">
        <w:r>
          <w:rPr>
            <w:color w:val="175C91"/>
            <w:u w:val="single"/>
          </w:rPr>
          <w:t xml:space="preserve">arm-arch.lisp</w:t>
        </w:r>
      </w:hyperlink>
    </w:p>
    <w:p>
      <w:r>
        <w:rPr/>
        <w:t xml:space="preserve">[4] WebAssembly core: memory instructions Address arithmetic and nonnegative memarg offsets. Engine optimization costs are not specified. </w:t>
      </w:r>
      <w:hyperlink r:id="rId20">
        <w:r>
          <w:rPr>
            <w:color w:val="175C91"/>
            <w:u w:val="single"/>
          </w:rPr>
          <w:t xml:space="preserve">Core specification</w:t>
        </w:r>
      </w:hyperlink>
    </w:p>
    <w:p>
      <w:r>
        <w:rPr/>
        <w:t xml:space="preserve">[5] WebAssembly memory limits encoding The admitted wasm32 explicit-maximum unshared/shared encodings; exact transforms require validation. </w:t>
      </w:r>
      <w:hyperlink r:id="rId21">
        <w:r>
          <w:rPr>
            <w:color w:val="175C91"/>
            <w:u w:val="single"/>
          </w:rPr>
          <w:t xml:space="preserve">Threads: limits and memory types</w:t>
        </w:r>
      </w:hyperlink>
    </w:p>
    <w:p>
      <w:r>
        <w:rPr/>
        <w:t xml:space="preserve">[6] WebAssembly threads Atomic access, wait/notify distinctions, shared-memory initialization and the host-facing synchronization basis. </w:t>
      </w:r>
      <w:hyperlink r:id="rId22">
        <w:r>
          <w:rPr>
            <w:color w:val="175C91"/>
            <w:u w:val="single"/>
          </w:rPr>
          <w:t xml:space="preserve">Threads overview</w:t>
        </w:r>
      </w:hyperlink>
    </w:p>
    <w:p>
      <w:r>
        <w:rPr/>
        <w:t xml:space="preserve">[7] WebAssembly tail calls and multiple results Tail transfers use the callee signature and compatible result types; linear-memory Lisp-stack ownership remains an implementation contract. </w:t>
      </w:r>
      <w:hyperlink r:id="rId23">
        <w:r>
          <w:rPr>
            <w:color w:val="175C91"/>
            <w:u w:val="single"/>
          </w:rPr>
          <w:t xml:space="preserve">Tail-call overview</w:t>
        </w:r>
      </w:hyperlink>
      <w:r>
        <w:rPr/>
        <w:t xml:space="preserve"> · </w:t>
      </w:r>
      <w:hyperlink r:id="rId20">
        <w:r>
          <w:rPr>
            <w:color w:val="175C91"/>
            <w:u w:val="single"/>
          </w:rPr>
          <w:t xml:space="preserve">Core validation</w:t>
        </w:r>
      </w:hyperlink>
    </w:p>
    <w:p>
      <w:r>
        <w:rPr/>
        <w:t xml:space="preserve">[8] CCL backend and native pass 2 Native argument-register conventions are comparison evidence, not a Wasm parameter limit. </w:t>
      </w:r>
      <w:hyperlink r:id="rId24">
        <w:r>
          <w:rPr>
            <w:color w:val="175C91"/>
            <w:u w:val="single"/>
          </w:rPr>
          <w:t xml:space="preserve">backend.lisp</w:t>
        </w:r>
      </w:hyperlink>
      <w:r>
        <w:rPr/>
        <w:t xml:space="preserve"> · </w:t>
      </w:r>
      <w:hyperlink r:id="rId25">
        <w:r>
          <w:rPr>
            <w:color w:val="175C91"/>
            <w:u w:val="single"/>
          </w:rPr>
          <w:t xml:space="preserve">x862.lisp</w:t>
        </w:r>
      </w:hyperlink>
    </w:p>
    <w:p>
      <w:r>
        <w:rPr/>
        <w:t xml:space="preserve">[9] LLVM WebAssembly linker Import/export and memory/table options; signature-mismatch warnings and trapping stubs; strict link policy. </w:t>
      </w:r>
      <w:hyperlink r:id="rId26">
        <w:r>
          <w:rPr>
            <w:color w:val="175C91"/>
            <w:u w:val="single"/>
          </w:rPr>
          <w:t xml:space="preserve">LLD WebAssembly documentation</w:t>
        </w:r>
      </w:hyperlink>
    </w:p>
    <w:p>
      <w:pPr>
        <w:pStyle w:val="Heading1"/>
      </w:pPr>
      <w:r>
        <w:rPr/>
        <w:t xml:space="preserve">REFERENCES  /  CONTINUED</w:t>
      </w:r>
    </w:p>
    <w:p>
      <w:pPr>
        <w:pStyle w:val="Heading2"/>
      </w:pPr>
      <w:r>
        <w:rPr/>
        <w:t xml:space="preserve">Kernel, ABI and project-document sources</w:t>
      </w:r>
    </w:p>
    <w:p>
      <w:r>
        <w:rPr/>
        <w:t xml:space="preserve">[10] Kernel adaptation and exact imports Portable and architecture-specific collector work must be audited together; imports.s is the exact census source. </w:t>
      </w:r>
      <w:hyperlink r:id="rId27">
        <w:r>
          <w:rPr>
            <w:color w:val="175C91"/>
            <w:u w:val="single"/>
          </w:rPr>
          <w:t xml:space="preserve">gc-common.c</w:t>
        </w:r>
      </w:hyperlink>
      <w:r>
        <w:rPr/>
        <w:t xml:space="preserve"> · </w:t>
      </w:r>
      <w:hyperlink r:id="rId28">
        <w:r>
          <w:rPr>
            <w:color w:val="175C91"/>
            <w:u w:val="single"/>
          </w:rPr>
          <w:t xml:space="preserve">x86-gc.c</w:t>
        </w:r>
      </w:hyperlink>
      <w:r>
        <w:rPr/>
        <w:t xml:space="preserve"> · </w:t>
      </w:r>
      <w:hyperlink r:id="rId29">
        <w:r>
          <w:rPr>
            <w:color w:val="175C91"/>
            <w:u w:val="single"/>
          </w:rPr>
          <w:t xml:space="preserve">image.c</w:t>
        </w:r>
      </w:hyperlink>
      <w:r>
        <w:rPr/>
        <w:t xml:space="preserve"> · </w:t>
      </w:r>
      <w:hyperlink r:id="rId30">
        <w:r>
          <w:rPr>
            <w:color w:val="175C91"/>
            <w:u w:val="single"/>
          </w:rPr>
          <w:t xml:space="preserve">memory.c</w:t>
        </w:r>
      </w:hyperlink>
      <w:r>
        <w:rPr/>
        <w:t xml:space="preserve"> · </w:t>
      </w:r>
      <w:hyperlink r:id="rId31">
        <w:r>
          <w:rPr>
            <w:color w:val="175C91"/>
            <w:u w:val="single"/>
          </w:rPr>
          <w:t xml:space="preserve">thread_manager.c</w:t>
        </w:r>
      </w:hyperlink>
      <w:r>
        <w:rPr/>
        <w:t xml:space="preserve"> · </w:t>
      </w:r>
      <w:hyperlink r:id="rId32">
        <w:r>
          <w:rPr>
            <w:color w:val="175C91"/>
            <w:u w:val="single"/>
          </w:rPr>
          <w:t xml:space="preserve">imports.s</w:t>
        </w:r>
      </w:hyperlink>
    </w:p>
    <w:p>
      <w:r>
        <w:rPr/>
        <w:t xml:space="preserve">[11] Native trap/check lowering inventory Previously recorded x86-64 UUO/check occurrences remain a worklist to reconcile with evaluated census records. </w:t>
      </w:r>
      <w:hyperlink r:id="rId33">
        <w:r>
          <w:rPr>
            <w:color w:val="175C91"/>
            <w:u w:val="single"/>
          </w:rPr>
          <w:t xml:space="preserve">x8664-vinsns.lisp</w:t>
        </w:r>
      </w:hyperlink>
    </w:p>
    <w:p>
      <w:r>
        <w:rPr/>
        <w:t xml:space="preserve">[12] WebAssembly heterogeneous function tables and call-site types Core control instructions and call_indirect / return_call_indirect validation. A static expected type belongs to the call site; incompatible table entries trap before entry. </w:t>
      </w:r>
      <w:hyperlink r:id="rId34">
        <w:r>
          <w:rPr>
            <w:color w:val="175C91"/>
            <w:u w:val="single"/>
          </w:rPr>
          <w:t xml:space="preserve">Core: control instructions</w:t>
        </w:r>
      </w:hyperlink>
      <w:r>
        <w:rPr/>
        <w:t xml:space="preserve"> · </w:t>
      </w:r>
      <w:hyperlink r:id="rId20">
        <w:r>
          <w:rPr>
            <w:color w:val="175C91"/>
            <w:u w:val="single"/>
          </w:rPr>
          <w:t xml:space="preserve">Core: validation and execution</w:t>
        </w:r>
      </w:hyperlink>
    </w:p>
    <w:p>
      <w:r>
        <w:rPr/>
        <w:t xml:space="preserve">[13] WebAssembly Basic C ABI Scalar versus aggregate parameter/result passing; address-taken locals and the linear C stack. </w:t>
      </w:r>
      <w:hyperlink r:id="rId35">
        <w:r>
          <w:rPr>
            <w:color w:val="175C91"/>
            <w:u w:val="single"/>
          </w:rPr>
          <w:t xml:space="preserve">BasicCABI.md</w:t>
        </w:r>
      </w:hyperlink>
    </w:p>
    <w:p>
      <w:r>
        <w:rPr/>
        <w:t xml:space="preserve">[14] WebAssembly linking conventions Process-once initialization with passive segments and per-thread storage conventions; verify the actual linked output. </w:t>
      </w:r>
      <w:hyperlink r:id="rId36">
        <w:r>
          <w:rPr>
            <w:color w:val="175C91"/>
            <w:u w:val="single"/>
          </w:rPr>
          <w:t xml:space="preserve">Linking.md</w:t>
        </w:r>
      </w:hyperlink>
    </w:p>
    <w:p>
      <w:r>
        <w:rPr/>
        <w:t xml:space="preserve">[15] Common Lisp ordinary lambda lists and calls Required, optional, rest and keyword arguments; FUNCALL/APPLY semantics. A supplied count does not determine callee convention. </w:t>
      </w:r>
      <w:hyperlink r:id="rId37">
        <w:r>
          <w:rPr>
            <w:color w:val="175C91"/>
            <w:u w:val="single"/>
          </w:rPr>
          <w:t xml:space="preserve">Lambda lists</w:t>
        </w:r>
      </w:hyperlink>
      <w:r>
        <w:rPr/>
        <w:t xml:space="preserve"> · </w:t>
      </w:r>
      <w:hyperlink r:id="rId38">
        <w:r>
          <w:rPr>
            <w:color w:val="175C91"/>
            <w:u w:val="single"/>
          </w:rPr>
          <w:t xml:space="preserve">FUNCALL</w:t>
        </w:r>
      </w:hyperlink>
      <w:r>
        <w:rPr/>
        <w:t xml:space="preserve"> · </w:t>
      </w:r>
      <w:hyperlink r:id="rId39">
        <w:r>
          <w:rPr>
            <w:color w:val="175C91"/>
            <w:u w:val="single"/>
          </w:rPr>
          <w:t xml:space="preserve">APPLY</w:t>
        </w:r>
      </w:hyperlink>
    </w:p>
    <w:p>
      <w:r>
        <w:rPr/>
        <w:t xml:space="preserve">[16] WebAssembly numeric semantics Floating-point operation and operand cases; result classification alone is not a CCL condition policy. </w:t>
      </w:r>
      <w:hyperlink r:id="rId40">
        <w:r>
          <w:rPr>
            <w:color w:val="175C91"/>
            <w:u w:val="single"/>
          </w:rPr>
          <w:t xml:space="preserve">Core numerics</w:t>
        </w:r>
      </w:hyperlink>
    </w:p>
    <w:p>
      <w:r>
        <w:rPr/>
        <w:t xml:space="preserve">[17] Coordinated project-document authority Port Outline v0.17; Acceptance Policy and Regression Register v1.7; Stage 0 Desk Decisions v1.8. The outline owns architecture scope, the register owns acceptance and obligation metadata, and this record owns D1–D7 choices and protocols. Source inputs are identified below.</w:t>
      </w:r>
    </w:p>
    <w:p>
      <w:r>
        <w:rPr/>
        <w:t xml:space="preserve">[18] Agreed decision amendments, reaffirmed 11 September 2026 Project exchange confirming the v1.2 agreement: decided statuses and reversal criteria; owner-only CAS acquisition and atomic-store release; parity admission/root reload; final membership rescan; host-acknowledged cancellation; and the then-current baseline-first incremental H(G) accounting, superseded by the user’s later instruction to make H(G) optional future work. The date identifies the confirmation exchange, not this file’s revision or an inferred earlier message timestamp.</w:t>
      </w:r>
    </w:p>
    <w:p>
      <w:r>
        <w:rPr/>
        <w:t xml:space="preserve">[19] Interrupt-wake and companion consistency corrections, 11 September 2026 Project exchange requiring wake-up of a FOREIGN I/O waiter through INTERRUPTED status and notification, admission before interrupt service, retention of its outstanding descriptor, a S0-LL20-b schedule, conditional G/E_k stub wording, separate logical IDs and slots, and corrected revision/exchange dates.</w:t>
      </w:r>
    </w:p>
    <w:p>
      <w:pPr>
        <w:pStyle w:val="Heading3"/>
      </w:pPr>
      <w:r>
        <w:rPr/>
        <w:t xml:space="preserve">Input identity</w:t>
      </w:r>
    </w:p>
    <w:p>
      <w:r>
        <w:rPr/>
        <w:t xml:space="preserve">The complete original v0.12/v1.2/v1.3 input files and their SHA-256 digests are retained in history/2026-09-11-inputs and history/inputs.json. That preserved v1.3 decision record contains the earlier v0.11/v1.1/v1.2 input hashes. New DOCX reading copies are generated from the current Markdown; tools/manage.py checks both source and generated identities.</w:t>
      </w:r>
    </w:p>
    <w:p>
      <w:pPr>
        <w:pStyle w:val="Heading1"/>
      </w:pPr>
      <w:r>
        <w:rPr/>
        <w:t xml:space="preserve">24 September 2026 — READY image decision amended: a cross-loaded boot replaces projection</w:t>
      </w:r>
    </w:p>
    <w:p>
      <w:r>
        <w:rPr/>
        <w:t xml:space="preserve">After audit 174's stopping-rule verdict on the projected READY image, the</w:t>
      </w:r>
    </w:p>
    <w:p>
      <w:r>
        <w:rPr/>
        <w:t xml:space="preserve">user directed the move to the namespace and loader ("CODEX is going to work</w:t>
      </w:r>
    </w:p>
    <w:p>
      <w:r>
        <w:rPr/>
        <w:t xml:space="preserve">on the stream constructor, and then we will adopt your proposal and move to</w:t>
      </w:r>
    </w:p>
    <w:p>
      <w:r>
        <w:rPr/>
        <w:t xml:space="preserve">namespaces"), asked for a plan (</w:t>
      </w:r>
      <w:hyperlink r:id="rId41">
        <w:r>
          <w:rPr>
            <w:color w:val="175C91"/>
            <w:u w:val="single"/>
          </w:rPr>
          <w:t xml:space="preserve">NSL-P1</w:t>
        </w:r>
      </w:hyperlink>
      <w:r>
        <w:rPr/>
        <w:t xml:space="preserve">),</w:t>
      </w:r>
    </w:p>
    <w:p>
      <w:r>
        <w:rPr/>
        <w:t xml:space="preserve">had Codex review it (</w:t>
      </w:r>
      <w:hyperlink r:id="rId42">
        <w:r>
          <w:rPr>
            <w:color w:val="175C91"/>
            <w:u w:val="single"/>
          </w:rPr>
          <w:t xml:space="preserve">response</w:t>
        </w:r>
      </w:hyperlink>
      <w:r>
        <w:rPr/>
        <w:t xml:space="preserve">), and</w:t>
      </w:r>
    </w:p>
    <w:p>
      <w:r>
        <w:rPr/>
        <w:t xml:space="preserve">then answered the plan's Q-A: "Yes to QA. Make the change and write NSL-P2 on</w:t>
      </w:r>
    </w:p>
    <w:p>
      <w:r>
        <w:rPr/>
        <w:t xml:space="preserve">the plan branch folding in Codex's amendments."</w:t>
      </w:r>
    </w:p>
    <w:p>
      <w:r>
        <w:rPr/>
        <w:t xml:space="preserve">1. </w:t>
      </w:r>
      <w:r>
        <w:rPr>
          <w:b/>
        </w:rPr>
        <w:t xml:space="preserve">Image.</w:t>
      </w:r>
      <w:r>
        <w:rPr/>
        <w:t xml:space="preserve"> </w:t>
      </w:r>
      <w:r>
        <w:rPr>
          <w:rFonts w:ascii="Consolas" w:hAnsi="Consolas"/>
        </w:rPr>
        <w:t xml:space="preserve">decisions.image</w:t>
      </w:r>
      <w:r>
        <w:rPr/>
        <w:t xml:space="preserve"> of</w:t>
      </w:r>
    </w:p>
    <w:p>
      <w:r>
        <w:rPr/>
        <w:t xml:space="preserve">   </w:t>
      </w:r>
      <w:hyperlink r:id="rId43">
        <w:r>
          <w:rPr>
            <w:color w:val="175C91"/>
            <w:u w:val="single"/>
          </w:rPr>
          <w:t xml:space="preserve">stage1/ready-decision.json</w:t>
        </w:r>
      </w:hyperlink>
      <w:r>
        <w:rPr/>
        <w:t xml:space="preserve"> now reads that</w:t>
      </w:r>
    </w:p>
    <w:p>
      <w:r>
        <w:rPr/>
        <w:t xml:space="preserve">   READY is reached by cross-loading level-0 into the bootstrap heap and</w:t>
      </w:r>
    </w:p>
    <w:p>
      <w:r>
        <w:rPr/>
        <w:t xml:space="preserve">   code set and loading level-1 as precompiled bundles through the read-only</w:t>
      </w:r>
    </w:p>
    <w:p>
      <w:r>
        <w:rPr/>
        <w:t xml:space="preserve">   namespace, with CLOS built on the target by loading its files. The</w:t>
      </w:r>
    </w:p>
    <w:p>
      <w:r>
        <w:rPr/>
        <w:t xml:space="preserve">   original sentence (projection of the pinned native image; CLOS from</w:t>
      </w:r>
    </w:p>
    <w:p>
      <w:r>
        <w:rPr/>
        <w:t xml:space="preserve">   source as Stage 2 work) is preserved in </w:t>
      </w:r>
      <w:r>
        <w:rPr>
          <w:rFonts w:ascii="Consolas" w:hAnsi="Consolas"/>
        </w:rPr>
        <w:t xml:space="preserve">amendments[0].superseded</w:t>
      </w:r>
      <w:r>
        <w:rPr/>
        <w:t xml:space="preserve">.</w:t>
      </w:r>
    </w:p>
    <w:p>
      <w:r>
        <w:rPr/>
        <w:t xml:space="preserve">2. </w:t>
      </w:r>
      <w:r>
        <w:rPr>
          <w:b/>
        </w:rPr>
        <w:t xml:space="preserve">Sequencing.</w:t>
      </w:r>
      <w:r>
        <w:rPr/>
        <w:t xml:space="preserve"> </w:t>
      </w:r>
      <w:r>
        <w:rPr>
          <w:rFonts w:ascii="Consolas" w:hAnsi="Consolas"/>
        </w:rPr>
        <w:t xml:space="preserve">decisions.sequencing</w:t>
      </w:r>
      <w:r>
        <w:rPr/>
        <w:t xml:space="preserve"> now points at S1-NAMESPACE-a and</w:t>
      </w:r>
    </w:p>
    <w:p>
      <w:r>
        <w:rPr/>
        <w:t xml:space="preserve">   the NSL packets; no further projection growth for its own sake.</w:t>
      </w:r>
    </w:p>
    <w:p>
      <w:r>
        <w:rPr/>
        <w:t xml:space="preserve">3. </w:t>
      </w:r>
      <w:r>
        <w:rPr>
          <w:b/>
        </w:rPr>
        <w:t xml:space="preserve">Unchanged.</w:t>
      </w:r>
      <w:r>
        <w:rPr/>
        <w:t xml:space="preserve"> Coverage counting and the 25-replacement cap, class-mode</w:t>
      </w:r>
    </w:p>
    <w:p>
      <w:r>
        <w:rPr/>
        <w:t xml:space="preserve">   conditions, one Worker with the scheduler disabled, uncached dispatch,</w:t>
      </w:r>
    </w:p>
    <w:p>
      <w:r>
        <w:rPr/>
        <w:t xml:space="preserve">   the executed-original regression floor (now 568 / 531 accepted), the</w:t>
      </w:r>
    </w:p>
    <w:p>
      <w:r>
        <w:rPr/>
        <w:t xml:space="preserve">   inventory and every accepted record.</w:t>
      </w:r>
    </w:p>
    <w:p>
      <w:r>
        <w:rPr/>
        <w:t xml:space="preserve">The amendment is entered by Claude on the user's instruction, on the plan</w:t>
      </w:r>
    </w:p>
    <w:p>
      <w:r>
        <w:rPr/>
        <w:t xml:space="preserve">branch, for Codex to import with NSL-P2; nothing else in this file changes.</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on-demand-census.md" TargetMode="External" /><Relationship Id="rId3" Type="http://schemas.openxmlformats.org/officeDocument/2006/relationships/hyperlink" Target="contracts/floating-point.v1.md" TargetMode="External" /><Relationship Id="rId4" Type="http://schemas.openxmlformats.org/officeDocument/2006/relationships/hyperlink" Target="stage1/inventory.json" TargetMode="External" /><Relationship Id="rId5" Type="http://schemas.openxmlformats.org/officeDocument/2006/relationships/hyperlink" Target="evidence/current-stage1-gate-result.json" TargetMode="External" /><Relationship Id="rId6" Type="http://schemas.openxmlformats.org/officeDocument/2006/relationships/hyperlink" Target="stage0/abi-choice.md" TargetMode="External" /><Relationship Id="rId7" Type="http://schemas.openxmlformats.org/officeDocument/2006/relationships/hyperlink" Target="abi/dynamic-call.v0.md" TargetMode="External" /><Relationship Id="rId8" Type="http://schemas.openxmlformats.org/officeDocument/2006/relationships/hyperlink" Target="stage0/project-acceptance.md" TargetMode="External" /><Relationship Id="rId9" Type="http://schemas.openxmlformats.org/officeDocument/2006/relationships/hyperlink" Target="stage0/abi-measurements.md" TargetMode="External" /><Relationship Id="rId10" Type="http://schemas.openxmlformats.org/officeDocument/2006/relationships/hyperlink" Target="stage0/plan.md" TargetMode="External" /><Relationship Id="rId11" Type="http://schemas.openxmlformats.org/officeDocument/2006/relationships/hyperlink" Target="evidence/index.json" TargetMode="External" /><Relationship Id="rId12" Type="http://schemas.openxmlformats.org/officeDocument/2006/relationships/hyperlink" Target="stage0/claude-review.md" TargetMode="External" /><Relationship Id="rId13" Type="http://schemas.openxmlformats.org/officeDocument/2006/relationships/hyperlink" Target="stage0/second-mac-decision.md" TargetMode="External" /><Relationship Id="rId14" Type="http://schemas.openxmlformats.org/officeDocument/2006/relationships/hyperlink" Target="contracts/evidence-binding.md" TargetMode="External" /><Relationship Id="rId15" Type="http://schemas.openxmlformats.org/officeDocument/2006/relationships/hyperlink" Target="https://github.com/Clozure/ccl/blob/c994217adc56b3f8a564526cee4695893ac84d86/compiler/X86/X8632/x8632-arch.lisp" TargetMode="External" /><Relationship Id="rId16" Type="http://schemas.openxmlformats.org/officeDocument/2006/relationships/hyperlink" Target="https://github.com/Clozure/ccl/blob/c994217adc56b3f8a564526cee4695893ac84d86/lisp-kernel/constants.h" TargetMode="External" /><Relationship Id="rId17" Type="http://schemas.openxmlformats.org/officeDocument/2006/relationships/hyperlink" Target="https://github.com/Clozure/ccl/blob/c994217adc56b3f8a564526cee4695893ac84d86/lisp-kernel/macros.h" TargetMode="External" /><Relationship Id="rId18" Type="http://schemas.openxmlformats.org/officeDocument/2006/relationships/hyperlink" Target="https://github.com/Clozure/ccl/blob/c994217adc56b3f8a564526cee4695893ac84d86/xdump/xx8632-fasload.lisp" TargetMode="External" /><Relationship Id="rId19" Type="http://schemas.openxmlformats.org/officeDocument/2006/relationships/hyperlink" Target="https://github.com/Clozure/ccl/blob/c994217adc56b3f8a564526cee4695893ac84d86/compiler/ARM/arm-arch.lisp" TargetMode="External" /><Relationship Id="rId20" Type="http://schemas.openxmlformats.org/officeDocument/2006/relationships/hyperlink" Target="https://webassembly.github.io/spec/core/bikeshed/" TargetMode="External" /><Relationship Id="rId21" Type="http://schemas.openxmlformats.org/officeDocument/2006/relationships/hyperlink" Target="https://github.com/WebAssembly/threads/blob/main/proposals/threads/Overview.md#spec-changes" TargetMode="External" /><Relationship Id="rId22" Type="http://schemas.openxmlformats.org/officeDocument/2006/relationships/hyperlink" Target="https://github.com/WebAssembly/threads/blob/main/proposals/threads/Overview.md" TargetMode="External" /><Relationship Id="rId23" Type="http://schemas.openxmlformats.org/officeDocument/2006/relationships/hyperlink" Target="https://github.com/WebAssembly/tail-call/blob/main/proposals/tail-call/Overview.md" TargetMode="External" /><Relationship Id="rId24" Type="http://schemas.openxmlformats.org/officeDocument/2006/relationships/hyperlink" Target="https://github.com/Clozure/ccl/blob/4ca4df402e319789401cd33e680702e51ec601fc/compiler/backend.lisp" TargetMode="External" /><Relationship Id="rId25" Type="http://schemas.openxmlformats.org/officeDocument/2006/relationships/hyperlink" Target="https://github.com/Clozure/ccl/blob/4ca4df402e319789401cd33e680702e51ec601fc/compiler/X86/x862.lisp" TargetMode="External" /><Relationship Id="rId26" Type="http://schemas.openxmlformats.org/officeDocument/2006/relationships/hyperlink" Target="https://lld.llvm.org/WebAssembly.html" TargetMode="External" /><Relationship Id="rId27" Type="http://schemas.openxmlformats.org/officeDocument/2006/relationships/hyperlink" Target="https://github.com/Clozure/ccl/blob/4ca4df402e319789401cd33e680702e51ec601fc/lisp-kernel/gc-common.c" TargetMode="External" /><Relationship Id="rId28" Type="http://schemas.openxmlformats.org/officeDocument/2006/relationships/hyperlink" Target="https://github.com/Clozure/ccl/blob/4ca4df402e319789401cd33e680702e51ec601fc/lisp-kernel/x86-gc.c" TargetMode="External" /><Relationship Id="rId29" Type="http://schemas.openxmlformats.org/officeDocument/2006/relationships/hyperlink" Target="https://github.com/Clozure/ccl/blob/4ca4df402e319789401cd33e680702e51ec601fc/lisp-kernel/image.c" TargetMode="External" /><Relationship Id="rId30" Type="http://schemas.openxmlformats.org/officeDocument/2006/relationships/hyperlink" Target="https://github.com/Clozure/ccl/blob/4ca4df402e319789401cd33e680702e51ec601fc/lisp-kernel/memory.c" TargetMode="External" /><Relationship Id="rId31" Type="http://schemas.openxmlformats.org/officeDocument/2006/relationships/hyperlink" Target="https://github.com/Clozure/ccl/blob/4ca4df402e319789401cd33e680702e51ec601fc/lisp-kernel/thread_manager.c" TargetMode="External" /><Relationship Id="rId32" Type="http://schemas.openxmlformats.org/officeDocument/2006/relationships/hyperlink" Target="https://github.com/Clozure/ccl/blob/4ca4df402e319789401cd33e680702e51ec601fc/lisp-kernel/imports.s" TargetMode="External" /><Relationship Id="rId33" Type="http://schemas.openxmlformats.org/officeDocument/2006/relationships/hyperlink" Target="https://github.com/Clozure/ccl/blob/4ca4df402e319789401cd33e680702e51ec601fc/compiler/X86/X8664/x8664-vinsns.lisp" TargetMode="External" /><Relationship Id="rId34" Type="http://schemas.openxmlformats.org/officeDocument/2006/relationships/hyperlink" Target="https://webassembly.github.io/spec/core/syntax/instructions.html" TargetMode="External" /><Relationship Id="rId35" Type="http://schemas.openxmlformats.org/officeDocument/2006/relationships/hyperlink" Target="https://github.com/WebAssembly/tool-conventions/blob/main/BasicCABI.md" TargetMode="External" /><Relationship Id="rId36" Type="http://schemas.openxmlformats.org/officeDocument/2006/relationships/hyperlink" Target="https://github.com/WebAssembly/tool-conventions/blob/main/Linking.md" TargetMode="External" /><Relationship Id="rId37" Type="http://schemas.openxmlformats.org/officeDocument/2006/relationships/hyperlink" Target="https://www.lispworks.com/documentation/HyperSpec/Body/03_da.htm" TargetMode="External" /><Relationship Id="rId38" Type="http://schemas.openxmlformats.org/officeDocument/2006/relationships/hyperlink" Target="https://www.lispworks.com/documentation/HyperSpec/Body/f_funcal.htm" TargetMode="External" /><Relationship Id="rId39" Type="http://schemas.openxmlformats.org/officeDocument/2006/relationships/hyperlink" Target="https://www.lispworks.com/documentation/HyperSpec/Body/f_apply.htm" TargetMode="External" /><Relationship Id="rId40" Type="http://schemas.openxmlformats.org/officeDocument/2006/relationships/hyperlink" Target="https://webassembly.github.io/spec/core/exec/numerics.html" TargetMode="External" /><Relationship Id="rId41" Type="http://schemas.openxmlformats.org/officeDocument/2006/relationships/hyperlink" Target="stage1/namespace-loader-plan.md" TargetMode="External" /><Relationship Id="rId42" Type="http://schemas.openxmlformats.org/officeDocument/2006/relationships/hyperlink" Target="stage1/namespace-loader-review.md" TargetMode="External" /><Relationship Id="rId43" Type="http://schemas.openxmlformats.org/officeDocument/2006/relationships/hyperlink" Target="stage1/ready-decision.json" TargetMode="External" /></Relationships>
</file>