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and lowering.</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2">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2">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3">
        <w:r>
          <w:rPr>
            <w:color w:val="175C91"/>
            <w:u w:val="single"/>
          </w:rPr>
          <w:t xml:space="preserve">dynamic-call protocol v0</w:t>
        </w:r>
      </w:hyperlink>
      <w:r>
        <w:rPr/>
        <w:t xml:space="preserve"> and </w:t>
      </w:r>
      <w:hyperlink r:id="rId4">
        <w:r>
          <w:rPr>
            <w:color w:val="175C91"/>
            <w:u w:val="single"/>
          </w:rPr>
          <w:t xml:space="preserve">fourth-audit acceptance</w:t>
        </w:r>
      </w:hyperlink>
      <w:r>
        <w:rPr/>
        <w:t xml:space="preserve"> supply the bounded correctness basis. The </w:t>
      </w:r>
      <w:hyperlink r:id="rId5">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r>
        <w:rPr/>
        <w:t xml:space="preserve">14 September 2026 clarification following the native-internals review: retain D1, B, D4 and D5. The hand-built copying collector establishes its recorded mechanisms; it does not select the production collector algorithm or qualify all native object semantics. The initial non-generational collector still owes moved-key/hash-cache correctness and separate dispositions for weak objects and GCTWA. The non-generational choice justifies omitting classified generational bookkeeping, not other store semantics. B does not eliminate roots outside the argument stack, and cooperative suspension requires complete publication at every collecting transition. The </w:t>
      </w:r>
      <w:hyperlink r:id="rId6">
        <w:r>
          <w:rPr>
            <w:color w:val="175C91"/>
            <w:u w:val="single"/>
          </w:rPr>
          <w:t xml:space="preserve">work plan</w:t>
        </w:r>
      </w:hyperlink>
      <w:r>
        <w:rPr/>
        <w:t xml:space="preserve"> schedules these existing census and generated-bootstrap obligations; no earlier evidence scope or acceptance disposition changes.</w:t>
      </w:r>
    </w:p>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7">
        <w:r>
          <w:rPr>
            <w:color w:val="175C91"/>
            <w:u w:val="single"/>
          </w:rPr>
          <w:t xml:space="preserve">evidence index</w:t>
        </w:r>
      </w:hyperlink>
      <w:r>
        <w:rPr/>
        <w:t xml:space="preserve"> retains the originals and the </w:t>
      </w:r>
      <w:hyperlink r:id="rId8">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the user retired the separate second-host test on 2026-09-13 (see </w:t>
      </w:r>
      <w:hyperlink r:id="rId9">
        <w:r>
          <w:rPr>
            <w:color w:val="175C91"/>
            <w:u w:val="single"/>
          </w:rPr>
          <w:t xml:space="preserve">the decision</w:t>
        </w:r>
      </w:hyperlink>
      <w:r>
        <w:rPr/>
        <w:t xml:space="preserve">).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10">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w:t>
            </w:r>
          </w:p>
        </w:tc>
        <w:tc>
          <w:p>
            <w:r>
              <w:rPr/>
              <w:t xml:space="preserve">a: validate the actual registration patch in clean host sessions with target state set before reading. b: compare evaluated acode IDs/flags and reserved slots under R6a.</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Validate the actual qualified-compiler joined census and conservative closure under contracts/census.md; include all phases, reviewed seeds, unknown edges, required initializers and external trace reconciliation.</w:t>
            </w:r>
          </w:p>
        </w:tc>
      </w:tr>
      <w:tr>
        <w:tc>
          <w:p>
            <w:r>
              <w:rPr/>
              <w:t xml:space="preserve">LL15 S0-LL15-c</w:t>
            </w:r>
          </w:p>
        </w:tc>
        <w:tc>
          <w:p>
            <w:r>
              <w:rPr/>
              <w:t xml:space="preserve">Independently specified missing-node/edge/seed, concealed unknown-call and cyclic initializer mutants must be rejected by the instrumentation and gate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11">
        <w:r>
          <w:rPr>
            <w:color w:val="175C91"/>
            <w:u w:val="single"/>
          </w:rPr>
          <w:t xml:space="preserve">x8632-arch.lisp</w:t>
        </w:r>
      </w:hyperlink>
    </w:p>
    <w:p>
      <w:r>
        <w:rPr/>
        <w:t xml:space="preserve">[2] C cons layout and accessors CDR then CAR in struct cons; untagged field access. Constructor order is a separate Lisp contract. </w:t>
      </w:r>
      <w:hyperlink r:id="rId12">
        <w:r>
          <w:rPr>
            <w:color w:val="175C91"/>
            <w:u w:val="single"/>
          </w:rPr>
          <w:t xml:space="preserve">constants.h</w:t>
        </w:r>
      </w:hyperlink>
      <w:r>
        <w:rPr/>
        <w:t xml:space="preserve"> · </w:t>
      </w:r>
      <w:hyperlink r:id="rId13">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4">
        <w:r>
          <w:rPr>
            <w:color w:val="175C91"/>
            <w:u w:val="single"/>
          </w:rPr>
          <w:t xml:space="preserve">xx8632-fasload.lisp</w:t>
        </w:r>
      </w:hyperlink>
      <w:r>
        <w:rPr/>
        <w:t xml:space="preserve"> · </w:t>
      </w:r>
      <w:hyperlink r:id="rId15">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6">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7">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18">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19">
        <w:r>
          <w:rPr>
            <w:color w:val="175C91"/>
            <w:u w:val="single"/>
          </w:rPr>
          <w:t xml:space="preserve">Tail-call overview</w:t>
        </w:r>
      </w:hyperlink>
      <w:r>
        <w:rPr/>
        <w:t xml:space="preserve"> · </w:t>
      </w:r>
      <w:hyperlink r:id="rId16">
        <w:r>
          <w:rPr>
            <w:color w:val="175C91"/>
            <w:u w:val="single"/>
          </w:rPr>
          <w:t xml:space="preserve">Core validation</w:t>
        </w:r>
      </w:hyperlink>
    </w:p>
    <w:p>
      <w:r>
        <w:rPr/>
        <w:t xml:space="preserve">[8] CCL backend and native pass 2 Native argument-register conventions are comparison evidence, not a Wasm parameter limit. </w:t>
      </w:r>
      <w:hyperlink r:id="rId20">
        <w:r>
          <w:rPr>
            <w:color w:val="175C91"/>
            <w:u w:val="single"/>
          </w:rPr>
          <w:t xml:space="preserve">backend.lisp</w:t>
        </w:r>
      </w:hyperlink>
      <w:r>
        <w:rPr/>
        <w:t xml:space="preserve"> · </w:t>
      </w:r>
      <w:hyperlink r:id="rId21">
        <w:r>
          <w:rPr>
            <w:color w:val="175C91"/>
            <w:u w:val="single"/>
          </w:rPr>
          <w:t xml:space="preserve">x862.lisp</w:t>
        </w:r>
      </w:hyperlink>
    </w:p>
    <w:p>
      <w:r>
        <w:rPr/>
        <w:t xml:space="preserve">[9] LLVM WebAssembly linker Import/export and memory/table options; signature-mismatch warnings and trapping stubs; strict link policy. </w:t>
      </w:r>
      <w:hyperlink r:id="rId22">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3">
        <w:r>
          <w:rPr>
            <w:color w:val="175C91"/>
            <w:u w:val="single"/>
          </w:rPr>
          <w:t xml:space="preserve">gc-common.c</w:t>
        </w:r>
      </w:hyperlink>
      <w:r>
        <w:rPr/>
        <w:t xml:space="preserve"> · </w:t>
      </w:r>
      <w:hyperlink r:id="rId24">
        <w:r>
          <w:rPr>
            <w:color w:val="175C91"/>
            <w:u w:val="single"/>
          </w:rPr>
          <w:t xml:space="preserve">x86-gc.c</w:t>
        </w:r>
      </w:hyperlink>
      <w:r>
        <w:rPr/>
        <w:t xml:space="preserve"> · </w:t>
      </w:r>
      <w:hyperlink r:id="rId25">
        <w:r>
          <w:rPr>
            <w:color w:val="175C91"/>
            <w:u w:val="single"/>
          </w:rPr>
          <w:t xml:space="preserve">image.c</w:t>
        </w:r>
      </w:hyperlink>
      <w:r>
        <w:rPr/>
        <w:t xml:space="preserve"> · </w:t>
      </w:r>
      <w:hyperlink r:id="rId26">
        <w:r>
          <w:rPr>
            <w:color w:val="175C91"/>
            <w:u w:val="single"/>
          </w:rPr>
          <w:t xml:space="preserve">memory.c</w:t>
        </w:r>
      </w:hyperlink>
      <w:r>
        <w:rPr/>
        <w:t xml:space="preserve"> · </w:t>
      </w:r>
      <w:hyperlink r:id="rId27">
        <w:r>
          <w:rPr>
            <w:color w:val="175C91"/>
            <w:u w:val="single"/>
          </w:rPr>
          <w:t xml:space="preserve">thread_manager.c</w:t>
        </w:r>
      </w:hyperlink>
      <w:r>
        <w:rPr/>
        <w:t xml:space="preserve"> · </w:t>
      </w:r>
      <w:hyperlink r:id="rId28">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29">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30">
        <w:r>
          <w:rPr>
            <w:color w:val="175C91"/>
            <w:u w:val="single"/>
          </w:rPr>
          <w:t xml:space="preserve">Core: control instructions</w:t>
        </w:r>
      </w:hyperlink>
      <w:r>
        <w:rPr/>
        <w:t xml:space="preserve"> · </w:t>
      </w:r>
      <w:hyperlink r:id="rId16">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31">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2">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3">
        <w:r>
          <w:rPr>
            <w:color w:val="175C91"/>
            <w:u w:val="single"/>
          </w:rPr>
          <w:t xml:space="preserve">Lambda lists</w:t>
        </w:r>
      </w:hyperlink>
      <w:r>
        <w:rPr/>
        <w:t xml:space="preserve"> · </w:t>
      </w:r>
      <w:hyperlink r:id="rId34">
        <w:r>
          <w:rPr>
            <w:color w:val="175C91"/>
            <w:u w:val="single"/>
          </w:rPr>
          <w:t xml:space="preserve">FUNCALL</w:t>
        </w:r>
      </w:hyperlink>
      <w:r>
        <w:rPr/>
        <w:t xml:space="preserve"> · </w:t>
      </w:r>
      <w:hyperlink r:id="rId35">
        <w:r>
          <w:rPr>
            <w:color w:val="175C91"/>
            <w:u w:val="single"/>
          </w:rPr>
          <w:t xml:space="preserve">APPLY</w:t>
        </w:r>
      </w:hyperlink>
    </w:p>
    <w:p>
      <w:r>
        <w:rPr/>
        <w:t xml:space="preserve">[16] WebAssembly numeric semantics Floating-point operation and operand cases; result classification alone is not a CCL condition policy. </w:t>
      </w:r>
      <w:hyperlink r:id="rId36">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choice.md" TargetMode="External" /><Relationship Id="rId3" Type="http://schemas.openxmlformats.org/officeDocument/2006/relationships/hyperlink" Target="abi/dynamic-call.v0.md" TargetMode="External" /><Relationship Id="rId4" Type="http://schemas.openxmlformats.org/officeDocument/2006/relationships/hyperlink" Target="stage0/project-acceptance.md" TargetMode="External" /><Relationship Id="rId5" Type="http://schemas.openxmlformats.org/officeDocument/2006/relationships/hyperlink" Target="stage0/abi-measurements.md" TargetMode="External" /><Relationship Id="rId6" Type="http://schemas.openxmlformats.org/officeDocument/2006/relationships/hyperlink" Target="stage0/plan.md" TargetMode="External" /><Relationship Id="rId7" Type="http://schemas.openxmlformats.org/officeDocument/2006/relationships/hyperlink" Target="evidence/index.json" TargetMode="External" /><Relationship Id="rId8" Type="http://schemas.openxmlformats.org/officeDocument/2006/relationships/hyperlink" Target="stage0/claude-review.md" TargetMode="External" /><Relationship Id="rId9" Type="http://schemas.openxmlformats.org/officeDocument/2006/relationships/hyperlink" Target="stage0/second-mac-decision.md" TargetMode="External" /><Relationship Id="rId10" Type="http://schemas.openxmlformats.org/officeDocument/2006/relationships/hyperlink" Target="contracts/evidence-binding.md" TargetMode="External" /><Relationship Id="rId11" Type="http://schemas.openxmlformats.org/officeDocument/2006/relationships/hyperlink" Target="https://github.com/Clozure/ccl/blob/c994217adc56b3f8a564526cee4695893ac84d86/compiler/X86/X8632/x8632-arch.lisp" TargetMode="External" /><Relationship Id="rId12" Type="http://schemas.openxmlformats.org/officeDocument/2006/relationships/hyperlink" Target="https://github.com/Clozure/ccl/blob/c994217adc56b3f8a564526cee4695893ac84d86/lisp-kernel/constants.h" TargetMode="External" /><Relationship Id="rId13" Type="http://schemas.openxmlformats.org/officeDocument/2006/relationships/hyperlink" Target="https://github.com/Clozure/ccl/blob/c994217adc56b3f8a564526cee4695893ac84d86/lisp-kernel/macros.h" TargetMode="External" /><Relationship Id="rId14" Type="http://schemas.openxmlformats.org/officeDocument/2006/relationships/hyperlink" Target="https://github.com/Clozure/ccl/blob/c994217adc56b3f8a564526cee4695893ac84d86/xdump/xx8632-fasload.lisp" TargetMode="External" /><Relationship Id="rId15" Type="http://schemas.openxmlformats.org/officeDocument/2006/relationships/hyperlink" Target="https://github.com/Clozure/ccl/blob/c994217adc56b3f8a564526cee4695893ac84d86/compiler/ARM/arm-arch.lisp" TargetMode="External" /><Relationship Id="rId16" Type="http://schemas.openxmlformats.org/officeDocument/2006/relationships/hyperlink" Target="https://webassembly.github.io/spec/core/bikeshed/" TargetMode="External" /><Relationship Id="rId17" Type="http://schemas.openxmlformats.org/officeDocument/2006/relationships/hyperlink" Target="https://github.com/WebAssembly/threads/blob/main/proposals/threads/Overview.md#spec-changes" TargetMode="External" /><Relationship Id="rId18" Type="http://schemas.openxmlformats.org/officeDocument/2006/relationships/hyperlink" Target="https://github.com/WebAssembly/threads/blob/main/proposals/threads/Overview.md" TargetMode="External" /><Relationship Id="rId19" Type="http://schemas.openxmlformats.org/officeDocument/2006/relationships/hyperlink" Target="https://github.com/WebAssembly/tail-call/blob/main/proposals/tail-call/Overview.md" TargetMode="External" /><Relationship Id="rId20" Type="http://schemas.openxmlformats.org/officeDocument/2006/relationships/hyperlink" Target="https://github.com/Clozure/ccl/blob/4ca4df402e319789401cd33e680702e51ec601fc/compiler/backend.lisp" TargetMode="External" /><Relationship Id="rId21" Type="http://schemas.openxmlformats.org/officeDocument/2006/relationships/hyperlink" Target="https://github.com/Clozure/ccl/blob/4ca4df402e319789401cd33e680702e51ec601fc/compiler/X86/x862.lisp" TargetMode="External" /><Relationship Id="rId22" Type="http://schemas.openxmlformats.org/officeDocument/2006/relationships/hyperlink" Target="https://lld.llvm.org/WebAssembly.html" TargetMode="External" /><Relationship Id="rId23" Type="http://schemas.openxmlformats.org/officeDocument/2006/relationships/hyperlink" Target="https://github.com/Clozure/ccl/blob/4ca4df402e319789401cd33e680702e51ec601fc/lisp-kernel/gc-common.c" TargetMode="External" /><Relationship Id="rId24" Type="http://schemas.openxmlformats.org/officeDocument/2006/relationships/hyperlink" Target="https://github.com/Clozure/ccl/blob/4ca4df402e319789401cd33e680702e51ec601fc/lisp-kernel/x86-gc.c" TargetMode="External" /><Relationship Id="rId25" Type="http://schemas.openxmlformats.org/officeDocument/2006/relationships/hyperlink" Target="https://github.com/Clozure/ccl/blob/4ca4df402e319789401cd33e680702e51ec601fc/lisp-kernel/image.c" TargetMode="External" /><Relationship Id="rId26" Type="http://schemas.openxmlformats.org/officeDocument/2006/relationships/hyperlink" Target="https://github.com/Clozure/ccl/blob/4ca4df402e319789401cd33e680702e51ec601fc/lisp-kernel/memory.c" TargetMode="External" /><Relationship Id="rId27" Type="http://schemas.openxmlformats.org/officeDocument/2006/relationships/hyperlink" Target="https://github.com/Clozure/ccl/blob/4ca4df402e319789401cd33e680702e51ec601fc/lisp-kernel/thread_manager.c" TargetMode="External" /><Relationship Id="rId28" Type="http://schemas.openxmlformats.org/officeDocument/2006/relationships/hyperlink" Target="https://github.com/Clozure/ccl/blob/4ca4df402e319789401cd33e680702e51ec601fc/lisp-kernel/imports.s" TargetMode="External" /><Relationship Id="rId29" Type="http://schemas.openxmlformats.org/officeDocument/2006/relationships/hyperlink" Target="https://github.com/Clozure/ccl/blob/4ca4df402e319789401cd33e680702e51ec601fc/compiler/X86/X8664/x8664-vinsns.lisp" TargetMode="External" /><Relationship Id="rId30" Type="http://schemas.openxmlformats.org/officeDocument/2006/relationships/hyperlink" Target="https://webassembly.github.io/spec/core/syntax/instructions.html" TargetMode="External" /><Relationship Id="rId31" Type="http://schemas.openxmlformats.org/officeDocument/2006/relationships/hyperlink" Target="https://github.com/WebAssembly/tool-conventions/blob/main/BasicCABI.md" TargetMode="External" /><Relationship Id="rId32" Type="http://schemas.openxmlformats.org/officeDocument/2006/relationships/hyperlink" Target="https://github.com/WebAssembly/tool-conventions/blob/main/Linking.md" TargetMode="External" /><Relationship Id="rId33" Type="http://schemas.openxmlformats.org/officeDocument/2006/relationships/hyperlink" Target="https://www.lispworks.com/documentation/HyperSpec/Body/03_da.htm" TargetMode="External" /><Relationship Id="rId34" Type="http://schemas.openxmlformats.org/officeDocument/2006/relationships/hyperlink" Target="https://www.lispworks.com/documentation/HyperSpec/Body/f_funcal.htm" TargetMode="External" /><Relationship Id="rId35" Type="http://schemas.openxmlformats.org/officeDocument/2006/relationships/hyperlink" Target="https://www.lispworks.com/documentation/HyperSpec/Body/f_apply.htm" TargetMode="External" /><Relationship Id="rId36" Type="http://schemas.openxmlformats.org/officeDocument/2006/relationships/hyperlink" Target="https://webassembly.github.io/spec/core/exec/numerics.html" TargetMode="External" /></Relationships>
</file>