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S0-LL21-a is accepted by the user's own statement after a withdrawn misattributed decision. The aggregate has 27 scoped acceptances and 22 missing records.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D1's 32-bit uvector header has an eight-bit subtag and a 24-bit element count. The inherited ARRAY-TOTAL-SIZE-LIMIT is the exclusive bound 2^24, not a byte-capacity promise. Layout probes check the largest encodable count and first rejected count; allocation separately checks element width, header bytes, alignment and available region without wrapping wasm32 arithmetic. These complement the independent NIL and unequal-cons fixtures. [U1; LL04, LL07, LL13]</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This exclusion also forbids host suspension, reentrant callbacks and other collecting transitions while an object, designated store or logical frame is partially published. Allocation slow paths check capacity, publish roots, collect if appropriate and retry with relocated references before entering the indivisible allocation sequence. Native decrement-and-trap sequences are not copied without checked target arithmetic. Type, bounds, arity and unbound failures use the applicable Lisp condition path; stack exhaustion uses explicit bounds with capacity reserved for that path. Before the full condition system exists, use the declared early error service. Unexpected engine traps remain fatal internal failures. The census records each native trap class and its replacement. [LL13, LL15, LL18, LL19, LL23]</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Classify each native store/subprimitive before removing its generational bookkeeping. Preserve the actual write, applicable type/NIL checks, atomic or synchronization semantics and any independent metadata obligations. A plain store is justified by that classification; the non-generational choice alone does not make the whole primitive a no-op. [LL15, LL18]</w:t>
      </w:r>
    </w:p>
    <w:p>
      <w:r>
        <w:rPr/>
        <w:t xml:space="preserve">Moving collection must preserve address-based hash-table lookup and cache validity. Reusing U1 hashing requires its moved-key/rehash and cache protocols, including their Lisp-side paths; a different hashing scheme needs an explicit replacement and equivalent observable tests. The first generated moving-GC bootstrap proof inserts heap keys into an EQ table, exercises cached lookup, proves that keys actually relocate, then checks lookup/presence, replacement, deletion and entry count. Separate mutants omit movement notification and required cache maintenance; each must fail the semantic oracle. The accepted cons-only collector fixtures do not establish this behavior. [LL15, LL18, LL20]</w:t>
      </w:r>
    </w:p>
    <w:p>
      <w:r>
        <w:rPr/>
        <w:t xml:space="preserve">The census assigns separate dispositions to hash-table repair, weak objects/tables and GCTWA package-symbol handling, with source identities and dependency edges. Anything required by the bootstrap must work before its first relevant collection. A later compatibility stage is no reason to omit it; optional native optimizations need an explicit replacement rationale, and unsupported operations require the declared tested condition path. See the </w:t>
      </w:r>
      <w:hyperlink r:id="rId7">
        <w:r>
          <w:rPr>
            <w:color w:val="175C91"/>
            <w:u w:val="single"/>
          </w:rPr>
          <w:t xml:space="preserve">dated runtime-semantics work plan</w:t>
        </w:r>
      </w:hyperlink>
      <w:r>
        <w:rPr/>
        <w:t xml:space="preserve">. [LL15, LL18]</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r>
        <w:rPr/>
        <w:t xml:space="preserve">B puts arguments on the value stack; it does not make that stack the complete root set. Live tagged self/environment references, results and other temporaries in Wasm locals must be published to explicit collector-visible slots before a collecting transition and reloaded afterwards. C cannot discover those locals by scanning its own stack. [LL06, LL18, LL20]</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8">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9">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8">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8">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The 12 September </w:t>
      </w:r>
      <w:hyperlink r:id="rId10">
        <w:r>
          <w:rPr>
            <w:color w:val="175C91"/>
            <w:u w:val="single"/>
          </w:rPr>
          <w:t xml:space="preserve">reversible observation step</w:t>
        </w:r>
      </w:hyperlink>
      <w:r>
        <w:rPr/>
        <w:t xml:space="preserve"> precedes backend registration and has its own R6 comparison in disposable U1 copies. Subsequent stub registration requires its own authorized shared edit and R6 comparison; implementation starts from pristine U1.</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7">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1">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2">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9">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3">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4">
        <w:r>
          <w:rPr>
            <w:color w:val="175C91"/>
            <w:u w:val="single"/>
          </w:rPr>
          <w:t xml:space="preserve">Clozure CL source repository</w:t>
        </w:r>
      </w:hyperlink>
      <w:r>
        <w:rPr/>
        <w:t xml:space="preserve"> Source layout and build requirements.</w:t>
      </w:r>
    </w:p>
    <w:p>
      <w:r>
        <w:rPr/>
        <w:t xml:space="preserve">[2] </w:t>
      </w:r>
      <w:hyperlink r:id="rId15">
        <w:r>
          <w:rPr>
            <w:color w:val="175C91"/>
            <w:u w:val="single"/>
          </w:rPr>
          <w:t xml:space="preserve">Clozure CL Internals</w:t>
        </w:r>
      </w:hyperlink>
      <w:r>
        <w:rPr/>
        <w:t xml:space="preserve"> TCRs, threads, foreign state, exceptions, GC, tagging and compiler conventions.</w:t>
      </w:r>
    </w:p>
    <w:p>
      <w:r>
        <w:rPr/>
        <w:t xml:space="preserve">[3] </w:t>
      </w:r>
      <w:hyperlink r:id="rId16">
        <w:r>
          <w:rPr>
            <w:color w:val="175C91"/>
            <w:u w:val="single"/>
          </w:rPr>
          <w:t xml:space="preserve">compiler/backend.lisp</w:t>
        </w:r>
      </w:hyperlink>
      <w:r>
        <w:rPr/>
        <w:t xml:space="preserve"> Backend and target structures; register-oriented pass-2 interfaces.</w:t>
      </w:r>
    </w:p>
    <w:p>
      <w:r>
        <w:rPr/>
        <w:t xml:space="preserve">[4] </w:t>
      </w:r>
      <w:hyperlink r:id="rId17">
        <w:r>
          <w:rPr>
            <w:color w:val="175C91"/>
            <w:u w:val="single"/>
          </w:rPr>
          <w:t xml:space="preserve">compiler nx0/nx1/nx2/acode-rewrite</w:t>
        </w:r>
      </w:hyperlink>
      <w:r>
        <w:rPr/>
        <w:t xml:space="preserve"> Shared front end and target abstraction.</w:t>
      </w:r>
    </w:p>
    <w:p>
      <w:r>
        <w:rPr/>
        <w:t xml:space="preserve">[5] </w:t>
      </w:r>
      <w:hyperlink r:id="rId18">
        <w:r>
          <w:rPr>
            <w:color w:val="175C91"/>
            <w:u w:val="single"/>
          </w:rPr>
          <w:t xml:space="preserve">lib/compile-ccl.lisp and CCL manual</w:t>
        </w:r>
      </w:hyperlink>
      <w:r>
        <w:rPr/>
        <w:t xml:space="preserve"> Target compilation, cross-dumping and bootstrap.</w:t>
      </w:r>
    </w:p>
    <w:p>
      <w:r>
        <w:rPr/>
        <w:t xml:space="preserve">[6] </w:t>
      </w:r>
      <w:hyperlink r:id="rId19">
        <w:r>
          <w:rPr>
            <w:color w:val="175C91"/>
            <w:u w:val="single"/>
          </w:rPr>
          <w:t xml:space="preserve">Architecture pass-2 files (x862.lisp, arm642.lisp)</w:t>
        </w:r>
      </w:hyperlink>
      <w:r>
        <w:rPr/>
        <w:t xml:space="preserve"> acode coverage and target lowering.</w:t>
      </w:r>
    </w:p>
    <w:p>
      <w:r>
        <w:rPr/>
        <w:t xml:space="preserve">[7] </w:t>
      </w:r>
      <w:hyperlink r:id="rId20">
        <w:r>
          <w:rPr>
            <w:color w:val="175C91"/>
            <w:u w:val="single"/>
          </w:rPr>
          <w:t xml:space="preserve">Architecture vinsn files</w:t>
        </w:r>
      </w:hyperlink>
      <w:r>
        <w:rPr/>
        <w:t xml:space="preserve"> Allocation, checks, barriers and runtime entry patterns.</w:t>
      </w:r>
    </w:p>
    <w:p>
      <w:r>
        <w:rPr/>
        <w:t xml:space="preserve">[8] </w:t>
      </w:r>
      <w:hyperlink r:id="rId21">
        <w:r>
          <w:rPr>
            <w:color w:val="175C91"/>
            <w:u w:val="single"/>
          </w:rPr>
          <w:t xml:space="preserve">lisp-kernel gc-common.c and architecture gc.c</w:t>
        </w:r>
      </w:hyperlink>
      <w:r>
        <w:rPr/>
        <w:t xml:space="preserve"> Collector implementation.</w:t>
      </w:r>
    </w:p>
    <w:p>
      <w:r>
        <w:rPr/>
        <w:t xml:space="preserve">[9] </w:t>
      </w:r>
      <w:hyperlink r:id="rId22">
        <w:r>
          <w:rPr>
            <w:color w:val="175C91"/>
            <w:u w:val="single"/>
          </w:rPr>
          <w:t xml:space="preserve">thread_manager.c and architecture exception sources</w:t>
        </w:r>
      </w:hyperlink>
      <w:r>
        <w:rPr/>
        <w:t xml:space="preserve"> Suspension, TCR states and interrupted-sequence repair.</w:t>
      </w:r>
    </w:p>
    <w:p>
      <w:r>
        <w:rPr/>
        <w:t xml:space="preserve">[10] </w:t>
      </w:r>
      <w:hyperlink r:id="rId23">
        <w:r>
          <w:rPr>
            <w:color w:val="175C91"/>
            <w:u w:val="single"/>
          </w:rPr>
          <w:t xml:space="preserve">imports.s and spentry/subprimitive sources</w:t>
        </w:r>
      </w:hyperlink>
      <w:r>
        <w:rPr/>
        <w:t xml:space="preserve"> Kernel import and subprimitive surfaces.</w:t>
      </w:r>
    </w:p>
    <w:p>
      <w:r>
        <w:rPr/>
        <w:t xml:space="preserve">[11] </w:t>
      </w:r>
      <w:hyperlink r:id="rId24">
        <w:r>
          <w:rPr>
            <w:color w:val="175C91"/>
            <w:u w:val="single"/>
          </w:rPr>
          <w:t xml:space="preserve">level-0 architecture sources</w:t>
        </w:r>
      </w:hyperlink>
      <w:r>
        <w:rPr/>
        <w:t xml:space="preserve"> LAP and low-level primitive implementations.</w:t>
      </w:r>
    </w:p>
    <w:p>
      <w:r>
        <w:rPr/>
        <w:t xml:space="preserve">[12] </w:t>
      </w:r>
      <w:hyperlink r:id="rId25">
        <w:r>
          <w:rPr>
            <w:color w:val="175C91"/>
            <w:u w:val="single"/>
          </w:rPr>
          <w:t xml:space="preserve">level-1 architecture trap/error/thread/callback support</w:t>
        </w:r>
      </w:hyperlink>
      <w:r>
        <w:rPr/>
        <w:t xml:space="preserve"> Signal-context-dependent Lisp glue.</w:t>
      </w:r>
    </w:p>
    <w:p>
      <w:r>
        <w:rPr/>
        <w:t xml:space="preserve">[13] </w:t>
      </w:r>
      <w:hyperlink r:id="rId26">
        <w:r>
          <w:rPr>
            <w:color w:val="175C91"/>
            <w:u w:val="single"/>
          </w:rPr>
          <w:t xml:space="preserve">xdump/xfasload.lisp, heap-image and architecture cross-fasload files</w:t>
        </w:r>
      </w:hyperlink>
      <w:r>
        <w:rPr/>
        <w:t xml:space="preserve"> Cross-dump and image construction.</w:t>
      </w:r>
    </w:p>
    <w:p>
      <w:r>
        <w:rPr/>
        <w:t xml:space="preserve">[14] </w:t>
      </w:r>
      <w:hyperlink r:id="rId27">
        <w:r>
          <w:rPr>
            <w:color w:val="175C91"/>
            <w:u w:val="single"/>
          </w:rPr>
          <w:t xml:space="preserve">Common Lisp HyperSpec: COMPILE</w:t>
        </w:r>
      </w:hyperlink>
      <w:r>
        <w:rPr/>
        <w:t xml:space="preserve"> Definition replacement and literal-object identity.</w:t>
      </w:r>
    </w:p>
    <w:p>
      <w:r>
        <w:rPr/>
        <w:t xml:space="preserve">[15] </w:t>
      </w:r>
      <w:hyperlink r:id="rId28">
        <w:r>
          <w:rPr>
            <w:color w:val="175C91"/>
            <w:u w:val="single"/>
          </w:rPr>
          <w:t xml:space="preserve">Common Lisp HyperSpec: HANDLER-BIND and UNWIND-PROTECT</w:t>
        </w:r>
      </w:hyperlink>
      <w:r>
        <w:rPr/>
        <w:t xml:space="preserve"> Handlers, cleanup and nonlocal transfer.</w:t>
      </w:r>
    </w:p>
    <w:p>
      <w:r>
        <w:rPr/>
        <w:t xml:space="preserve">[16] </w:t>
      </w:r>
      <w:hyperlink r:id="rId29">
        <w:r>
          <w:rPr>
            <w:color w:val="175C91"/>
            <w:u w:val="single"/>
          </w:rPr>
          <w:t xml:space="preserve">WebAssembly core specification</w:t>
        </w:r>
      </w:hyperlink>
      <w:r>
        <w:rPr/>
        <w:t xml:space="preserve"> Calls, tables, memories, traps and numeric semantics.</w:t>
      </w:r>
    </w:p>
    <w:p>
      <w:r>
        <w:rPr/>
        <w:t xml:space="preserve">[17] </w:t>
      </w:r>
      <w:hyperlink r:id="rId30">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1">
        <w:r>
          <w:rPr>
            <w:color w:val="175C91"/>
            <w:u w:val="single"/>
          </w:rPr>
          <w:t xml:space="preserve">WebAssembly exception handling proposal</w:t>
        </w:r>
      </w:hyperlink>
      <w:r>
        <w:rPr/>
        <w:t xml:space="preserve"> Tags, throw/catch and unwinding.</w:t>
      </w:r>
    </w:p>
    <w:p>
      <w:r>
        <w:rPr/>
        <w:t xml:space="preserve">[19] </w:t>
      </w:r>
      <w:hyperlink r:id="rId32">
        <w:r>
          <w:rPr>
            <w:color w:val="175C91"/>
            <w:u w:val="single"/>
          </w:rPr>
          <w:t xml:space="preserve">WebAssembly JS Promise Integration</w:t>
        </w:r>
      </w:hyperlink>
      <w:r>
        <w:rPr/>
        <w:t xml:space="preserve"> Engine-level Wasm stack suspension.</w:t>
      </w:r>
    </w:p>
    <w:p>
      <w:r>
        <w:rPr/>
        <w:t xml:space="preserve">[20] </w:t>
      </w:r>
      <w:hyperlink r:id="rId33">
        <w:r>
          <w:rPr>
            <w:color w:val="175C91"/>
            <w:u w:val="single"/>
          </w:rPr>
          <w:t xml:space="preserve">MDN: Using Web Workers</w:t>
        </w:r>
      </w:hyperlink>
      <w:r>
        <w:rPr/>
        <w:t xml:space="preserve"> Worker execution and messaging.</w:t>
      </w:r>
    </w:p>
    <w:p>
      <w:r>
        <w:rPr/>
        <w:t xml:space="preserve">[21] </w:t>
      </w:r>
      <w:hyperlink r:id="rId34">
        <w:r>
          <w:rPr>
            <w:color w:val="175C91"/>
            <w:u w:val="single"/>
          </w:rPr>
          <w:t xml:space="preserve">MDN: Atomics.wait()</w:t>
        </w:r>
      </w:hyperlink>
      <w:r>
        <w:rPr/>
        <w:t xml:space="preserve"> Blocking waits on shared memory; not permitted on the main thread.</w:t>
      </w:r>
    </w:p>
    <w:p>
      <w:r>
        <w:rPr/>
        <w:t xml:space="preserve">[22] </w:t>
      </w:r>
      <w:hyperlink r:id="rId35">
        <w:r>
          <w:rPr>
            <w:color w:val="175C91"/>
            <w:u w:val="single"/>
          </w:rPr>
          <w:t xml:space="preserve">MDN: SharedArrayBuffer</w:t>
        </w:r>
      </w:hyperlink>
      <w:r>
        <w:rPr/>
        <w:t xml:space="preserve"> Cross-origin-isolation requirements.</w:t>
      </w:r>
    </w:p>
    <w:p>
      <w:r>
        <w:rPr/>
        <w:t xml:space="preserve">[23] </w:t>
      </w:r>
      <w:hyperlink r:id="rId36">
        <w:r>
          <w:rPr>
            <w:color w:val="175C91"/>
            <w:u w:val="single"/>
          </w:rPr>
          <w:t xml:space="preserve">MDN: WebAssembly.Module / Table / Memory</w:t>
        </w:r>
      </w:hyperlink>
      <w:r>
        <w:rPr/>
        <w:t xml:space="preserve"> Module transfer, table installation and memory growth.</w:t>
      </w:r>
    </w:p>
    <w:p>
      <w:r>
        <w:rPr/>
        <w:t xml:space="preserve">[24] </w:t>
      </w:r>
      <w:hyperlink r:id="rId37">
        <w:r>
          <w:rPr>
            <w:color w:val="175C91"/>
            <w:u w:val="single"/>
          </w:rPr>
          <w:t xml:space="preserve">MDN: CSP script-src</w:t>
        </w:r>
      </w:hyperlink>
      <w:r>
        <w:rPr/>
        <w:t xml:space="preserve"> WebAssembly compilation policy.</w:t>
      </w:r>
    </w:p>
    <w:p>
      <w:r>
        <w:rPr/>
        <w:t xml:space="preserve">[25] </w:t>
      </w:r>
      <w:hyperlink r:id="rId38">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9">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40">
        <w:r>
          <w:rPr>
            <w:color w:val="175C91"/>
            <w:u w:val="single"/>
          </w:rPr>
          <w:t xml:space="preserve">Companion C accessors: lisp-kernel/macros.h</w:t>
        </w:r>
      </w:hyperlink>
      <w:r>
        <w:rPr/>
        <w:t xml:space="preserve"> untag, car and cdr at lines 30, 44 and 45 of the same baseline.</w:t>
      </w:r>
    </w:p>
    <w:p>
      <w:r>
        <w:rPr/>
        <w:t xml:space="preserve">[P1] </w:t>
      </w:r>
      <w:hyperlink r:id="rId41">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stage0/plan.md" TargetMode="External" /><Relationship Id="rId8" Type="http://schemas.openxmlformats.org/officeDocument/2006/relationships/hyperlink" Target="history/pre-macos-evidence.md" TargetMode="External" /><Relationship Id="rId9" Type="http://schemas.openxmlformats.org/officeDocument/2006/relationships/hyperlink" Target="contracts/census.md" TargetMode="External" /><Relationship Id="rId10" Type="http://schemas.openxmlformats.org/officeDocument/2006/relationships/hyperlink" Target="stage0/native-census.md" TargetMode="External" /><Relationship Id="rId11" Type="http://schemas.openxmlformats.org/officeDocument/2006/relationships/hyperlink" Target="workflow.md" TargetMode="External" /><Relationship Id="rId12" Type="http://schemas.openxmlformats.org/officeDocument/2006/relationships/hyperlink" Target="contracts/debug-frames.md" TargetMode="External" /><Relationship Id="rId13" Type="http://schemas.openxmlformats.org/officeDocument/2006/relationships/hyperlink" Target="stage0/benchmarks.json" TargetMode="External" /><Relationship Id="rId14" Type="http://schemas.openxmlformats.org/officeDocument/2006/relationships/hyperlink" Target="https://github.com/Clozure/ccl" TargetMode="External" /><Relationship Id="rId15" Type="http://schemas.openxmlformats.org/officeDocument/2006/relationships/hyperlink" Target="https://ccl.clozure.com/docs/build/internals.html" TargetMode="External" /><Relationship Id="rId16" Type="http://schemas.openxmlformats.org/officeDocument/2006/relationships/hyperlink" Target="https://github.com/Clozure/ccl/blob/4ca4df402e319789401cd33e680702e51ec601fc/compiler/backend.lisp" TargetMode="External" /><Relationship Id="rId17" Type="http://schemas.openxmlformats.org/officeDocument/2006/relationships/hyperlink" Target="https://github.com/Clozure/ccl/blob/4ca4df402e319789401cd33e680702e51ec601fc/compiler/nx1.lisp" TargetMode="External" /><Relationship Id="rId18" Type="http://schemas.openxmlformats.org/officeDocument/2006/relationships/hyperlink" Target="https://github.com/Clozure/ccl/blob/4ca4df402e319789401cd33e680702e51ec601fc/lib/compile-ccl.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github.com/Clozure/ccl/blob/4ca4df402e319789401cd33e680702e51ec601fc/compiler/X86/X8664/x8664-vinsns.lisp"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thread_manager.c" TargetMode="External" /><Relationship Id="rId23" Type="http://schemas.openxmlformats.org/officeDocument/2006/relationships/hyperlink" Target="https://github.com/Clozure/ccl/blob/4ca4df402e319789401cd33e680702e51ec601fc/lisp-kernel/imports.s" TargetMode="External" /><Relationship Id="rId24" Type="http://schemas.openxmlformats.org/officeDocument/2006/relationships/hyperlink" Target="https://github.com/Clozure/ccl/blob/4ca4df402e319789401cd33e680702e51ec601fc/level-0/X86/x86-misc.lisp" TargetMode="External" /><Relationship Id="rId25" Type="http://schemas.openxmlformats.org/officeDocument/2006/relationships/hyperlink" Target="https://github.com/Clozure/ccl/blob/4ca4df402e319789401cd33e680702e51ec601fc/level-1/x86-trap-support.lisp" TargetMode="External" /><Relationship Id="rId26" Type="http://schemas.openxmlformats.org/officeDocument/2006/relationships/hyperlink" Target="https://github.com/Clozure/ccl/blob/4ca4df402e319789401cd33e680702e51ec601fc/xdump/xfasload.lisp" TargetMode="External" /><Relationship Id="rId27" Type="http://schemas.openxmlformats.org/officeDocument/2006/relationships/hyperlink" Target="https://www.lispworks.com/documentation/HyperSpec/Body/f_cmp.htm" TargetMode="External" /><Relationship Id="rId28" Type="http://schemas.openxmlformats.org/officeDocument/2006/relationships/hyperlink" Target="https://www.lispworks.com/documentation/HyperSpec/Body/s_unwind.htm" TargetMode="External" /><Relationship Id="rId29" Type="http://schemas.openxmlformats.org/officeDocument/2006/relationships/hyperlink" Target="https://webassembly.github.io/spec/core/intro/overview.html" TargetMode="External" /><Relationship Id="rId30" Type="http://schemas.openxmlformats.org/officeDocument/2006/relationships/hyperlink" Target="https://github.com/WebAssembly/threads/blob/main/proposals/threads/Overview.md" TargetMode="External" /><Relationship Id="rId31" Type="http://schemas.openxmlformats.org/officeDocument/2006/relationships/hyperlink" Target="https://github.com/WebAssembly/exception-handling" TargetMode="External" /><Relationship Id="rId32" Type="http://schemas.openxmlformats.org/officeDocument/2006/relationships/hyperlink" Target="https://github.com/WebAssembly/js-promise-integration" TargetMode="External" /><Relationship Id="rId33" Type="http://schemas.openxmlformats.org/officeDocument/2006/relationships/hyperlink" Target="https://developer.mozilla.org/en-US/docs/Web/API/Web_Workers_API/Using_web_workers" TargetMode="External" /><Relationship Id="rId34" Type="http://schemas.openxmlformats.org/officeDocument/2006/relationships/hyperlink" Target="https://developer.mozilla.org/en-US/docs/Web/JavaScript/Reference/Global_Objects/Atomics/wait" TargetMode="External" /><Relationship Id="rId35" Type="http://schemas.openxmlformats.org/officeDocument/2006/relationships/hyperlink" Target="https://developer.mozilla.org/en-US/docs/Web/JavaScript/Reference/Global_Objects/SharedArrayBuffer" TargetMode="External" /><Relationship Id="rId36" Type="http://schemas.openxmlformats.org/officeDocument/2006/relationships/hyperlink" Target="https://developer.mozilla.org/en-US/docs/WebAssembly/Reference/JavaScript_interface/Module" TargetMode="External" /><Relationship Id="rId37" Type="http://schemas.openxmlformats.org/officeDocument/2006/relationships/hyperlink" Target="https://developer.mozilla.org/en-US/docs/Web/HTTP/Reference/Headers/Content-Security-Policy/script-src" TargetMode="External" /><Relationship Id="rId38" Type="http://schemas.openxmlformats.org/officeDocument/2006/relationships/hyperlink" Target="https://emscripten.org/docs/porting/asyncify.html" TargetMode="External" /><Relationship Id="rId39" Type="http://schemas.openxmlformats.org/officeDocument/2006/relationships/hyperlink" Target="https://github.com/Clozure/ccl/blob/c994217adc56b3f8a564526cee4695893ac84d86/lisp-kernel/constants.h" TargetMode="External" /><Relationship Id="rId40" Type="http://schemas.openxmlformats.org/officeDocument/2006/relationships/hyperlink" Target="https://github.com/Clozure/ccl/blob/c994217adc56b3f8a564526cee4695893ac84d86/lisp-kernel/macros.h" TargetMode="External" /><Relationship Id="rId41" Type="http://schemas.openxmlformats.org/officeDocument/2006/relationships/hyperlink" Target="https://github.com/snethert/ccl/tree/2d71436555563cd0ba06fa4b5afdc110aec56117" TargetMode="External" /></Relationships>
</file>