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098E" w14:textId="77777777" w:rsidR="00434C9E" w:rsidRPr="001A63CA" w:rsidRDefault="00000000">
      <w:pPr>
        <w:pStyle w:val="Ttulo"/>
        <w:rPr>
          <w:color w:val="auto"/>
          <w:lang w:val="es-CO"/>
        </w:rPr>
      </w:pPr>
      <w:r w:rsidRPr="001A63CA">
        <w:rPr>
          <w:color w:val="auto"/>
          <w:lang w:val="es-CO"/>
        </w:rPr>
        <w:t>Manual del Administrador — Sistema de Seguimiento Institucional (Unitrópico)</w:t>
      </w:r>
    </w:p>
    <w:p w14:paraId="17607DF5" w14:textId="77777777" w:rsidR="00434C9E" w:rsidRPr="001A63CA" w:rsidRDefault="00000000">
      <w:pPr>
        <w:jc w:val="center"/>
        <w:rPr>
          <w:lang w:val="es-CO"/>
        </w:rPr>
      </w:pPr>
      <w:r w:rsidRPr="001A63CA">
        <w:rPr>
          <w:lang w:val="es-CO"/>
        </w:rPr>
        <w:t>v1.0 — 2025-08-22</w:t>
      </w:r>
    </w:p>
    <w:p w14:paraId="6BCCCCA9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1. Propósito y alcance</w:t>
      </w:r>
    </w:p>
    <w:p w14:paraId="2AD45320" w14:textId="7BF026C5" w:rsidR="00434C9E" w:rsidRPr="001A63CA" w:rsidRDefault="00000000">
      <w:pPr>
        <w:rPr>
          <w:lang w:val="es-CO"/>
        </w:rPr>
      </w:pPr>
      <w:r w:rsidRPr="001A63CA">
        <w:rPr>
          <w:lang w:val="es-CO"/>
        </w:rPr>
        <w:t>Este manual describe las tareas de operación, configuración y control que realiza el Administrador del sistema web institucional para el seguimiento de Políticas, PDI (S-Plan), Proyectos de inversión y Cifras poblacionales.</w:t>
      </w:r>
    </w:p>
    <w:p w14:paraId="2E85C379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Incluye procedimientos paso a paso, listas de verificación (</w:t>
      </w:r>
      <w:proofErr w:type="spellStart"/>
      <w:r w:rsidRPr="001A63CA">
        <w:rPr>
          <w:lang w:val="es-CO"/>
        </w:rPr>
        <w:t>checklists</w:t>
      </w:r>
      <w:proofErr w:type="spellEnd"/>
      <w:r w:rsidRPr="001A63CA">
        <w:rPr>
          <w:lang w:val="es-CO"/>
        </w:rPr>
        <w:t>), buenas prácticas de seguridad y planes de contingencia.</w:t>
      </w:r>
    </w:p>
    <w:p w14:paraId="5CA8D26C" w14:textId="332A1ACD" w:rsidR="00434C9E" w:rsidRPr="001A63CA" w:rsidRDefault="00000000">
      <w:pPr>
        <w:rPr>
          <w:lang w:val="es-CO"/>
        </w:rPr>
      </w:pPr>
      <w:r w:rsidRPr="001A63CA">
        <w:rPr>
          <w:lang w:val="es-CO"/>
        </w:rPr>
        <w:t>Está alineado con los Requerimientos Funcionales (RF), No Funcionales (RNF) y Casos de Uso (UC) definidos en el proyecto.</w:t>
      </w:r>
    </w:p>
    <w:p w14:paraId="539D4E6D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Versión del software: v1.0.</w:t>
      </w:r>
    </w:p>
    <w:p w14:paraId="54D69997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2. Perfil del Administrador</w:t>
      </w:r>
    </w:p>
    <w:p w14:paraId="47CF2892" w14:textId="49C1CB84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Rol: </w:t>
      </w:r>
      <w:proofErr w:type="spellStart"/>
      <w:r w:rsidRPr="001A63CA">
        <w:rPr>
          <w:lang w:val="es-CO"/>
        </w:rPr>
        <w:t>Admin</w:t>
      </w:r>
      <w:proofErr w:type="spellEnd"/>
      <w:r w:rsidRPr="001A63CA">
        <w:rPr>
          <w:lang w:val="es-CO"/>
        </w:rPr>
        <w:t xml:space="preserve"> con permisos globales de lectura/escritura y configuración.</w:t>
      </w:r>
    </w:p>
    <w:p w14:paraId="71544666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Requisitos: cuenta institucional activa, pertenencia a la Oficina Asesora de Planeación, capacitación básica en el sistema.</w:t>
      </w:r>
    </w:p>
    <w:p w14:paraId="491D9D55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Capacidades: gestión de roles (RF-18, UC-02), carga y moderación de evidencias (RF-04/05/06/07/08, UC-05/06/07/08), gestión de programación anual (RF-15/17, UC-17), administración del PDI (RF-16), cronograma PASPI (RF-20), exportaciones (RF-23) y control de datos maestros.</w:t>
      </w:r>
    </w:p>
    <w:p w14:paraId="10299D79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3. Mapa de módulos y responsabilidades</w:t>
      </w:r>
    </w:p>
    <w:p w14:paraId="278AEB66" w14:textId="401E0FF8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S-Políticas: catálogo de políticas, objetivos, acciones, evidencias y cálculo de indicadores.</w:t>
      </w:r>
    </w:p>
    <w:p w14:paraId="177563A0" w14:textId="216C4CA8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S-Plan (PDI): árbol de </w:t>
      </w:r>
      <w:proofErr w:type="spellStart"/>
      <w:r w:rsidRPr="001A63CA">
        <w:rPr>
          <w:lang w:val="es-CO"/>
        </w:rPr>
        <w:t>Ejes→Programas→Proyectos→Metas→Acciones</w:t>
      </w:r>
      <w:proofErr w:type="spellEnd"/>
      <w:r w:rsidRPr="001A63CA">
        <w:rPr>
          <w:lang w:val="es-CO"/>
        </w:rPr>
        <w:t>; programación y seguimiento.</w:t>
      </w:r>
    </w:p>
    <w:p w14:paraId="0D7BB41D" w14:textId="7DC4D334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S-Proyectos: navegación y consulta de proyectos de inversión.</w:t>
      </w:r>
    </w:p>
    <w:p w14:paraId="5DB97ED8" w14:textId="05920324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S-Cifras: </w:t>
      </w:r>
      <w:proofErr w:type="spellStart"/>
      <w:r w:rsidRPr="001A63CA">
        <w:rPr>
          <w:lang w:val="es-CO"/>
        </w:rPr>
        <w:t>KPIs</w:t>
      </w:r>
      <w:proofErr w:type="spellEnd"/>
      <w:r w:rsidRPr="001A63CA">
        <w:rPr>
          <w:lang w:val="es-CO"/>
        </w:rPr>
        <w:t xml:space="preserve"> poblacionales y series temporales.</w:t>
      </w:r>
    </w:p>
    <w:p w14:paraId="30441B28" w14:textId="07D5B221" w:rsidR="00434C9E" w:rsidRPr="001A63CA" w:rsidRDefault="00000000">
      <w:pPr>
        <w:rPr>
          <w:lang w:val="es-CO"/>
        </w:rPr>
      </w:pPr>
      <w:r w:rsidRPr="001A63CA">
        <w:rPr>
          <w:lang w:val="es-CO"/>
        </w:rPr>
        <w:lastRenderedPageBreak/>
        <w:t>• Consulta: buscador/índice unificado (RF-19, UC-13).</w:t>
      </w:r>
    </w:p>
    <w:p w14:paraId="3FD29C95" w14:textId="46892D4D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Cronograma: planificación PASPI (RF-20, UC-14).</w:t>
      </w:r>
    </w:p>
    <w:p w14:paraId="0DCDCBCF" w14:textId="4D3CC282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Administración: usuarios/roles (RF-18, UC-02), parámetros y catálogos.</w:t>
      </w:r>
    </w:p>
    <w:p w14:paraId="2B108936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4. Seguridad y gestión de usuarios</w:t>
      </w:r>
    </w:p>
    <w:p w14:paraId="346C9B42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4.1 Autenticación (UC-01)</w:t>
      </w:r>
    </w:p>
    <w:p w14:paraId="458D071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1) Ingrese con correo y contraseña institucional. 2) El sistema aplica el rol. 3) Uso de sesión con expiración.</w:t>
      </w:r>
    </w:p>
    <w:p w14:paraId="4E57096D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4.2 Asignación de roles (UC-02, RF-18)</w:t>
      </w:r>
    </w:p>
    <w:p w14:paraId="7C117A47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1) Menú → Administración → Usuarios. 2) Busque el usuario. </w:t>
      </w:r>
      <w:r w:rsidRPr="001A63CA">
        <w:t xml:space="preserve">3) </w:t>
      </w:r>
      <w:proofErr w:type="spellStart"/>
      <w:r w:rsidRPr="001A63CA">
        <w:t>Asigne</w:t>
      </w:r>
      <w:proofErr w:type="spellEnd"/>
      <w:r w:rsidRPr="001A63CA">
        <w:t>/</w:t>
      </w:r>
      <w:proofErr w:type="spellStart"/>
      <w:r w:rsidRPr="001A63CA">
        <w:t>revoque</w:t>
      </w:r>
      <w:proofErr w:type="spellEnd"/>
      <w:r w:rsidRPr="001A63CA">
        <w:t xml:space="preserve">: admin, admin-s-plan, responsable-s-plan. </w:t>
      </w:r>
      <w:r w:rsidRPr="001A63CA">
        <w:rPr>
          <w:lang w:val="es-CO"/>
        </w:rPr>
        <w:t>4) Guarde (se registra auditoría).</w:t>
      </w:r>
    </w:p>
    <w:p w14:paraId="458CF446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4.3 Buenas prácticas</w:t>
      </w:r>
    </w:p>
    <w:p w14:paraId="4B83EC48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Asignar el menor privilegio necesario. • Revocar accesos de cuentas inactivas. • Revisar logs mensualmente.</w:t>
      </w:r>
    </w:p>
    <w:p w14:paraId="1F0C719B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 xml:space="preserve">5. Operación diaria — </w:t>
      </w:r>
      <w:proofErr w:type="spellStart"/>
      <w:r w:rsidRPr="001A63CA">
        <w:rPr>
          <w:color w:val="auto"/>
          <w:lang w:val="es-CO"/>
        </w:rPr>
        <w:t>Checklist</w:t>
      </w:r>
      <w:proofErr w:type="spellEnd"/>
    </w:p>
    <w:p w14:paraId="3B6F0CEB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Cada jornada:</w:t>
      </w:r>
    </w:p>
    <w:p w14:paraId="2E4F6365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Revisar panel de notificaciones (</w:t>
      </w:r>
      <w:proofErr w:type="spellStart"/>
      <w:r w:rsidRPr="001A63CA">
        <w:rPr>
          <w:lang w:val="es-CO"/>
        </w:rPr>
        <w:t>toasts</w:t>
      </w:r>
      <w:proofErr w:type="spellEnd"/>
      <w:r w:rsidRPr="001A63CA">
        <w:rPr>
          <w:lang w:val="es-CO"/>
        </w:rPr>
        <w:t xml:space="preserve"> recientes) y errores.</w:t>
      </w:r>
    </w:p>
    <w:p w14:paraId="36A4F33B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□ Validar que los </w:t>
      </w:r>
      <w:proofErr w:type="spellStart"/>
      <w:r w:rsidRPr="001A63CA">
        <w:rPr>
          <w:lang w:val="es-CO"/>
        </w:rPr>
        <w:t>dashboards</w:t>
      </w:r>
      <w:proofErr w:type="spellEnd"/>
      <w:r w:rsidRPr="001A63CA">
        <w:rPr>
          <w:lang w:val="es-CO"/>
        </w:rPr>
        <w:t xml:space="preserve"> carguen &lt; 2 s y sin errores visibles.</w:t>
      </w:r>
    </w:p>
    <w:p w14:paraId="7113FA98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Verificar cargas de evidencias pendientes de aprobación (UC-08).</w:t>
      </w:r>
    </w:p>
    <w:p w14:paraId="26818318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Confirmar redirecciones correctas en S-Plan (RF-21, UC-12).</w:t>
      </w:r>
    </w:p>
    <w:p w14:paraId="518EFC85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□ Ejecutar </w:t>
      </w:r>
      <w:proofErr w:type="spellStart"/>
      <w:r w:rsidRPr="001A63CA">
        <w:rPr>
          <w:lang w:val="es-CO"/>
        </w:rPr>
        <w:t>export</w:t>
      </w:r>
      <w:proofErr w:type="spellEnd"/>
      <w:r w:rsidRPr="001A63CA">
        <w:rPr>
          <w:lang w:val="es-CO"/>
        </w:rPr>
        <w:t xml:space="preserve"> de control (RF-23) y abrir archivo para verificación rápida.</w:t>
      </w:r>
    </w:p>
    <w:p w14:paraId="757A5B1F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6. Gestión de datos maestros y catálogos</w:t>
      </w:r>
    </w:p>
    <w:p w14:paraId="7206A82C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6.1 Políticas y objetivos (RF-01/02/03)</w:t>
      </w:r>
    </w:p>
    <w:p w14:paraId="046EA031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Crear/editar políticas, objetivos y acciones con </w:t>
      </w:r>
      <w:proofErr w:type="spellStart"/>
      <w:r w:rsidRPr="001A63CA">
        <w:rPr>
          <w:lang w:val="es-CO"/>
        </w:rPr>
        <w:t>IDs</w:t>
      </w:r>
      <w:proofErr w:type="spellEnd"/>
      <w:r w:rsidRPr="001A63CA">
        <w:rPr>
          <w:lang w:val="es-CO"/>
        </w:rPr>
        <w:t xml:space="preserve"> estables.</w:t>
      </w:r>
    </w:p>
    <w:p w14:paraId="23042330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Ponderaciones por objetivo (UC-16, RF-14) deben sumar 100%.</w:t>
      </w:r>
    </w:p>
    <w:p w14:paraId="70C6A26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6.2 </w:t>
      </w:r>
      <w:proofErr w:type="gramStart"/>
      <w:r w:rsidRPr="001A63CA">
        <w:rPr>
          <w:lang w:val="es-CO"/>
        </w:rPr>
        <w:t>Responsables</w:t>
      </w:r>
      <w:proofErr w:type="gramEnd"/>
    </w:p>
    <w:p w14:paraId="0F52466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Asignar responsables a acciones/metas. Permite búsqueda por múltiples responsables (“R</w:t>
      </w:r>
      <w:proofErr w:type="gramStart"/>
      <w:r w:rsidRPr="001A63CA">
        <w:rPr>
          <w:lang w:val="es-CO"/>
        </w:rPr>
        <w:t>31,R</w:t>
      </w:r>
      <w:proofErr w:type="gramEnd"/>
      <w:r w:rsidRPr="001A63CA">
        <w:rPr>
          <w:lang w:val="es-CO"/>
        </w:rPr>
        <w:t>154”).</w:t>
      </w:r>
    </w:p>
    <w:p w14:paraId="6264B629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lastRenderedPageBreak/>
        <w:t>7. Evidencias — Carga, moderación y limpieza</w:t>
      </w:r>
    </w:p>
    <w:p w14:paraId="4CAD38A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7.1 Carga (UC-05, RF-08)</w:t>
      </w:r>
    </w:p>
    <w:p w14:paraId="2C6459BB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1) Abra la acción → “Subir evidencia”. 2) Seleccione año, archivo y metadatos. 3) Confirme (</w:t>
      </w:r>
      <w:proofErr w:type="spellStart"/>
      <w:r w:rsidRPr="001A63CA">
        <w:rPr>
          <w:lang w:val="es-CO"/>
        </w:rPr>
        <w:t>toast</w:t>
      </w:r>
      <w:proofErr w:type="spellEnd"/>
      <w:r w:rsidRPr="001A63CA">
        <w:rPr>
          <w:lang w:val="es-CO"/>
        </w:rPr>
        <w:t xml:space="preserve"> de éxito).</w:t>
      </w:r>
    </w:p>
    <w:p w14:paraId="20D331B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7.2 Visualización por años (UC-06, RF-04/05)</w:t>
      </w:r>
    </w:p>
    <w:p w14:paraId="612686E7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Modal con pestañas por año. • Muestra 4 evidencias iniciales; use “Cargar más” para paginar.</w:t>
      </w:r>
    </w:p>
    <w:p w14:paraId="1E1234D2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7.3 Estados (UC-08, RF-06)</w:t>
      </w:r>
    </w:p>
    <w:p w14:paraId="3B811B28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Aprobada / En revisión / Rechazada. Registre observación si aplica.</w:t>
      </w:r>
    </w:p>
    <w:p w14:paraId="62FB9037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7.4 Eliminación (UC-07, RF-07)</w:t>
      </w:r>
    </w:p>
    <w:p w14:paraId="67D88125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Botón “Eliminar” → Modal de confirmación → Se borra metadato y archivo. Se registra auditoría.</w:t>
      </w:r>
    </w:p>
    <w:p w14:paraId="77DF493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Buenas prácticas</w:t>
      </w:r>
    </w:p>
    <w:p w14:paraId="4C09E9CD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Verificar que los metadatos describan la evidencia. • Evitar duplicados. • Mantener criterio homogéneo de aprobación.</w:t>
      </w:r>
    </w:p>
    <w:p w14:paraId="335B3750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8. PDI (S-Plan) — Estructura y programación</w:t>
      </w:r>
    </w:p>
    <w:p w14:paraId="4D65C9BC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8.1 Navegación (UC-12, RF-16)</w:t>
      </w:r>
    </w:p>
    <w:p w14:paraId="54F90AA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Eje → Programa → Proyecto → Meta → Acción; tarjetas y tablas </w:t>
      </w:r>
      <w:proofErr w:type="spellStart"/>
      <w:r w:rsidRPr="001A63CA">
        <w:rPr>
          <w:lang w:val="es-CO"/>
        </w:rPr>
        <w:t>clicables</w:t>
      </w:r>
      <w:proofErr w:type="spellEnd"/>
      <w:r w:rsidRPr="001A63CA">
        <w:rPr>
          <w:lang w:val="es-CO"/>
        </w:rPr>
        <w:t>.</w:t>
      </w:r>
    </w:p>
    <w:p w14:paraId="711BD029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8.2 Programación anual (UC-17, RF-15/17)</w:t>
      </w:r>
    </w:p>
    <w:p w14:paraId="530DA702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Ingresar valores de “programado” por año. • Guardar y recalcular indicadores.</w:t>
      </w:r>
    </w:p>
    <w:p w14:paraId="4DCCEA2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8.3 </w:t>
      </w:r>
      <w:proofErr w:type="gramStart"/>
      <w:r w:rsidRPr="001A63CA">
        <w:rPr>
          <w:lang w:val="es-CO"/>
        </w:rPr>
        <w:t>Responsable</w:t>
      </w:r>
      <w:proofErr w:type="gramEnd"/>
      <w:r w:rsidRPr="001A63CA">
        <w:rPr>
          <w:lang w:val="es-CO"/>
        </w:rPr>
        <w:t xml:space="preserve"> S-Plan</w:t>
      </w:r>
    </w:p>
    <w:p w14:paraId="493F4EE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Verificar que el responsable registrado tenga permisos correctos y conozca los plazos de carga de ejecutados/evidencias.</w:t>
      </w:r>
    </w:p>
    <w:p w14:paraId="1CC3D0DD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9. Cálculos e indicadores</w:t>
      </w:r>
    </w:p>
    <w:p w14:paraId="1F305DF1" w14:textId="02AAB636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</w:t>
      </w:r>
      <w:proofErr w:type="spellStart"/>
      <w:r w:rsidRPr="001A63CA">
        <w:rPr>
          <w:lang w:val="es-CO"/>
        </w:rPr>
        <w:t>stat.svg</w:t>
      </w:r>
      <w:proofErr w:type="spellEnd"/>
      <w:r w:rsidRPr="001A63CA">
        <w:rPr>
          <w:lang w:val="es-CO"/>
        </w:rPr>
        <w:t xml:space="preserve"> (RF-09): </w:t>
      </w:r>
      <w:proofErr w:type="spellStart"/>
      <w:r w:rsidRPr="001A63CA">
        <w:rPr>
          <w:lang w:val="es-CO"/>
        </w:rPr>
        <w:t>overlay</w:t>
      </w:r>
      <w:proofErr w:type="spellEnd"/>
      <w:r w:rsidRPr="001A63CA">
        <w:rPr>
          <w:lang w:val="es-CO"/>
        </w:rPr>
        <w:t xml:space="preserve"> proporcional 0–100% (</w:t>
      </w:r>
      <w:proofErr w:type="spellStart"/>
      <w:r w:rsidRPr="001A63CA">
        <w:rPr>
          <w:lang w:val="es-CO"/>
        </w:rPr>
        <w:t>rojo→verde</w:t>
      </w:r>
      <w:proofErr w:type="spellEnd"/>
      <w:r w:rsidRPr="001A63CA">
        <w:rPr>
          <w:lang w:val="es-CO"/>
        </w:rPr>
        <w:t>).</w:t>
      </w:r>
    </w:p>
    <w:p w14:paraId="1D90AE1C" w14:textId="715818B4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Curva S (UC-10, RF-10/11): #acciones completadas / #acciones con programación&gt;0 por año; bandas bajo/aceptable/óptimo.</w:t>
      </w:r>
    </w:p>
    <w:p w14:paraId="52742D8E" w14:textId="539C72C4" w:rsidR="00434C9E" w:rsidRPr="001A63CA" w:rsidRDefault="00000000">
      <w:pPr>
        <w:rPr>
          <w:lang w:val="es-CO"/>
        </w:rPr>
      </w:pPr>
      <w:r w:rsidRPr="001A63CA">
        <w:rPr>
          <w:lang w:val="es-CO"/>
        </w:rPr>
        <w:lastRenderedPageBreak/>
        <w:t xml:space="preserve">• </w:t>
      </w:r>
      <w:proofErr w:type="spellStart"/>
      <w:r w:rsidRPr="001A63CA">
        <w:rPr>
          <w:lang w:val="es-CO"/>
        </w:rPr>
        <w:t>Doughnut</w:t>
      </w:r>
      <w:proofErr w:type="spellEnd"/>
      <w:r w:rsidRPr="001A63CA">
        <w:rPr>
          <w:lang w:val="es-CO"/>
        </w:rPr>
        <w:t xml:space="preserve"> por objetivos (UC-11, RF-12/14): no renderiza sectores 0% (pero aparecen en leyenda); ponderación por “</w:t>
      </w:r>
      <w:proofErr w:type="spellStart"/>
      <w:r w:rsidRPr="001A63CA">
        <w:rPr>
          <w:lang w:val="es-CO"/>
        </w:rPr>
        <w:t>importancia_objetivo</w:t>
      </w:r>
      <w:proofErr w:type="spellEnd"/>
      <w:r w:rsidRPr="001A63CA">
        <w:rPr>
          <w:lang w:val="es-CO"/>
        </w:rPr>
        <w:t>”; recorte a programado en agregados.</w:t>
      </w:r>
    </w:p>
    <w:p w14:paraId="4E048211" w14:textId="735EBD35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Reglas de exceso (RF-13): acción puede superar programado (cuenta 100%); en objetivo/política se aplica </w:t>
      </w:r>
      <w:proofErr w:type="gramStart"/>
      <w:r w:rsidRPr="001A63CA">
        <w:rPr>
          <w:lang w:val="es-CO"/>
        </w:rPr>
        <w:t>min(</w:t>
      </w:r>
      <w:proofErr w:type="spellStart"/>
      <w:proofErr w:type="gramEnd"/>
      <w:r w:rsidRPr="001A63CA">
        <w:rPr>
          <w:lang w:val="es-CO"/>
        </w:rPr>
        <w:t>ejec</w:t>
      </w:r>
      <w:proofErr w:type="spellEnd"/>
      <w:r w:rsidRPr="001A63CA">
        <w:rPr>
          <w:lang w:val="es-CO"/>
        </w:rPr>
        <w:t xml:space="preserve">, </w:t>
      </w:r>
      <w:proofErr w:type="spellStart"/>
      <w:r w:rsidRPr="001A63CA">
        <w:rPr>
          <w:lang w:val="es-CO"/>
        </w:rPr>
        <w:t>prog</w:t>
      </w:r>
      <w:proofErr w:type="spellEnd"/>
      <w:r w:rsidRPr="001A63CA">
        <w:rPr>
          <w:lang w:val="es-CO"/>
        </w:rPr>
        <w:t>).</w:t>
      </w:r>
    </w:p>
    <w:p w14:paraId="1DFEAC15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10. Consulta unificada y Proyectos</w:t>
      </w:r>
    </w:p>
    <w:p w14:paraId="4E1C564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10.1 Consulta (UC-13, RF-19)</w:t>
      </w:r>
    </w:p>
    <w:p w14:paraId="3027BC6A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Buscar por nombre/ID o responsables múltiples. • Filtrar por tipo de entidad. • Abrir tarjetas y navegar al detalle.</w:t>
      </w:r>
    </w:p>
    <w:p w14:paraId="7F73EC52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10.2 Proyectos (RF-21)</w:t>
      </w:r>
    </w:p>
    <w:p w14:paraId="1D3E0060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Tarjetas/filas redirigen a vistas de proyecto. Validar </w:t>
      </w:r>
      <w:proofErr w:type="spellStart"/>
      <w:r w:rsidRPr="001A63CA">
        <w:rPr>
          <w:lang w:val="es-CO"/>
        </w:rPr>
        <w:t>URLs</w:t>
      </w:r>
      <w:proofErr w:type="spellEnd"/>
      <w:r w:rsidRPr="001A63CA">
        <w:rPr>
          <w:lang w:val="es-CO"/>
        </w:rPr>
        <w:t xml:space="preserve"> y parámetros (id, eje, programa).</w:t>
      </w:r>
    </w:p>
    <w:p w14:paraId="6EA11CA4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11. Cronograma PASPI (UC-14, RF-20)</w:t>
      </w:r>
    </w:p>
    <w:p w14:paraId="35D4C181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1) Cargue lista de políticas. 2) Asigne slots (5 políticas/día, 2 días). 3) Publique. 4) Exporte a Excel para distribución.</w:t>
      </w:r>
    </w:p>
    <w:p w14:paraId="3E104A81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Consejos: Bloquee fechas institucionales; use nomenclatura consistente; registre responsable de sala/acta.</w:t>
      </w:r>
    </w:p>
    <w:p w14:paraId="12070C23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12. Exportaciones (UC-15, RF-23)</w:t>
      </w:r>
    </w:p>
    <w:p w14:paraId="336942F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PNG: capturas de gráficos para presentaciones.</w:t>
      </w:r>
    </w:p>
    <w:p w14:paraId="683A52D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Excel: </w:t>
      </w:r>
      <w:proofErr w:type="spellStart"/>
      <w:r w:rsidRPr="001A63CA">
        <w:rPr>
          <w:lang w:val="es-CO"/>
        </w:rPr>
        <w:t>datasets</w:t>
      </w:r>
      <w:proofErr w:type="spellEnd"/>
      <w:r w:rsidRPr="001A63CA">
        <w:rPr>
          <w:lang w:val="es-CO"/>
        </w:rPr>
        <w:t xml:space="preserve"> para análisis adicional.</w:t>
      </w:r>
    </w:p>
    <w:p w14:paraId="208A12C0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PDF (html2pdf): reportes legibles con fecha/política.</w:t>
      </w:r>
    </w:p>
    <w:p w14:paraId="6BFE0C2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Verifique tamaño y contenido antes de enviar externamente.</w:t>
      </w:r>
    </w:p>
    <w:p w14:paraId="0C24AA5B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13. Auditoría y trazabilidad</w:t>
      </w:r>
    </w:p>
    <w:p w14:paraId="75A82079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Cambios de roles, estados de evidencia, ponderaciones y programaciones deben registrar: quién, cuándo y qué cambió.</w:t>
      </w:r>
    </w:p>
    <w:p w14:paraId="4DF2C3BB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Conserve evidencias de auditoría como parte de la rendición de cuentas institucional.</w:t>
      </w:r>
    </w:p>
    <w:p w14:paraId="754BCDD9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14. Copias de seguridad y restauración</w:t>
      </w:r>
    </w:p>
    <w:p w14:paraId="7824F3C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Respaldos programados de la base de datos por servicio.</w:t>
      </w:r>
    </w:p>
    <w:p w14:paraId="3CA8A2C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lastRenderedPageBreak/>
        <w:t>• Verificación mensual: restauración de muestra a entorno de prueba.</w:t>
      </w:r>
    </w:p>
    <w:p w14:paraId="2C7ABBBD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Procedimiento de restauración: 1) Detener escrituras. 2) Restaurar </w:t>
      </w:r>
      <w:proofErr w:type="spellStart"/>
      <w:r w:rsidRPr="001A63CA">
        <w:rPr>
          <w:lang w:val="es-CO"/>
        </w:rPr>
        <w:t>snapshot</w:t>
      </w:r>
      <w:proofErr w:type="spellEnd"/>
      <w:r w:rsidRPr="001A63CA">
        <w:rPr>
          <w:lang w:val="es-CO"/>
        </w:rPr>
        <w:t>. 3) Validar integridad. 4) Reabrir.</w:t>
      </w:r>
    </w:p>
    <w:p w14:paraId="7B8101A5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Documentar RTO/RPO institucionales.</w:t>
      </w:r>
    </w:p>
    <w:p w14:paraId="1F291BCB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15. Mantenimiento preventivo (calendarizado)</w:t>
      </w:r>
    </w:p>
    <w:p w14:paraId="071BF02C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Mensual</w:t>
      </w:r>
    </w:p>
    <w:p w14:paraId="55D98F0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Revisar reglas de seguridad y roles activos.</w:t>
      </w:r>
    </w:p>
    <w:p w14:paraId="16506DCA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Depurar evidencias rechazadas obsoletas.</w:t>
      </w:r>
    </w:p>
    <w:p w14:paraId="26908FFD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Validar tiempos de carga (&lt; 2 s) y tamaño de exportaciones.</w:t>
      </w:r>
    </w:p>
    <w:p w14:paraId="12F099D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Trimestral</w:t>
      </w:r>
    </w:p>
    <w:p w14:paraId="334A2758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Revisar ponderaciones y catálogos con Planeación.</w:t>
      </w:r>
    </w:p>
    <w:p w14:paraId="3ED41FD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Ensayar restauración de respaldo.</w:t>
      </w:r>
    </w:p>
    <w:p w14:paraId="6AD5DF1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Semestral</w:t>
      </w:r>
    </w:p>
    <w:p w14:paraId="29DC050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□ Auditoría completa de accesos y cambios.</w:t>
      </w:r>
    </w:p>
    <w:p w14:paraId="78B942F1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16. Resolución de problemas (</w:t>
      </w:r>
      <w:proofErr w:type="spellStart"/>
      <w:r w:rsidRPr="001A63CA">
        <w:rPr>
          <w:color w:val="auto"/>
          <w:lang w:val="es-CO"/>
        </w:rPr>
        <w:t>troubleshooting</w:t>
      </w:r>
      <w:proofErr w:type="spellEnd"/>
      <w:r w:rsidRPr="001A63CA">
        <w:rPr>
          <w:color w:val="auto"/>
          <w:lang w:val="es-CO"/>
        </w:rPr>
        <w:t>)</w:t>
      </w:r>
    </w:p>
    <w:p w14:paraId="764A053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“No veo mis acciones” → Verificar rol (UC-02), filtros aplicados y responsable asignado.</w:t>
      </w:r>
    </w:p>
    <w:p w14:paraId="10B818BB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“Error al subir evidencia” → Comprobar tipo/tamaño permitido; reintentar.</w:t>
      </w:r>
    </w:p>
    <w:p w14:paraId="0199857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“</w:t>
      </w:r>
      <w:proofErr w:type="spellStart"/>
      <w:r w:rsidRPr="001A63CA">
        <w:rPr>
          <w:lang w:val="es-CO"/>
        </w:rPr>
        <w:t>Export</w:t>
      </w:r>
      <w:proofErr w:type="spellEnd"/>
      <w:r w:rsidRPr="001A63CA">
        <w:rPr>
          <w:lang w:val="es-CO"/>
        </w:rPr>
        <w:t xml:space="preserve"> no descarga” → Verificar bloqueadores de ventanas/navegador alterno.</w:t>
      </w:r>
    </w:p>
    <w:p w14:paraId="79A2F827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“Gráfico vacío” → Revisar datos programado/ejecutado o filtros de fecha.</w:t>
      </w:r>
    </w:p>
    <w:p w14:paraId="7C16F803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“Redirección incorrecta” → Confirmar parámetros en URL (id, eje, programa, proyecto).</w:t>
      </w:r>
    </w:p>
    <w:p w14:paraId="18357C9C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17. Indicadores operativos sugeridos</w:t>
      </w:r>
    </w:p>
    <w:p w14:paraId="56FA2757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Disponibilidad del sistema (%).</w:t>
      </w:r>
    </w:p>
    <w:p w14:paraId="55C4170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Latencia p95 por vista (ms).</w:t>
      </w:r>
    </w:p>
    <w:p w14:paraId="5EB58E36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Tasa de errores (5xx) por servicio.</w:t>
      </w:r>
    </w:p>
    <w:p w14:paraId="761D9FC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Tiempo de publicación de cronograma (h).</w:t>
      </w:r>
    </w:p>
    <w:p w14:paraId="69889B25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lastRenderedPageBreak/>
        <w:t>• Porcentaje de evidencias moderadas en plazo (%).</w:t>
      </w:r>
    </w:p>
    <w:p w14:paraId="38B4B747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18. Anexos</w:t>
      </w:r>
    </w:p>
    <w:p w14:paraId="07E7FAA9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A. Matriz de permisos por rol</w:t>
      </w:r>
    </w:p>
    <w:p w14:paraId="6987CD08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</w:t>
      </w:r>
      <w:proofErr w:type="spellStart"/>
      <w:r w:rsidRPr="001A63CA">
        <w:rPr>
          <w:lang w:val="es-CO"/>
        </w:rPr>
        <w:t>Admin</w:t>
      </w:r>
      <w:proofErr w:type="spellEnd"/>
      <w:r w:rsidRPr="001A63CA">
        <w:rPr>
          <w:lang w:val="es-CO"/>
        </w:rPr>
        <w:t xml:space="preserve">: CRUD global + configuración + moderación + cronograma + </w:t>
      </w:r>
      <w:proofErr w:type="spellStart"/>
      <w:r w:rsidRPr="001A63CA">
        <w:rPr>
          <w:lang w:val="es-CO"/>
        </w:rPr>
        <w:t>export</w:t>
      </w:r>
      <w:proofErr w:type="spellEnd"/>
      <w:r w:rsidRPr="001A63CA">
        <w:rPr>
          <w:lang w:val="es-CO"/>
        </w:rPr>
        <w:t>.</w:t>
      </w:r>
    </w:p>
    <w:p w14:paraId="19D1891F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 xml:space="preserve">• </w:t>
      </w:r>
      <w:proofErr w:type="spellStart"/>
      <w:r w:rsidRPr="001A63CA">
        <w:rPr>
          <w:lang w:val="es-CO"/>
        </w:rPr>
        <w:t>Admin</w:t>
      </w:r>
      <w:proofErr w:type="spellEnd"/>
      <w:r w:rsidRPr="001A63CA">
        <w:rPr>
          <w:lang w:val="es-CO"/>
        </w:rPr>
        <w:t xml:space="preserve"> S-Plan: CRUD árbol PDI + programaciones + </w:t>
      </w:r>
      <w:proofErr w:type="spellStart"/>
      <w:r w:rsidRPr="001A63CA">
        <w:rPr>
          <w:lang w:val="es-CO"/>
        </w:rPr>
        <w:t>export</w:t>
      </w:r>
      <w:proofErr w:type="spellEnd"/>
      <w:r w:rsidRPr="001A63CA">
        <w:rPr>
          <w:lang w:val="es-CO"/>
        </w:rPr>
        <w:t>.</w:t>
      </w:r>
    </w:p>
    <w:p w14:paraId="16861C3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Responsable S-Plan: carga de evidencias y ejecutados + consulta.</w:t>
      </w:r>
    </w:p>
    <w:p w14:paraId="31F62FEB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Consulta Pública: lectura parcial sin datos sensibles.</w:t>
      </w:r>
    </w:p>
    <w:p w14:paraId="4C992974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B. Trazabilidad UC ↔ RF</w:t>
      </w:r>
    </w:p>
    <w:p w14:paraId="2AD8343D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UC-03/04 ↔ RF-01/02/03; UC-05/06/07/08 ↔ RF-04/05/06/07/08; UC-09/10/11 ↔ RF-10/11/12/13/14/15; UC-12 ↔ RF-16/17; UC-13 ↔ RF-19; UC-14 ↔ RF-20; UC-15 ↔ RF-23; UC-01/02/18 ↔ RF-18/24.</w:t>
      </w:r>
    </w:p>
    <w:p w14:paraId="4358CD9E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C. Plantillas de carga (sugeridas)</w:t>
      </w:r>
    </w:p>
    <w:p w14:paraId="40D50ED9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• Políticas/Objetivos/Acciones (CSV). • Programaciones anuales (CSV). • Evidencias (metadatos CSV).</w:t>
      </w:r>
    </w:p>
    <w:p w14:paraId="48A77C9D" w14:textId="77777777" w:rsidR="00434C9E" w:rsidRPr="001A63CA" w:rsidRDefault="00000000">
      <w:pPr>
        <w:pStyle w:val="Ttulo1"/>
        <w:rPr>
          <w:color w:val="auto"/>
          <w:lang w:val="es-CO"/>
        </w:rPr>
      </w:pPr>
      <w:r w:rsidRPr="001A63CA">
        <w:rPr>
          <w:color w:val="auto"/>
          <w:lang w:val="es-CO"/>
        </w:rPr>
        <w:t>Historial de cambios</w:t>
      </w:r>
    </w:p>
    <w:p w14:paraId="5C646E72" w14:textId="77777777" w:rsidR="00434C9E" w:rsidRPr="001A63CA" w:rsidRDefault="00000000">
      <w:pPr>
        <w:rPr>
          <w:lang w:val="es-CO"/>
        </w:rPr>
      </w:pPr>
      <w:r w:rsidRPr="001A63CA">
        <w:rPr>
          <w:lang w:val="es-CO"/>
        </w:rPr>
        <w:t>2025-08-22 — Versión v1.0: Primera edición del Manual del Administrador.</w:t>
      </w:r>
    </w:p>
    <w:sectPr w:rsidR="00434C9E" w:rsidRPr="001A6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229321">
    <w:abstractNumId w:val="8"/>
  </w:num>
  <w:num w:numId="2" w16cid:durableId="451478736">
    <w:abstractNumId w:val="6"/>
  </w:num>
  <w:num w:numId="3" w16cid:durableId="1428967169">
    <w:abstractNumId w:val="5"/>
  </w:num>
  <w:num w:numId="4" w16cid:durableId="1927768065">
    <w:abstractNumId w:val="4"/>
  </w:num>
  <w:num w:numId="5" w16cid:durableId="1607233574">
    <w:abstractNumId w:val="7"/>
  </w:num>
  <w:num w:numId="6" w16cid:durableId="1837988292">
    <w:abstractNumId w:val="3"/>
  </w:num>
  <w:num w:numId="7" w16cid:durableId="1139346785">
    <w:abstractNumId w:val="2"/>
  </w:num>
  <w:num w:numId="8" w16cid:durableId="229464127">
    <w:abstractNumId w:val="1"/>
  </w:num>
  <w:num w:numId="9" w16cid:durableId="18405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3CA"/>
    <w:rsid w:val="0029639D"/>
    <w:rsid w:val="00326F90"/>
    <w:rsid w:val="00434C9E"/>
    <w:rsid w:val="00AA1D8D"/>
    <w:rsid w:val="00B47730"/>
    <w:rsid w:val="00C57F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50FC53"/>
  <w14:defaultImageDpi w14:val="300"/>
  <w15:docId w15:val="{BF8FC08B-6B2E-4E58-9022-2824401F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Innovación Planeación</cp:lastModifiedBy>
  <cp:revision>2</cp:revision>
  <dcterms:created xsi:type="dcterms:W3CDTF">2013-12-23T23:15:00Z</dcterms:created>
  <dcterms:modified xsi:type="dcterms:W3CDTF">2025-08-22T06:27:00Z</dcterms:modified>
  <cp:category/>
</cp:coreProperties>
</file>