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60CD8" w14:textId="6FDD1575" w:rsidR="00665621" w:rsidRDefault="001B3C66" w:rsidP="00D4119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зачёту по дисциплине «Основы компьютерной техники»</w:t>
      </w:r>
    </w:p>
    <w:p w14:paraId="0F8D285C" w14:textId="77777777" w:rsidR="00C911B6" w:rsidRPr="00D41197" w:rsidRDefault="00C911B6" w:rsidP="00D4119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787E95" w14:textId="0599C61F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Классификация систем счисления. Непозиционные системы счисления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A147E4" w14:textId="2AC9AE53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Классификация систем счисления. 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озиционные системы счисления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3172F5" w14:textId="6B3C3575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Кодированная и расширенная запись чисел в позиционных системах счисления. Схема (правило) Горнера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DBABBB" w14:textId="42309843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Основание позиционной системы счисления.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Классификация м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етод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перевода чисел из одной позиционной системы счисления в другую.</w:t>
      </w:r>
    </w:p>
    <w:p w14:paraId="5D4E21DF" w14:textId="1D8665DD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Метод перевода с использованием весов разрядов целых и дробных чисел.</w:t>
      </w:r>
    </w:p>
    <w:p w14:paraId="47FE8529" w14:textId="11D74298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Метод перевода целых чисел делением на новое основание.</w:t>
      </w:r>
    </w:p>
    <w:p w14:paraId="0A22851B" w14:textId="5786EE2B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Метод перевода дробных чисел умножением на новое основание.</w:t>
      </w:r>
    </w:p>
    <w:p w14:paraId="6E6BCB93" w14:textId="2B22EE80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Метод перевода чисел с использованием особого соотношения оснований заданной и искомой позиционных систем счисления.</w:t>
      </w:r>
    </w:p>
    <w:p w14:paraId="76245C65" w14:textId="5B81079B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Представление ц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елы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двоичны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положительные и отрицательные числа в памяти компьютера.</w:t>
      </w:r>
    </w:p>
    <w:p w14:paraId="000DBB53" w14:textId="2441E027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Формат представления алгебраических двоичных чисел.</w:t>
      </w:r>
    </w:p>
    <w:p w14:paraId="0E40F2FD" w14:textId="2F056A4A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Правила формирования кодированной записи алгебраических двоичных чисел.</w:t>
      </w:r>
    </w:p>
    <w:p w14:paraId="7DCB62FC" w14:textId="494CC422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Базовые и модифицированные коды целых и дробных двоичных алгебраических чисел.</w:t>
      </w:r>
    </w:p>
    <w:p w14:paraId="210D3554" w14:textId="38E423CC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Обработка п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ереполнени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знакового поля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в обратном и дополнительном кодах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EE8B38" w14:textId="1BAFC774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Обработка переполнения модульного поля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в модифицированных обратном и дополнительном кодах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76FC7E" w14:textId="2E6D1439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Представление вещественных двоичных алгебраических чисел в формате с фиксированной точкой (запятой) в памяти электронной вычислительной машины.</w:t>
      </w:r>
    </w:p>
    <w:p w14:paraId="29AD9238" w14:textId="4DE2AB13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Представление вещественных двоичных алгебраических чисел в формате с плавающей точкой (запятой) в памяти электронной вычислительной машины.</w:t>
      </w:r>
    </w:p>
    <w:p w14:paraId="0BC9D784" w14:textId="2700EF27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Международный стандарт IEEE-754-2008.</w:t>
      </w:r>
    </w:p>
    <w:p w14:paraId="69E38036" w14:textId="6C5251B8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Представление положительного и отрицательного нуля, положительной и отрицательной бесконечностей, а также «</w:t>
      </w:r>
      <w:proofErr w:type="spellStart"/>
      <w:r w:rsidRPr="00D41197">
        <w:rPr>
          <w:rFonts w:ascii="Times New Roman" w:hAnsi="Times New Roman" w:cs="Times New Roman"/>
          <w:sz w:val="28"/>
          <w:szCs w:val="28"/>
          <w:lang w:val="ru-RU"/>
        </w:rPr>
        <w:t>нечисла</w:t>
      </w:r>
      <w:proofErr w:type="spellEnd"/>
      <w:r w:rsidRPr="00D41197">
        <w:rPr>
          <w:rFonts w:ascii="Times New Roman" w:hAnsi="Times New Roman" w:cs="Times New Roman"/>
          <w:sz w:val="28"/>
          <w:szCs w:val="28"/>
          <w:lang w:val="ru-RU"/>
        </w:rPr>
        <w:t>» (</w:t>
      </w:r>
      <w:proofErr w:type="spellStart"/>
      <w:r w:rsidRPr="00D41197">
        <w:rPr>
          <w:rFonts w:ascii="Times New Roman" w:hAnsi="Times New Roman" w:cs="Times New Roman"/>
          <w:sz w:val="28"/>
          <w:szCs w:val="28"/>
          <w:lang w:val="ru-RU"/>
        </w:rPr>
        <w:t>NaN</w:t>
      </w:r>
      <w:proofErr w:type="spellEnd"/>
      <w:r w:rsidRPr="00D4119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Международным стандартом 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IEEE-754-2008.</w:t>
      </w:r>
    </w:p>
    <w:p w14:paraId="2D15FF73" w14:textId="593F6A96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Правила сложения, вычитания, умножения и деления целых двоичных положительных чисел.</w:t>
      </w:r>
    </w:p>
    <w:p w14:paraId="70E8DC79" w14:textId="019FE34F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Правила сложения, вычитания, умножения и деления целых двоично-десятичных положительных чисел.</w:t>
      </w:r>
    </w:p>
    <w:p w14:paraId="6DDFF329" w14:textId="4168F16A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Поразрядные операции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Поразрядное дополнение.</w:t>
      </w:r>
    </w:p>
    <w:p w14:paraId="2A5154DD" w14:textId="4CEE62A8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Поразрядные операции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>Поразрядное сложение.</w:t>
      </w:r>
    </w:p>
    <w:p w14:paraId="27876973" w14:textId="1A1A4444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Поразрядные операции.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>Поразрядное логическое сложение.</w:t>
      </w:r>
    </w:p>
    <w:p w14:paraId="10E532E7" w14:textId="5EABBB29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Поразрядные операции.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>Поразрядное логическое умножение.</w:t>
      </w:r>
    </w:p>
    <w:p w14:paraId="43DE7E64" w14:textId="0A0BF1AB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Поразрядные операции.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>Поразрядное логическое исключающее сложение.</w:t>
      </w:r>
    </w:p>
    <w:p w14:paraId="49A39E31" w14:textId="50223FBC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Поразрядные операции.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>Операции сдвига.</w:t>
      </w:r>
    </w:p>
    <w:p w14:paraId="24F88BCE" w14:textId="055952E4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Поразрядные операции.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>Логический сдвиг влево и вправо.</w:t>
      </w:r>
    </w:p>
    <w:p w14:paraId="6E1814AE" w14:textId="02CF9503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Поразрядные операции.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>Циклический сдвиг влево и вправо.</w:t>
      </w:r>
    </w:p>
    <w:p w14:paraId="2CDE55EB" w14:textId="51043F7F" w:rsidR="001B3C66" w:rsidRPr="00D41197" w:rsidRDefault="001B3C6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Поразрядные операции.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>Арифметический сдвиг влево и вправо.</w:t>
      </w:r>
    </w:p>
    <w:p w14:paraId="206535C7" w14:textId="435EE5F5" w:rsidR="001B3C66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Операция нормализации. Нормализация вещественных двоичных чисел в формате с плавающей точкой (запятой).</w:t>
      </w:r>
    </w:p>
    <w:p w14:paraId="2AA8B4CF" w14:textId="22AEBC73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Сложение (вычитание) двоичных алгебраических чисел в формате с фиксированной точкой (запятой).</w:t>
      </w:r>
    </w:p>
    <w:p w14:paraId="24804080" w14:textId="36AEB627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Умножение двоичных алгебраических чисел в формате с фиксированной точкой (запятой).</w:t>
      </w:r>
    </w:p>
    <w:p w14:paraId="678EC4C4" w14:textId="0D4D63D0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Деление с восстановлением остатка двоичных алгебраических чисел в формате с фиксированной точкой (запятой).</w:t>
      </w:r>
    </w:p>
    <w:p w14:paraId="6CFACEFE" w14:textId="1824F5CA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Деление без восстановления остатка двоичных алгебраических чисел в формате с фиксированной точкой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(запятой).</w:t>
      </w:r>
    </w:p>
    <w:p w14:paraId="5CF60D43" w14:textId="05504F30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Сложение (вычитание) двоичных алгебраических чисел в формате с плавающей точкой (запятой).</w:t>
      </w:r>
    </w:p>
    <w:p w14:paraId="74FA8E52" w14:textId="6E7057CA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Умножение двоичных алгебраических чисел в формате с плавающей точкой (запятой).</w:t>
      </w:r>
    </w:p>
    <w:p w14:paraId="66E4CBFA" w14:textId="64A23E2B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Деление с восстановлением остатка двоичных алгебраических чисел в формате с плавающей точкой (запятой).</w:t>
      </w:r>
    </w:p>
    <w:p w14:paraId="3F37E77D" w14:textId="5F96F832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Деление без восстановления остатка двоичных алгебраических чисел в формате с плавающей точкой (запятой).</w:t>
      </w:r>
    </w:p>
    <w:p w14:paraId="3DBC7F10" w14:textId="70577A7D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Основные узлы электронной вычислительной машины (компьютера): процессор, память, устройства ввода-вывода.</w:t>
      </w:r>
    </w:p>
    <w:p w14:paraId="67030897" w14:textId="2E634352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Классическая и шинная архитектура связей.</w:t>
      </w:r>
    </w:p>
    <w:p w14:paraId="311A69FF" w14:textId="0120BAD2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Классификация архитектур по способам расположения команд и данных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ABC51B" w14:textId="21870C81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Особенности Принстонской архитектуры.</w:t>
      </w:r>
    </w:p>
    <w:p w14:paraId="54F77293" w14:textId="5A431913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Особенности Гарвардской архитектуры.</w:t>
      </w:r>
    </w:p>
    <w:p w14:paraId="5B25D66D" w14:textId="64748B2D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Классификация архитектур по месту хранения операндов: аккумуляторная, стековая, регистровая, регистровая с выделенным доступом к памяти.</w:t>
      </w:r>
    </w:p>
    <w:p w14:paraId="660C2DE3" w14:textId="04D9D66F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Принцип двоичного кодирования.</w:t>
      </w:r>
    </w:p>
    <w:p w14:paraId="34040B09" w14:textId="2EBE8A3A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Принцип программного управления.</w:t>
      </w:r>
    </w:p>
    <w:p w14:paraId="5EC9A68A" w14:textId="71EDCE37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Принцип однородности памяти.</w:t>
      </w:r>
    </w:p>
    <w:p w14:paraId="4B0D15E8" w14:textId="261B1D2E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Принцип адресности.</w:t>
      </w:r>
    </w:p>
    <w:p w14:paraId="793B4227" w14:textId="0825DDE0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Понятие системы команд процессора.</w:t>
      </w:r>
    </w:p>
    <w:p w14:paraId="2FBD9472" w14:textId="0F2BE582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Архитектуры системы команд процессора.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CISC-архитектура.</w:t>
      </w:r>
    </w:p>
    <w:p w14:paraId="65CED67C" w14:textId="6D82AFF0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Архитектуры системы команд процессора. 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R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ISC-архитектура.</w:t>
      </w:r>
    </w:p>
    <w:p w14:paraId="22106446" w14:textId="72504F8F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Группы команд системы команд процессора.</w:t>
      </w:r>
    </w:p>
    <w:p w14:paraId="0E091BE9" w14:textId="60E68499" w:rsidR="00D41197" w:rsidRP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Форматы команд.</w:t>
      </w:r>
    </w:p>
    <w:p w14:paraId="0679C384" w14:textId="1B6B0FE4" w:rsid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Классификация с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пособ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адресации.</w:t>
      </w:r>
    </w:p>
    <w:p w14:paraId="754D6BD3" w14:textId="6711CAD4" w:rsid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Непосредственная </w:t>
      </w:r>
      <w:r w:rsidR="00C911B6">
        <w:rPr>
          <w:rFonts w:ascii="Times New Roman" w:hAnsi="Times New Roman" w:cs="Times New Roman"/>
          <w:sz w:val="28"/>
          <w:szCs w:val="28"/>
          <w:lang w:val="ru-RU"/>
        </w:rPr>
        <w:t>адресация.</w:t>
      </w:r>
    </w:p>
    <w:p w14:paraId="309F0A12" w14:textId="738C6247" w:rsidR="00C911B6" w:rsidRDefault="00C911B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Прямая адресация.</w:t>
      </w:r>
    </w:p>
    <w:p w14:paraId="6BA33334" w14:textId="3AAC442B" w:rsidR="00C911B6" w:rsidRDefault="00C911B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Косвенная адресация.</w:t>
      </w:r>
    </w:p>
    <w:p w14:paraId="7DBFFE7C" w14:textId="1A01EE45" w:rsidR="00C911B6" w:rsidRDefault="00C911B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Относительная адресация.</w:t>
      </w:r>
    </w:p>
    <w:p w14:paraId="512ED816" w14:textId="41E9A002" w:rsidR="00C911B6" w:rsidRPr="00D41197" w:rsidRDefault="00C911B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Регистровая адресация.</w:t>
      </w:r>
    </w:p>
    <w:p w14:paraId="25D79CF3" w14:textId="2E683862" w:rsidR="00D41197" w:rsidRPr="00C911B6" w:rsidRDefault="00D41197" w:rsidP="00C911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Основные функциональные узлы операционных устройств процессора.</w:t>
      </w:r>
      <w:r w:rsidR="00C911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11B6">
        <w:rPr>
          <w:rFonts w:ascii="Times New Roman" w:hAnsi="Times New Roman" w:cs="Times New Roman"/>
          <w:sz w:val="28"/>
          <w:szCs w:val="28"/>
          <w:lang w:val="ru-RU"/>
        </w:rPr>
        <w:t>Регистры.</w:t>
      </w:r>
      <w:r w:rsidRPr="00C911B6">
        <w:rPr>
          <w:rFonts w:ascii="Times New Roman" w:hAnsi="Times New Roman" w:cs="Times New Roman"/>
          <w:sz w:val="28"/>
          <w:szCs w:val="28"/>
          <w:lang w:val="ru-RU"/>
        </w:rPr>
        <w:t xml:space="preserve"> Назначение, принципы функционирования.</w:t>
      </w:r>
    </w:p>
    <w:p w14:paraId="5061A329" w14:textId="6268F71E" w:rsidR="00D41197" w:rsidRPr="00D41197" w:rsidRDefault="00C911B6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Основные функциональные узлы операционных устройств процессора.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>Сумматоры.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1197" w:rsidRPr="00D41197">
        <w:rPr>
          <w:rFonts w:ascii="Times New Roman" w:hAnsi="Times New Roman" w:cs="Times New Roman"/>
          <w:sz w:val="28"/>
          <w:szCs w:val="28"/>
          <w:lang w:val="ru-RU"/>
        </w:rPr>
        <w:t>Назначение, принципы функционирования.</w:t>
      </w:r>
    </w:p>
    <w:p w14:paraId="0AEB7D8A" w14:textId="355218D4" w:rsidR="00D41197" w:rsidRDefault="00D41197" w:rsidP="00D411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197">
        <w:rPr>
          <w:rFonts w:ascii="Times New Roman" w:hAnsi="Times New Roman" w:cs="Times New Roman"/>
          <w:sz w:val="28"/>
          <w:szCs w:val="28"/>
          <w:lang w:val="ru-RU"/>
        </w:rPr>
        <w:t>Арифметико-логическое устройство процессора.</w:t>
      </w:r>
    </w:p>
    <w:p w14:paraId="298F5AD4" w14:textId="7B9C3A5F" w:rsidR="00C911B6" w:rsidRDefault="00C911B6" w:rsidP="00C911B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785A08" w14:textId="2B22A0C7" w:rsidR="00C911B6" w:rsidRDefault="00C911B6" w:rsidP="00C911B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7EAAC9" w14:textId="186ADF93" w:rsidR="00C911B6" w:rsidRDefault="00C911B6" w:rsidP="00C911B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2E4261" w14:textId="77777777" w:rsidR="00C911B6" w:rsidRDefault="00C911B6" w:rsidP="00C911B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</w:t>
      </w:r>
    </w:p>
    <w:p w14:paraId="570FDC39" w14:textId="3F137F2A" w:rsidR="00C911B6" w:rsidRPr="00D41197" w:rsidRDefault="00C911B6" w:rsidP="00C911B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А.Г.Савенко</w:t>
      </w:r>
      <w:proofErr w:type="spellEnd"/>
    </w:p>
    <w:sectPr w:rsidR="00C911B6" w:rsidRPr="00D41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C4926"/>
    <w:multiLevelType w:val="hybridMultilevel"/>
    <w:tmpl w:val="135E70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66"/>
    <w:rsid w:val="001B3C66"/>
    <w:rsid w:val="00665621"/>
    <w:rsid w:val="00C911B6"/>
    <w:rsid w:val="00D4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8B78"/>
  <w15:chartTrackingRefBased/>
  <w15:docId w15:val="{8B95A478-A8C8-44A9-BCAB-114C54AE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11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Андрей Геннадьевич</dc:creator>
  <cp:keywords/>
  <dc:description/>
  <cp:lastModifiedBy>Савенко Андрей Геннадьевич</cp:lastModifiedBy>
  <cp:revision>1</cp:revision>
  <dcterms:created xsi:type="dcterms:W3CDTF">2023-09-19T15:49:00Z</dcterms:created>
  <dcterms:modified xsi:type="dcterms:W3CDTF">2023-09-19T16:13:00Z</dcterms:modified>
</cp:coreProperties>
</file>