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9766F" w14:textId="77777777" w:rsidR="00C232C5" w:rsidRPr="00C232C5" w:rsidRDefault="00C232C5" w:rsidP="00C232C5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C232C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Стандарты и спецификации в области информационной безопасности</w:t>
      </w:r>
    </w:p>
    <w:p w14:paraId="2214B711" w14:textId="77777777" w:rsidR="00C232C5" w:rsidRPr="00C232C5" w:rsidRDefault="00C232C5" w:rsidP="00C232C5">
      <w:pPr>
        <w:pStyle w:val="a3"/>
      </w:pPr>
      <w:r w:rsidRPr="00C232C5">
        <w:t>Специалистам в области информационной безопасности (ИБ) сегодня почти невозможно обойтись без знаний соответствующих стандартов и спецификаций. На то имеется несколько причин.</w:t>
      </w:r>
    </w:p>
    <w:p w14:paraId="0FBFD3D5" w14:textId="15747CD7" w:rsidR="00C232C5" w:rsidRPr="00C232C5" w:rsidRDefault="00C232C5" w:rsidP="00C232C5">
      <w:pPr>
        <w:pStyle w:val="a3"/>
      </w:pPr>
      <w:r w:rsidRPr="00C232C5">
        <w:t xml:space="preserve">Формальная состоит в том, что необходимость следования некоторым стандартам закреплена законодательно. Однако наиболее убедительны содержательные причины. Во-первых, стандарты и спецификации - одна из форм накопления знаний, прежде всего о процедурном и программно-техническом уровнях ИБ. В них зафиксированы апробированные, высококачественные решения и методологии, разработанные наиболее квалифицированными специалистами. Во-вторых, и те, и другие являются основным средством обеспечения взаимной совместимости аппаратно-программных систем и их компонентов, причем в </w:t>
      </w:r>
      <w:proofErr w:type="spellStart"/>
      <w:r w:rsidRPr="00C232C5">
        <w:t>Internet</w:t>
      </w:r>
      <w:proofErr w:type="spellEnd"/>
      <w:r w:rsidRPr="00C232C5">
        <w:t>-сообществе это средство действительно работает, и весьма эффективно.</w:t>
      </w:r>
    </w:p>
    <w:p w14:paraId="4D2E3EE3" w14:textId="48C40E2B" w:rsidR="00C232C5" w:rsidRPr="00C232C5" w:rsidRDefault="00C232C5" w:rsidP="00C232C5">
      <w:pPr>
        <w:pStyle w:val="a3"/>
        <w:rPr>
          <w:b/>
        </w:rPr>
      </w:pPr>
      <w:r w:rsidRPr="00C232C5">
        <w:rPr>
          <w:b/>
        </w:rPr>
        <w:t>Отмеченная роль стандартов зафиксирована в основных понятиях закона:</w:t>
      </w:r>
    </w:p>
    <w:p w14:paraId="022F6043" w14:textId="77777777" w:rsidR="00C232C5" w:rsidRPr="00C232C5" w:rsidRDefault="00C232C5" w:rsidP="001C6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</w:pPr>
      <w:r w:rsidRPr="00AC3083">
        <w:rPr>
          <w:u w:val="single"/>
        </w:rPr>
        <w:t>стандарт</w:t>
      </w:r>
      <w:r w:rsidRPr="00C232C5">
        <w:t xml:space="preserve"> - документ, в котором в целях добровольного многократного использования устанавливаются характеристики продукции, правила осуществления и харак</w:t>
      </w:r>
      <w:bookmarkStart w:id="0" w:name="_GoBack"/>
      <w:bookmarkEnd w:id="0"/>
      <w:r w:rsidRPr="00C232C5">
        <w:t>теристики процессов производства, эксплуатации, хранения, перевозки, реализации и утилизации, выполнения работ или оказания услуг. Стандарт также может содержать требования к терминологии, символике, упаковке, маркировке или этикеткам и правилам их нанесения;</w:t>
      </w:r>
    </w:p>
    <w:p w14:paraId="6E8C9CFD" w14:textId="33CD3E77" w:rsidR="00C232C5" w:rsidRPr="00C232C5" w:rsidRDefault="00C232C5" w:rsidP="001C6E2E">
      <w:pPr>
        <w:pStyle w:val="a3"/>
        <w:numPr>
          <w:ilvl w:val="0"/>
          <w:numId w:val="7"/>
        </w:numPr>
        <w:tabs>
          <w:tab w:val="left" w:pos="1134"/>
        </w:tabs>
        <w:ind w:left="0" w:firstLine="709"/>
      </w:pPr>
      <w:r w:rsidRPr="009F50D1">
        <w:rPr>
          <w:highlight w:val="yellow"/>
          <w:u w:val="single"/>
        </w:rPr>
        <w:t>стандартизация</w:t>
      </w:r>
      <w:r w:rsidRPr="00C232C5">
        <w:t xml:space="preserve"> - деятельность по установлению правил и характеристик в целях их добровольного многократного использования, направленная на достижение упорядоченности в сферах производства и обращения продукции, и повышение конкурентоспособности продукции, работ или услуг.</w:t>
      </w:r>
    </w:p>
    <w:p w14:paraId="236F8E06" w14:textId="414BD823" w:rsidR="00C232C5" w:rsidRPr="00C232C5" w:rsidRDefault="00C232C5" w:rsidP="00C232C5">
      <w:pPr>
        <w:pStyle w:val="a3"/>
      </w:pPr>
      <w:r w:rsidRPr="00C232C5">
        <w:t>С практической точки зрения, количество стандартов и спецификаций (международных, национальных, отраслевых и т.п.) в области информационной безопасности бесконечно.</w:t>
      </w:r>
    </w:p>
    <w:p w14:paraId="24C7F8B4" w14:textId="0ACDCED3" w:rsidR="00C232C5" w:rsidRPr="00C232C5" w:rsidRDefault="00C232C5" w:rsidP="00C232C5">
      <w:pPr>
        <w:pStyle w:val="a3"/>
      </w:pPr>
      <w:r w:rsidRPr="00C232C5">
        <w:rPr>
          <w:noProof/>
        </w:rPr>
        <w:drawing>
          <wp:inline distT="0" distB="0" distL="0" distR="0" wp14:anchorId="11088277" wp14:editId="763B37EB">
            <wp:extent cx="10795" cy="10795"/>
            <wp:effectExtent l="0" t="0" r="0" b="0"/>
            <wp:docPr id="4" name="Рисунок 4" descr="https://studfile.net/html/2706/576/html_FE80wHfTzO.6py8/img-WivHz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file.net/html/2706/576/html_FE80wHfTzO.6py8/img-WivHz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C5">
        <w:rPr>
          <w:noProof/>
        </w:rPr>
        <w:drawing>
          <wp:inline distT="0" distB="0" distL="0" distR="0" wp14:anchorId="0E81BBF7" wp14:editId="63A55EB0">
            <wp:extent cx="10795" cy="10795"/>
            <wp:effectExtent l="0" t="0" r="0" b="0"/>
            <wp:docPr id="3" name="Рисунок 3" descr="https://studfile.net/html/2706/576/html_FE80wHfTzO.6py8/img-jks7f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.net/html/2706/576/html_FE80wHfTzO.6py8/img-jks7f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32C5">
        <w:t>Мы приступаем к обзору стандартов и спецификаций двух разных видов:</w:t>
      </w:r>
    </w:p>
    <w:p w14:paraId="269CD9C6" w14:textId="77777777" w:rsidR="00C232C5" w:rsidRPr="00C232C5" w:rsidRDefault="00C232C5" w:rsidP="001C6E2E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ind w:left="0" w:firstLine="709"/>
      </w:pPr>
      <w:r w:rsidRPr="00C232C5">
        <w:t>оценочных стандартов, направленных на классификацию информационных систем и средств защиты по требованиям безопасности;</w:t>
      </w:r>
    </w:p>
    <w:p w14:paraId="6A5B463C" w14:textId="77777777" w:rsidR="00C232C5" w:rsidRPr="00C232C5" w:rsidRDefault="00C232C5" w:rsidP="001C6E2E">
      <w:pPr>
        <w:pStyle w:val="a3"/>
        <w:numPr>
          <w:ilvl w:val="0"/>
          <w:numId w:val="1"/>
        </w:numPr>
        <w:tabs>
          <w:tab w:val="clear" w:pos="720"/>
          <w:tab w:val="num" w:pos="1134"/>
        </w:tabs>
        <w:ind w:left="0" w:firstLine="709"/>
      </w:pPr>
      <w:r w:rsidRPr="00C232C5">
        <w:t>технических спецификаций, регламентирующих различные аспекты реализации средств защиты.</w:t>
      </w:r>
    </w:p>
    <w:p w14:paraId="4AA26CAC" w14:textId="77777777" w:rsidR="00C232C5" w:rsidRPr="00C232C5" w:rsidRDefault="00C232C5" w:rsidP="00C232C5">
      <w:pPr>
        <w:pStyle w:val="a3"/>
      </w:pPr>
      <w:r w:rsidRPr="00C232C5">
        <w:t>Важно отметить, что между эти видами нормативных документов нет глухой стены. Оценочные стандарты выделяют важнейшие, с точки зрения ИБ, аспекты ИС, играя роль архитектурных спецификаций. Другие технические спецификации определяют, как строить ИС предписанной архитектуры.</w:t>
      </w:r>
    </w:p>
    <w:p w14:paraId="542FEC82" w14:textId="77777777" w:rsidR="00C232C5" w:rsidRPr="00C232C5" w:rsidRDefault="00C232C5" w:rsidP="00C232C5">
      <w:pPr>
        <w:pStyle w:val="a3"/>
      </w:pPr>
      <w:r w:rsidRPr="00C232C5">
        <w:lastRenderedPageBreak/>
        <w:t>Исторически первым оценочным стандартом, получившим широкое распространение и оказавшим огромное влияние на базу стандартизации ИБ во многих странах, стал стандарт Министерства обороны США "Критерии оценки доверенных компьютерных систем".</w:t>
      </w:r>
    </w:p>
    <w:p w14:paraId="4D9111E4" w14:textId="77777777" w:rsidR="00C232C5" w:rsidRPr="00C232C5" w:rsidRDefault="00C232C5" w:rsidP="00C232C5">
      <w:pPr>
        <w:pStyle w:val="a3"/>
      </w:pPr>
      <w:r w:rsidRPr="00C232C5">
        <w:t>Данный труд, называемый чаще всего по цвету обложки "Оранжевой книгой", был впервые опубликован в августе 1983 года. Уже одно его название требует комментария. Речь идет не о безопасных, а о доверенных системах, то есть системах, которым можно оказать определенную степень доверия.</w:t>
      </w:r>
    </w:p>
    <w:p w14:paraId="5168296D" w14:textId="77777777" w:rsidR="00C232C5" w:rsidRPr="00C232C5" w:rsidRDefault="00C232C5" w:rsidP="00C232C5">
      <w:pPr>
        <w:pStyle w:val="a3"/>
      </w:pPr>
      <w:r w:rsidRPr="00C232C5">
        <w:t>"</w:t>
      </w:r>
      <w:r w:rsidRPr="00C232C5">
        <w:rPr>
          <w:u w:val="single"/>
        </w:rPr>
        <w:t>Оранжевая книга</w:t>
      </w:r>
      <w:r w:rsidRPr="00C232C5">
        <w:t>" поясняет понятие безопасной системы, которая "управляет, с помощью соответствующих средств, доступом к информации, так что только должным образом авторизованные лица или процессы, действующие от их имени, получают право читать, записывать, создавать и удалять информацию".</w:t>
      </w:r>
    </w:p>
    <w:p w14:paraId="240A0D05" w14:textId="77777777" w:rsidR="00C232C5" w:rsidRPr="00C232C5" w:rsidRDefault="00C232C5" w:rsidP="00C232C5">
      <w:pPr>
        <w:pStyle w:val="a3"/>
      </w:pPr>
      <w:r w:rsidRPr="00C232C5">
        <w:t>Очевидно, однако, что абсолютно безопасных систем не существует, это абстракция. Есть смысл оценивать лишь степень доверия, которое можно оказать той или иной системе.</w:t>
      </w:r>
    </w:p>
    <w:p w14:paraId="30A24B2A" w14:textId="77777777" w:rsidR="00C232C5" w:rsidRPr="00C232C5" w:rsidRDefault="00C232C5" w:rsidP="00C232C5">
      <w:pPr>
        <w:pStyle w:val="a3"/>
      </w:pPr>
      <w:r w:rsidRPr="00C232C5">
        <w:t>В "Оранжевой книге" доверенная система определяется как "система, использующая достаточные аппаратные и программные средства, чтобы обеспечить одновременную обработку информации разной степени секретности группой пользователей без нарушения прав доступа".</w:t>
      </w:r>
    </w:p>
    <w:p w14:paraId="5D2A55A2" w14:textId="5C363123" w:rsidR="00C232C5" w:rsidRPr="00C232C5" w:rsidRDefault="00C232C5" w:rsidP="00C232C5">
      <w:pPr>
        <w:pStyle w:val="a3"/>
        <w:rPr>
          <w:u w:val="single"/>
        </w:rPr>
      </w:pPr>
      <w:r w:rsidRPr="00C232C5">
        <w:rPr>
          <w:u w:val="single"/>
        </w:rPr>
        <w:t>Степень доверия оценивается по двум основным критериям</w:t>
      </w:r>
      <w:r w:rsidR="001C6E2E" w:rsidRPr="001C6E2E">
        <w:rPr>
          <w:u w:val="single"/>
        </w:rPr>
        <w:t>:</w:t>
      </w:r>
    </w:p>
    <w:p w14:paraId="3C241DB7" w14:textId="77777777" w:rsidR="00C232C5" w:rsidRPr="00C232C5" w:rsidRDefault="00C232C5" w:rsidP="001C6E2E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ind w:left="142" w:firstLine="567"/>
      </w:pPr>
      <w:r w:rsidRPr="009F50D1">
        <w:rPr>
          <w:i/>
          <w:highlight w:val="yellow"/>
        </w:rPr>
        <w:t>Политика безопасности</w:t>
      </w:r>
      <w:r w:rsidRPr="009F50D1">
        <w:rPr>
          <w:highlight w:val="yellow"/>
        </w:rPr>
        <w:t xml:space="preserve"> </w:t>
      </w:r>
      <w:r w:rsidRPr="00C232C5">
        <w:t>– набор законов, правил и норм поведения, определяющих, как организация обрабатывает, защищает и распространяет информацию. В частности, правила определяют, в каких случаях пользователь может оперировать конкретными наборами данных. Чем выше степень доверия системе, тем строже и многообразнее должна быть политика безопасности. В зависимости от сформулированной политики можно выбирать конкретные механизмы обеспечения безопасности. Политика безопасности – это активный аспект защиты, включающий в себя анализ возможных угроз и выбор мер противодействия.</w:t>
      </w:r>
    </w:p>
    <w:p w14:paraId="5094C49B" w14:textId="77777777" w:rsidR="00C232C5" w:rsidRPr="00C232C5" w:rsidRDefault="00C232C5" w:rsidP="001C6E2E">
      <w:pPr>
        <w:pStyle w:val="a3"/>
        <w:numPr>
          <w:ilvl w:val="0"/>
          <w:numId w:val="2"/>
        </w:numPr>
        <w:tabs>
          <w:tab w:val="clear" w:pos="720"/>
          <w:tab w:val="num" w:pos="1134"/>
        </w:tabs>
        <w:ind w:left="142" w:firstLine="567"/>
      </w:pPr>
      <w:r w:rsidRPr="009F50D1">
        <w:rPr>
          <w:i/>
          <w:highlight w:val="yellow"/>
        </w:rPr>
        <w:t>Уровень гарантированности</w:t>
      </w:r>
      <w:r w:rsidRPr="009F50D1">
        <w:rPr>
          <w:highlight w:val="yellow"/>
        </w:rPr>
        <w:t xml:space="preserve"> </w:t>
      </w:r>
      <w:r w:rsidRPr="00C232C5">
        <w:t>– мера доверия, которая может быть оказана архитектуре и реализации ИС. Доверие безопасности может проистекать как из анализа результатов тестирования, так и из проверки (формальной или нет) общего замысла и реализации системы в целом и отдельных ее компонентов. Уровень гарантированности показывает, насколько корректны механизмы, отвечающие за реализацию политики безопасности. Это пассивный аспект защиты.</w:t>
      </w:r>
    </w:p>
    <w:p w14:paraId="764740F4" w14:textId="57405B2A" w:rsidR="00C232C5" w:rsidRDefault="00C232C5" w:rsidP="00C232C5">
      <w:pPr>
        <w:pStyle w:val="a3"/>
      </w:pPr>
      <w:r w:rsidRPr="00C232C5">
        <w:t>Важным средством обеспечения безопасности является механизм подотчетности (протоколирования). Доверенная система должна фиксировать все события, касающиеся безопасности. Ведение протоколов должно дополняться аудитом, то есть анализом регистрационной информации.</w:t>
      </w:r>
    </w:p>
    <w:p w14:paraId="5AF646C1" w14:textId="0FF70834" w:rsidR="00C232C5" w:rsidRPr="00C232C5" w:rsidRDefault="00C232C5" w:rsidP="00C232C5">
      <w:pPr>
        <w:pStyle w:val="a3"/>
      </w:pPr>
      <w:r w:rsidRPr="00C232C5">
        <w:t>Концепция доверенной вычислительной базы является центральной при оценке степени доверия безопасности.</w:t>
      </w:r>
      <w:r w:rsidR="001C6E2E">
        <w:t xml:space="preserve"> </w:t>
      </w:r>
      <w:r w:rsidRPr="009F50D1">
        <w:rPr>
          <w:b/>
          <w:bCs/>
          <w:highlight w:val="yellow"/>
        </w:rPr>
        <w:t>Доверенная вычислительная база</w:t>
      </w:r>
      <w:r w:rsidR="001C6E2E" w:rsidRPr="009F50D1">
        <w:rPr>
          <w:b/>
          <w:bCs/>
          <w:highlight w:val="yellow"/>
        </w:rPr>
        <w:t xml:space="preserve"> </w:t>
      </w:r>
      <w:r w:rsidR="001C6E2E">
        <w:rPr>
          <w:b/>
          <w:bCs/>
        </w:rPr>
        <w:t>–</w:t>
      </w:r>
      <w:r w:rsidRPr="00C232C5">
        <w:t xml:space="preserve"> это совокупность защитных механизмов ИС (включая аппаратное и </w:t>
      </w:r>
      <w:r w:rsidRPr="00C232C5">
        <w:lastRenderedPageBreak/>
        <w:t>программное обеспечение), отвечающих за проведение в жизнь политики безопасности.</w:t>
      </w:r>
    </w:p>
    <w:p w14:paraId="2693B7E5" w14:textId="77777777" w:rsidR="00C232C5" w:rsidRPr="00C232C5" w:rsidRDefault="00C232C5" w:rsidP="00C232C5">
      <w:pPr>
        <w:pStyle w:val="a3"/>
      </w:pPr>
      <w:r w:rsidRPr="00C232C5">
        <w:rPr>
          <w:b/>
        </w:rPr>
        <w:t>Основное назначение доверенной вычислительной базы</w:t>
      </w:r>
      <w:r w:rsidRPr="00C232C5">
        <w:t xml:space="preserve"> – выполнять функции монитора обращений, то есть контролировать допустимость выполнения субъектами (активными сущностями ИС, действующими от имени пользователей) определенных операций над объектами (пассивными сущностями). Монитор проверяет каждое обращение пользователя к программам или данным на предмет согласованности с набором действий, допустимых для пользователя.</w:t>
      </w:r>
    </w:p>
    <w:p w14:paraId="0C028B5C" w14:textId="77777777" w:rsidR="00C232C5" w:rsidRPr="00C232C5" w:rsidRDefault="00C232C5" w:rsidP="00C232C5">
      <w:pPr>
        <w:pStyle w:val="a3"/>
      </w:pPr>
      <w:r w:rsidRPr="00C232C5">
        <w:t>Монитор обращений должен обладать тремя качествами:</w:t>
      </w:r>
    </w:p>
    <w:p w14:paraId="58A9009E" w14:textId="77777777" w:rsidR="00C232C5" w:rsidRPr="00C232C5" w:rsidRDefault="00C232C5" w:rsidP="00C232C5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 w:rsidRPr="00C232C5">
        <w:t>Изолированность. Необходимо предупредить возможность отслеживания работы монитора.</w:t>
      </w:r>
    </w:p>
    <w:p w14:paraId="66899014" w14:textId="77777777" w:rsidR="00C232C5" w:rsidRPr="00C232C5" w:rsidRDefault="00C232C5" w:rsidP="00C232C5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 w:rsidRPr="00C232C5">
        <w:t>Полнота. Монитор должен вызываться при каждом обращении, не должно быть способов обойти его.</w:t>
      </w:r>
    </w:p>
    <w:p w14:paraId="46693192" w14:textId="77777777" w:rsidR="00C232C5" w:rsidRPr="00C232C5" w:rsidRDefault="00C232C5" w:rsidP="00C232C5">
      <w:pPr>
        <w:pStyle w:val="a3"/>
        <w:numPr>
          <w:ilvl w:val="0"/>
          <w:numId w:val="4"/>
        </w:numPr>
        <w:tabs>
          <w:tab w:val="left" w:pos="1134"/>
        </w:tabs>
        <w:ind w:left="0" w:firstLine="709"/>
      </w:pPr>
      <w:r w:rsidRPr="00C232C5">
        <w:t>Верифицируемость. Монитор должен быть компактным, чтобы его можно было проанализировать и протестировать, будучи уверенным в полноте тестирования.</w:t>
      </w:r>
    </w:p>
    <w:p w14:paraId="4C9F93DE" w14:textId="77777777" w:rsidR="00C232C5" w:rsidRPr="00C232C5" w:rsidRDefault="00C232C5" w:rsidP="00C232C5">
      <w:pPr>
        <w:pStyle w:val="a3"/>
      </w:pPr>
      <w:r w:rsidRPr="00C232C5">
        <w:t xml:space="preserve">Реализация монитора обращений называется ядром безопасности. </w:t>
      </w:r>
      <w:r w:rsidRPr="00AC3083">
        <w:t>Ядро безопасности</w:t>
      </w:r>
      <w:r w:rsidRPr="00C232C5">
        <w:t xml:space="preserve"> – это основа, на которой строятся все защитные механизмы. Помимо перечисленных выше свойств монитора обращений, ядро должно гарантировать собственную неизменность.</w:t>
      </w:r>
    </w:p>
    <w:p w14:paraId="20F87FB8" w14:textId="77777777" w:rsidR="00C232C5" w:rsidRPr="00C232C5" w:rsidRDefault="00C232C5" w:rsidP="00C232C5">
      <w:pPr>
        <w:pStyle w:val="a3"/>
      </w:pPr>
      <w:r w:rsidRPr="00C232C5">
        <w:t xml:space="preserve">Границу доверенной вычислительной базы называют </w:t>
      </w:r>
      <w:r w:rsidRPr="00AC3083">
        <w:rPr>
          <w:b/>
        </w:rPr>
        <w:t>периметром безопасности</w:t>
      </w:r>
      <w:r w:rsidRPr="00AC3083">
        <w:t>.</w:t>
      </w:r>
      <w:r w:rsidRPr="00C232C5">
        <w:t xml:space="preserve"> Как уже указывалось, компоненты, лежащие вне периметра безопасности, вообще говоря, могут не быть доверенными. С развитием распределенных систем понятию "периметр безопасности" все чаще придают другой смысл, имея в виду границу владений определенной организации. То, что находится внутри владений, считается доверенным, а то, что вне, – нет.</w:t>
      </w:r>
    </w:p>
    <w:p w14:paraId="78488809" w14:textId="77777777" w:rsidR="00C232C5" w:rsidRPr="00C232C5" w:rsidRDefault="00C232C5" w:rsidP="00C232C5">
      <w:pPr>
        <w:pStyle w:val="a3"/>
      </w:pPr>
      <w:r w:rsidRPr="00C232C5">
        <w:t>Если понимать политику безопасности узко, то есть как правила разграничения доступа, то механизм подотчетности является дополнением подобной политики. Цель подотчетности – в каждый момент времени знать, кто работает в системе и что делает. Средства подотчетности делятся на три категории:</w:t>
      </w:r>
    </w:p>
    <w:p w14:paraId="1197CB71" w14:textId="77777777" w:rsidR="00C232C5" w:rsidRPr="00C232C5" w:rsidRDefault="00C232C5" w:rsidP="001C6E2E">
      <w:pPr>
        <w:pStyle w:val="a3"/>
        <w:numPr>
          <w:ilvl w:val="0"/>
          <w:numId w:val="3"/>
        </w:numPr>
        <w:tabs>
          <w:tab w:val="clear" w:pos="720"/>
          <w:tab w:val="num" w:pos="1134"/>
        </w:tabs>
        <w:ind w:left="0" w:firstLine="709"/>
      </w:pPr>
      <w:r w:rsidRPr="00C232C5">
        <w:t>идентификация и аутентификация;</w:t>
      </w:r>
    </w:p>
    <w:p w14:paraId="07645F6F" w14:textId="77777777" w:rsidR="00C232C5" w:rsidRPr="00C232C5" w:rsidRDefault="00C232C5" w:rsidP="001C6E2E">
      <w:pPr>
        <w:pStyle w:val="a3"/>
        <w:numPr>
          <w:ilvl w:val="0"/>
          <w:numId w:val="3"/>
        </w:numPr>
        <w:tabs>
          <w:tab w:val="clear" w:pos="720"/>
          <w:tab w:val="num" w:pos="1134"/>
        </w:tabs>
        <w:ind w:left="0" w:firstLine="709"/>
      </w:pPr>
      <w:r w:rsidRPr="00C232C5">
        <w:t>предоставление доверенного пути;</w:t>
      </w:r>
    </w:p>
    <w:p w14:paraId="30ADCD56" w14:textId="77777777" w:rsidR="00C232C5" w:rsidRPr="00C232C5" w:rsidRDefault="00C232C5" w:rsidP="001C6E2E">
      <w:pPr>
        <w:pStyle w:val="a3"/>
        <w:numPr>
          <w:ilvl w:val="0"/>
          <w:numId w:val="3"/>
        </w:numPr>
        <w:tabs>
          <w:tab w:val="clear" w:pos="720"/>
          <w:tab w:val="num" w:pos="1134"/>
        </w:tabs>
        <w:ind w:left="0" w:firstLine="709"/>
      </w:pPr>
      <w:r w:rsidRPr="00C232C5">
        <w:t>анализ регистрационной информации.</w:t>
      </w:r>
    </w:p>
    <w:p w14:paraId="16AB35EF" w14:textId="77777777" w:rsidR="00C232C5" w:rsidRPr="00C232C5" w:rsidRDefault="00C232C5" w:rsidP="00C232C5">
      <w:pPr>
        <w:pStyle w:val="a3"/>
      </w:pPr>
      <w:r w:rsidRPr="00C232C5">
        <w:t>Обычный способ идентификации – ввод имени пользователя при входе в систему. Стандартное средство проверки подлинности (аутентификации) пользователя – пароль.</w:t>
      </w:r>
    </w:p>
    <w:p w14:paraId="4140D58F" w14:textId="77777777" w:rsidR="00C232C5" w:rsidRPr="00C232C5" w:rsidRDefault="00C232C5" w:rsidP="00C232C5">
      <w:pPr>
        <w:pStyle w:val="a3"/>
      </w:pPr>
      <w:r w:rsidRPr="00C232C5">
        <w:t>Доверенный путь связывает пользователя непосредственно с доверенной вычислительной базой, минуя другие, потенциально опасные компоненты ИС. Цель предоставления доверенного пути – дать пользователю возможность убедиться в подлинности обслуживающей его системы.</w:t>
      </w:r>
    </w:p>
    <w:p w14:paraId="6F4DB094" w14:textId="77777777" w:rsidR="00C232C5" w:rsidRPr="00C232C5" w:rsidRDefault="00C232C5" w:rsidP="00C232C5">
      <w:pPr>
        <w:pStyle w:val="a3"/>
      </w:pPr>
      <w:r w:rsidRPr="00C232C5">
        <w:t>Анализ регистрационной информации (аудит) имеет дело с действиями (событиями), так или иначе затрагивающими безопасность системы.</w:t>
      </w:r>
    </w:p>
    <w:p w14:paraId="6C411468" w14:textId="44AFF3C5" w:rsidR="00D56488" w:rsidRDefault="00D56488" w:rsidP="00C232C5">
      <w:pPr>
        <w:pStyle w:val="a3"/>
      </w:pPr>
    </w:p>
    <w:p w14:paraId="0169FAFD" w14:textId="77777777" w:rsidR="00C232C5" w:rsidRPr="00C232C5" w:rsidRDefault="00C232C5" w:rsidP="00C232C5">
      <w:pPr>
        <w:pStyle w:val="a3"/>
      </w:pPr>
      <w:r w:rsidRPr="00C232C5">
        <w:rPr>
          <w:b/>
          <w:bCs/>
        </w:rPr>
        <w:lastRenderedPageBreak/>
        <w:t>Механизмы безопасности.</w:t>
      </w:r>
    </w:p>
    <w:p w14:paraId="59CE6724" w14:textId="77777777" w:rsidR="00C232C5" w:rsidRPr="00C232C5" w:rsidRDefault="00C232C5" w:rsidP="00C232C5">
      <w:pPr>
        <w:pStyle w:val="a3"/>
      </w:pPr>
      <w:r w:rsidRPr="00C232C5">
        <w:t xml:space="preserve">Согласно "Оранжевой книге", </w:t>
      </w:r>
      <w:r w:rsidRPr="00AC3083">
        <w:rPr>
          <w:highlight w:val="yellow"/>
        </w:rPr>
        <w:t>политика безопасности должна обязательно включать в себя следующие элементы:</w:t>
      </w:r>
    </w:p>
    <w:p w14:paraId="5E57C8DD" w14:textId="77777777" w:rsidR="00C232C5" w:rsidRPr="00C232C5" w:rsidRDefault="00C232C5" w:rsidP="001C6E2E">
      <w:pPr>
        <w:pStyle w:val="a3"/>
        <w:numPr>
          <w:ilvl w:val="0"/>
          <w:numId w:val="5"/>
        </w:numPr>
        <w:tabs>
          <w:tab w:val="clear" w:pos="720"/>
          <w:tab w:val="num" w:pos="1134"/>
        </w:tabs>
        <w:ind w:left="0" w:firstLine="709"/>
      </w:pPr>
      <w:r w:rsidRPr="00C232C5">
        <w:t>произвольное управление доступом;</w:t>
      </w:r>
    </w:p>
    <w:p w14:paraId="68C1A418" w14:textId="77777777" w:rsidR="00C232C5" w:rsidRPr="00C232C5" w:rsidRDefault="00C232C5" w:rsidP="001C6E2E">
      <w:pPr>
        <w:pStyle w:val="a3"/>
        <w:numPr>
          <w:ilvl w:val="0"/>
          <w:numId w:val="5"/>
        </w:numPr>
        <w:tabs>
          <w:tab w:val="clear" w:pos="720"/>
          <w:tab w:val="num" w:pos="1134"/>
        </w:tabs>
        <w:ind w:left="0" w:firstLine="709"/>
      </w:pPr>
      <w:r w:rsidRPr="00C232C5">
        <w:t>безопасность повторного использования объектов;</w:t>
      </w:r>
    </w:p>
    <w:p w14:paraId="67C11671" w14:textId="77777777" w:rsidR="00C232C5" w:rsidRPr="00C232C5" w:rsidRDefault="00C232C5" w:rsidP="001C6E2E">
      <w:pPr>
        <w:pStyle w:val="a3"/>
        <w:numPr>
          <w:ilvl w:val="0"/>
          <w:numId w:val="5"/>
        </w:numPr>
        <w:tabs>
          <w:tab w:val="clear" w:pos="720"/>
          <w:tab w:val="num" w:pos="1134"/>
        </w:tabs>
        <w:ind w:left="0" w:firstLine="709"/>
      </w:pPr>
      <w:r w:rsidRPr="00C232C5">
        <w:t>метки безопасности;</w:t>
      </w:r>
    </w:p>
    <w:p w14:paraId="7586D233" w14:textId="77777777" w:rsidR="00C232C5" w:rsidRPr="00C232C5" w:rsidRDefault="00C232C5" w:rsidP="001C6E2E">
      <w:pPr>
        <w:pStyle w:val="a3"/>
        <w:numPr>
          <w:ilvl w:val="0"/>
          <w:numId w:val="5"/>
        </w:numPr>
        <w:tabs>
          <w:tab w:val="clear" w:pos="720"/>
          <w:tab w:val="num" w:pos="1134"/>
        </w:tabs>
        <w:ind w:left="0" w:firstLine="709"/>
      </w:pPr>
      <w:r w:rsidRPr="00C232C5">
        <w:t>принудительное управление доступом.</w:t>
      </w:r>
    </w:p>
    <w:p w14:paraId="503AF6F9" w14:textId="292FA8FA" w:rsidR="00C232C5" w:rsidRPr="00C232C5" w:rsidRDefault="00C232C5" w:rsidP="00C232C5">
      <w:pPr>
        <w:pStyle w:val="a3"/>
      </w:pPr>
      <w:r w:rsidRPr="00C232C5">
        <w:t xml:space="preserve">Произвольное управление доступом (называемое иногда дискреционным) </w:t>
      </w:r>
      <w:r w:rsidR="001C6E2E">
        <w:t>–</w:t>
      </w:r>
      <w:r w:rsidRPr="00C232C5">
        <w:t xml:space="preserve"> это метод разграничения доступа к объектам, основанный на учете личности субъекта или группы, в которую субъект входит. Произвольность управления состоит в том, что некоторое лицо (обычно владелец объекта) может по своему усмотрению предоставлять другим субъектам или отбирать у них права доступа к объекту.</w:t>
      </w:r>
    </w:p>
    <w:p w14:paraId="01217F75" w14:textId="4CBB36E0" w:rsidR="00C232C5" w:rsidRPr="00C232C5" w:rsidRDefault="00C232C5" w:rsidP="00C232C5">
      <w:pPr>
        <w:pStyle w:val="a3"/>
      </w:pPr>
      <w:r w:rsidRPr="00C232C5">
        <w:t xml:space="preserve">Безопасность повторного использования объектов </w:t>
      </w:r>
      <w:r w:rsidR="001C6E2E">
        <w:t>–</w:t>
      </w:r>
      <w:r w:rsidRPr="00C232C5">
        <w:t xml:space="preserve"> важное дополнение средств управления доступом, предохраняющее от случайного или преднамеренного извлечения конфиденциальной информации из "мусора". Безопасность повторного использования должна гарантироваться для областей оперативной памяти (в частности, для буферов с образами экрана, расшифрованными паролями и т.п.), для дисковых блоков и магнитных носителей в целом.</w:t>
      </w:r>
    </w:p>
    <w:p w14:paraId="0E110AD5" w14:textId="1EB7F444" w:rsidR="00C232C5" w:rsidRPr="00C232C5" w:rsidRDefault="00C232C5" w:rsidP="00C232C5">
      <w:pPr>
        <w:pStyle w:val="a3"/>
      </w:pPr>
      <w:r w:rsidRPr="00C232C5">
        <w:t xml:space="preserve">Для реализации принудительного управления доступом с субъектами и объектами ассоциируются метки безопасности. Метка субъекта описывает его благонадежность, метка объекта </w:t>
      </w:r>
      <w:r w:rsidR="001C6E2E">
        <w:t>–</w:t>
      </w:r>
      <w:r w:rsidRPr="00C232C5">
        <w:t xml:space="preserve"> степень конфиденциальности содержащейся в нем информации.</w:t>
      </w:r>
    </w:p>
    <w:p w14:paraId="3ED9382A" w14:textId="30D3CEA2" w:rsidR="00C232C5" w:rsidRPr="00C232C5" w:rsidRDefault="00C232C5" w:rsidP="00C232C5">
      <w:pPr>
        <w:pStyle w:val="a3"/>
      </w:pPr>
      <w:r w:rsidRPr="00C232C5">
        <w:t xml:space="preserve">Согласно "Оранжевой книге", метки безопасности состоят из двух частей </w:t>
      </w:r>
      <w:r w:rsidR="001C6E2E">
        <w:t>–</w:t>
      </w:r>
      <w:r w:rsidRPr="00C232C5">
        <w:t xml:space="preserve"> уровня секретности и списка категорий. Уровни секретности образуют упорядоченное множество, категории </w:t>
      </w:r>
      <w:r w:rsidR="001C6E2E">
        <w:t>–</w:t>
      </w:r>
      <w:r w:rsidRPr="00C232C5">
        <w:t xml:space="preserve"> неупорядоченное. Назначение последних </w:t>
      </w:r>
      <w:r w:rsidR="001C6E2E">
        <w:t>–</w:t>
      </w:r>
      <w:r w:rsidRPr="00C232C5">
        <w:t xml:space="preserve"> описать предметную область, к которой относятся данные.</w:t>
      </w:r>
    </w:p>
    <w:p w14:paraId="2E4C723C" w14:textId="77777777" w:rsidR="00C232C5" w:rsidRPr="00C232C5" w:rsidRDefault="00C232C5" w:rsidP="00C232C5">
      <w:pPr>
        <w:pStyle w:val="a3"/>
      </w:pPr>
      <w:r w:rsidRPr="00C232C5">
        <w:t>Принудительное (или мандатное) управление доступом основано на сопоставлении меток безопасности субъекта и объекта.</w:t>
      </w:r>
    </w:p>
    <w:p w14:paraId="45C72C82" w14:textId="613F9C0D" w:rsidR="00C232C5" w:rsidRPr="00C232C5" w:rsidRDefault="00C232C5" w:rsidP="00C232C5">
      <w:pPr>
        <w:pStyle w:val="a3"/>
      </w:pPr>
      <w:r w:rsidRPr="00C232C5">
        <w:t xml:space="preserve">Субъект может читать информацию из объекта, если уровень секретности субъекта не ниже, чем у объекта, а все категории, перечисленные в метке безопасности объекта, присутствуют в метке субъекта. В таком случае говорят, что метка субъекта доминирует над меткой объекта. Смысл сформулированного правила понятен </w:t>
      </w:r>
      <w:r w:rsidR="001C6E2E">
        <w:t>–</w:t>
      </w:r>
      <w:r w:rsidRPr="00C232C5">
        <w:t xml:space="preserve"> читать можно только то, что положено.</w:t>
      </w:r>
    </w:p>
    <w:p w14:paraId="0503405C" w14:textId="571E9B87" w:rsidR="00C232C5" w:rsidRPr="00C232C5" w:rsidRDefault="00C232C5" w:rsidP="00C232C5">
      <w:pPr>
        <w:pStyle w:val="a3"/>
      </w:pPr>
      <w:r w:rsidRPr="00C232C5">
        <w:t xml:space="preserve">Субъект может записывать информацию в объект, если метка безопасности объекта доминирует над меткой субъекта. В частности, "конфиденциальный" субъект может записывать данные в секретные файлы, но не может </w:t>
      </w:r>
      <w:r w:rsidR="001C6E2E">
        <w:t>–</w:t>
      </w:r>
      <w:r w:rsidRPr="00C232C5">
        <w:t xml:space="preserve"> в несекретные (разумеется, должны также выполняться ограничения на набор категорий).</w:t>
      </w:r>
    </w:p>
    <w:p w14:paraId="68C8C7AF" w14:textId="77777777" w:rsidR="00C232C5" w:rsidRPr="00C232C5" w:rsidRDefault="00C232C5" w:rsidP="00C232C5">
      <w:pPr>
        <w:pStyle w:val="a3"/>
      </w:pPr>
      <w:r w:rsidRPr="00C232C5">
        <w:t>Описанный способ управления доступом называется принудительным, поскольку он не зависит от воли субъектов (даже системных администраторов). После того, как зафиксированы метки безопасности субъектов и объектов, оказываются зафиксированными и права доступа.</w:t>
      </w:r>
    </w:p>
    <w:p w14:paraId="79A1829A" w14:textId="03540A45" w:rsidR="00C232C5" w:rsidRPr="00C232C5" w:rsidRDefault="00C232C5" w:rsidP="00C232C5">
      <w:pPr>
        <w:pStyle w:val="a3"/>
      </w:pPr>
      <w:r w:rsidRPr="00C232C5">
        <w:lastRenderedPageBreak/>
        <w:t xml:space="preserve">Если понимать политику безопасности узко, то есть как правила разграничения доступа, то механизм подотчетности является дополнением подобной политики. Цель подотчетности </w:t>
      </w:r>
      <w:r w:rsidR="001C6E2E">
        <w:t>–</w:t>
      </w:r>
      <w:r w:rsidRPr="00C232C5">
        <w:t xml:space="preserve"> в каждый момент времени знать, кто работает в системе и что делает.</w:t>
      </w:r>
    </w:p>
    <w:p w14:paraId="441C3BB7" w14:textId="2184CF22" w:rsidR="00C232C5" w:rsidRPr="00C232C5" w:rsidRDefault="00C232C5" w:rsidP="00C232C5">
      <w:pPr>
        <w:pStyle w:val="a3"/>
      </w:pPr>
      <w:r w:rsidRPr="00C232C5">
        <w:t xml:space="preserve">Обычный способ идентификации </w:t>
      </w:r>
      <w:r w:rsidR="001C6E2E">
        <w:t>–</w:t>
      </w:r>
      <w:r w:rsidRPr="00C232C5">
        <w:t xml:space="preserve"> ввод имени пользователя при входе в систему. Стандартное средство проверки подлинности (аутентификации) пользователя </w:t>
      </w:r>
      <w:r w:rsidR="001C6E2E">
        <w:t>–</w:t>
      </w:r>
      <w:r w:rsidRPr="00C232C5">
        <w:t xml:space="preserve"> пароль.</w:t>
      </w:r>
    </w:p>
    <w:p w14:paraId="0A2BB95F" w14:textId="64437829" w:rsidR="00C232C5" w:rsidRPr="00C232C5" w:rsidRDefault="00C232C5" w:rsidP="00C232C5">
      <w:pPr>
        <w:pStyle w:val="a3"/>
      </w:pPr>
      <w:r w:rsidRPr="00C232C5">
        <w:t xml:space="preserve">Доверенный путь связывает пользователя непосредственно с доверенной вычислительной базой, минуя другие, потенциально опасные компоненты ИС. Цель предоставления доверенного пути </w:t>
      </w:r>
      <w:r w:rsidR="001C6E2E">
        <w:t>–</w:t>
      </w:r>
      <w:r w:rsidRPr="00C232C5">
        <w:t xml:space="preserve"> дать пользователю возможность убедиться в подлинности обслуживающей его системы.</w:t>
      </w:r>
    </w:p>
    <w:p w14:paraId="4A73157A" w14:textId="77777777" w:rsidR="00C232C5" w:rsidRPr="00C232C5" w:rsidRDefault="00C232C5" w:rsidP="00C232C5">
      <w:pPr>
        <w:pStyle w:val="a3"/>
      </w:pPr>
      <w:r w:rsidRPr="00C232C5">
        <w:t>Если фиксировать все события, объем регистрационной информации, скорее всего, будет расти слишком быстро, а ее эффективный анализ станет невозможным. "Оранжевая книга" предусматривает наличие средств выборочного протоколирования, как в отношении пользователей (внимательно следить только за подозрительными), так и в отношении событий.</w:t>
      </w:r>
    </w:p>
    <w:p w14:paraId="58F99B7A" w14:textId="7F0D0532" w:rsidR="00C232C5" w:rsidRPr="00C232C5" w:rsidRDefault="00C232C5" w:rsidP="00C232C5">
      <w:pPr>
        <w:pStyle w:val="a3"/>
      </w:pPr>
      <w:r w:rsidRPr="00C232C5">
        <w:t xml:space="preserve">Переходя к пассивным аспектам защиты, укажем, что в "Оранжевой книге" рассматривается два вида гарантированности </w:t>
      </w:r>
      <w:r w:rsidR="001C6E2E">
        <w:t>–</w:t>
      </w:r>
      <w:r w:rsidRPr="00C232C5">
        <w:t xml:space="preserve"> операционная и технологическая. Операционная гарантированность относится к архитектурным и реализационным аспектам системы, в то время как технологическая </w:t>
      </w:r>
      <w:r w:rsidR="001C6E2E">
        <w:t>–</w:t>
      </w:r>
      <w:r w:rsidRPr="00C232C5">
        <w:t xml:space="preserve"> к методам построения и сопровождения.</w:t>
      </w:r>
    </w:p>
    <w:p w14:paraId="7ACE810A" w14:textId="77777777" w:rsidR="00C232C5" w:rsidRPr="00C232C5" w:rsidRDefault="00C232C5" w:rsidP="00C232C5">
      <w:pPr>
        <w:pStyle w:val="a3"/>
      </w:pPr>
      <w:r w:rsidRPr="009F50D1">
        <w:rPr>
          <w:b/>
          <w:bCs/>
          <w:highlight w:val="yellow"/>
        </w:rPr>
        <w:t>Классы безопасности</w:t>
      </w:r>
      <w:r w:rsidRPr="00C232C5">
        <w:rPr>
          <w:b/>
          <w:bCs/>
        </w:rPr>
        <w:t>.</w:t>
      </w:r>
    </w:p>
    <w:p w14:paraId="385D5C09" w14:textId="14056817" w:rsidR="00C232C5" w:rsidRPr="00C232C5" w:rsidRDefault="00C232C5" w:rsidP="00C232C5">
      <w:pPr>
        <w:pStyle w:val="a3"/>
      </w:pPr>
      <w:r w:rsidRPr="00C232C5">
        <w:t xml:space="preserve">В "Оранжевой книге" определяется четыре уровня доверия </w:t>
      </w:r>
      <w:r w:rsidR="001C6E2E">
        <w:t>–</w:t>
      </w:r>
      <w:r w:rsidRPr="00C232C5">
        <w:t xml:space="preserve"> D, C, B и A. Уровень D предназначен для систем, признанных неудовлетворительными. По мере перехода от уровня C к A к системам предъявляются все более жесткие требования. Уровни C и B подразделяются на классы (C1, C2, B1, B2, B3) с постепенным возрастанием степени доверия.</w:t>
      </w:r>
    </w:p>
    <w:p w14:paraId="70A0A420" w14:textId="2449ADA6" w:rsidR="00C232C5" w:rsidRPr="00C232C5" w:rsidRDefault="00C232C5" w:rsidP="00C232C5">
      <w:pPr>
        <w:pStyle w:val="a3"/>
      </w:pPr>
      <w:r w:rsidRPr="00C232C5">
        <w:t xml:space="preserve">Всего имеется шесть классов безопасности </w:t>
      </w:r>
      <w:r w:rsidR="001C6E2E">
        <w:t>–</w:t>
      </w:r>
      <w:r w:rsidRPr="00C232C5">
        <w:t xml:space="preserve"> C1, C2, B1, B2, B3, A1. Чтобы в результате процедуры сертификации систему можно было отнести к некоторому классу, ее политика безопасности и уровень гарантированности должны удовлетворять заданным требованиям, из которых мы упомянем лишь важнейшие.</w:t>
      </w:r>
    </w:p>
    <w:p w14:paraId="5DC55E2D" w14:textId="77777777" w:rsidR="00C232C5" w:rsidRPr="00C232C5" w:rsidRDefault="00C232C5" w:rsidP="00C232C5">
      <w:pPr>
        <w:pStyle w:val="a3"/>
      </w:pPr>
      <w:r w:rsidRPr="00C232C5">
        <w:t>Такова классификация, введенная в "Оранжевой книге". Коротко ее можно сформулировать так:</w:t>
      </w:r>
    </w:p>
    <w:p w14:paraId="77BADC9B" w14:textId="013DA5F2" w:rsidR="00C232C5" w:rsidRPr="00C232C5" w:rsidRDefault="00C232C5" w:rsidP="001C6E2E">
      <w:pPr>
        <w:pStyle w:val="a3"/>
        <w:numPr>
          <w:ilvl w:val="0"/>
          <w:numId w:val="6"/>
        </w:numPr>
        <w:tabs>
          <w:tab w:val="clear" w:pos="720"/>
          <w:tab w:val="num" w:pos="1134"/>
        </w:tabs>
        <w:ind w:left="0" w:firstLine="709"/>
      </w:pPr>
      <w:r w:rsidRPr="00C232C5">
        <w:t xml:space="preserve">уровень C </w:t>
      </w:r>
      <w:r w:rsidR="001C6E2E">
        <w:t>–</w:t>
      </w:r>
      <w:r w:rsidRPr="00C232C5">
        <w:t xml:space="preserve"> произвольное управление доступом;</w:t>
      </w:r>
    </w:p>
    <w:p w14:paraId="56AE149A" w14:textId="55DB8C1D" w:rsidR="00C232C5" w:rsidRPr="00C232C5" w:rsidRDefault="00C232C5" w:rsidP="001C6E2E">
      <w:pPr>
        <w:pStyle w:val="a3"/>
        <w:numPr>
          <w:ilvl w:val="0"/>
          <w:numId w:val="6"/>
        </w:numPr>
        <w:tabs>
          <w:tab w:val="clear" w:pos="720"/>
          <w:tab w:val="num" w:pos="1134"/>
        </w:tabs>
        <w:ind w:left="0" w:firstLine="709"/>
      </w:pPr>
      <w:r w:rsidRPr="00C232C5">
        <w:t xml:space="preserve">уровень B </w:t>
      </w:r>
      <w:r w:rsidR="001C6E2E">
        <w:t>–</w:t>
      </w:r>
      <w:r w:rsidRPr="00C232C5">
        <w:t xml:space="preserve"> принудительное управление доступом;</w:t>
      </w:r>
    </w:p>
    <w:p w14:paraId="6F59402B" w14:textId="754A8EFD" w:rsidR="00C232C5" w:rsidRPr="00C232C5" w:rsidRDefault="00C232C5" w:rsidP="001C6E2E">
      <w:pPr>
        <w:pStyle w:val="a3"/>
        <w:numPr>
          <w:ilvl w:val="0"/>
          <w:numId w:val="6"/>
        </w:numPr>
        <w:tabs>
          <w:tab w:val="clear" w:pos="720"/>
          <w:tab w:val="num" w:pos="1134"/>
        </w:tabs>
        <w:ind w:left="0" w:firstLine="709"/>
      </w:pPr>
      <w:r w:rsidRPr="00C232C5">
        <w:t xml:space="preserve">уровень A </w:t>
      </w:r>
      <w:r w:rsidR="001C6E2E">
        <w:t>–</w:t>
      </w:r>
      <w:r w:rsidRPr="00C232C5">
        <w:t xml:space="preserve"> верифицируемая безопасность.</w:t>
      </w:r>
    </w:p>
    <w:p w14:paraId="4DFFA4DC" w14:textId="77777777" w:rsidR="00C232C5" w:rsidRPr="00C232C5" w:rsidRDefault="00C232C5" w:rsidP="00C232C5">
      <w:pPr>
        <w:pStyle w:val="a3"/>
      </w:pPr>
      <w:r w:rsidRPr="00C232C5">
        <w:t>Конечно, в адрес "Критериев ..." можно высказать целый ряд серьезных замечаний (таких, например, как полное игнорирование проблем, возникающих в распределенных системах). Тем не менее, следует подчеркнуть, что публикация "Оранжевой книги" без всякого преувеличения стала эпохальным событием в области информационной безопасности. Появился общепризнанный понятийный базис, без которого даже обсуждение проблем ИБ было бы затруднительным.</w:t>
      </w:r>
    </w:p>
    <w:p w14:paraId="636473D8" w14:textId="77777777" w:rsidR="00C232C5" w:rsidRPr="00C232C5" w:rsidRDefault="00C232C5" w:rsidP="00C232C5">
      <w:pPr>
        <w:pStyle w:val="a3"/>
      </w:pPr>
      <w:r w:rsidRPr="00C232C5">
        <w:rPr>
          <w:b/>
          <w:bCs/>
        </w:rPr>
        <w:lastRenderedPageBreak/>
        <w:t>Административный уровень информационной безопасности. Основные понятия.</w:t>
      </w:r>
    </w:p>
    <w:p w14:paraId="1FBD2333" w14:textId="77777777" w:rsidR="00C232C5" w:rsidRPr="00C232C5" w:rsidRDefault="00C232C5" w:rsidP="00C232C5">
      <w:pPr>
        <w:pStyle w:val="a3"/>
      </w:pPr>
      <w:r w:rsidRPr="00C232C5">
        <w:t>К административному уровню информационной безопасности относятся действия общего характера, предпринимаемые руководством организации.</w:t>
      </w:r>
    </w:p>
    <w:p w14:paraId="35FC2D6D" w14:textId="1E3BBAD7" w:rsidR="00C232C5" w:rsidRPr="00C232C5" w:rsidRDefault="00C232C5" w:rsidP="00C232C5">
      <w:pPr>
        <w:pStyle w:val="a3"/>
      </w:pPr>
      <w:r w:rsidRPr="00C232C5">
        <w:t xml:space="preserve">Главная цель мер административного уровня </w:t>
      </w:r>
      <w:r w:rsidR="001C6E2E">
        <w:t>–</w:t>
      </w:r>
      <w:r w:rsidRPr="00C232C5">
        <w:t xml:space="preserve"> сформировать программу работ в области информационной безопасности и обеспечить ее выполнение, выделяя необходимые ресурсы и контролируя состояние дел.</w:t>
      </w:r>
    </w:p>
    <w:p w14:paraId="6589094C" w14:textId="77777777" w:rsidR="00C232C5" w:rsidRPr="00C232C5" w:rsidRDefault="00C232C5" w:rsidP="00C232C5">
      <w:pPr>
        <w:pStyle w:val="a3"/>
      </w:pPr>
      <w:r w:rsidRPr="00C232C5">
        <w:t>Основой программы является политика безопасности, отражающая подход организации к защите своих информационных активов. Руководство каждой организации должно осознать необходимость поддержания режима безопасности и выделения на эти цели значительных ресурсов.</w:t>
      </w:r>
    </w:p>
    <w:p w14:paraId="5536879E" w14:textId="293DBE18" w:rsidR="00C232C5" w:rsidRPr="00C232C5" w:rsidRDefault="00C232C5" w:rsidP="00C232C5">
      <w:pPr>
        <w:pStyle w:val="a3"/>
      </w:pPr>
      <w:r w:rsidRPr="00C232C5">
        <w:t xml:space="preserve">Политика безопасности строится на основе анализа рисков, которые признаются реальными для информационной системы организации. Когда риски </w:t>
      </w:r>
      <w:r w:rsidR="001C6E2E" w:rsidRPr="00C232C5">
        <w:t>проанализированы</w:t>
      </w:r>
      <w:r w:rsidRPr="00C232C5">
        <w:t xml:space="preserve"> и стратегия защиты определена, составляется программа обеспечения информационной безопасности. Под эту программу выделяются ресурсы, назначаются ответственные, определяется порядок контроля выполнения программы и т.п.</w:t>
      </w:r>
    </w:p>
    <w:p w14:paraId="27FD9E87" w14:textId="77777777" w:rsidR="00C232C5" w:rsidRPr="00C232C5" w:rsidRDefault="00C232C5" w:rsidP="00C232C5">
      <w:pPr>
        <w:pStyle w:val="a3"/>
      </w:pPr>
      <w:r w:rsidRPr="00C232C5">
        <w:t>Термин "политика безопасности" является не совсем точным переводом английского словосочетания "security policy", однако в данном случае калька лучше отражает смысл этого понятия, чем лингвистически более верные "правила безопасности". Мы будем иметь в виду не отдельные правила или их наборы (такого рода решения выносятся на процедурный уровень, речь о котором впереди), а стратегию организации в области информационной безопасности. Для выработки стратегии и проведения ее в жизнь нужны, несомненно, политические решения, принимаемые на самом высоком уровне.</w:t>
      </w:r>
    </w:p>
    <w:p w14:paraId="47B76A9F" w14:textId="77777777" w:rsidR="00C232C5" w:rsidRPr="00C232C5" w:rsidRDefault="00C232C5" w:rsidP="00C232C5">
      <w:pPr>
        <w:pStyle w:val="a3"/>
      </w:pPr>
      <w:r w:rsidRPr="00C232C5">
        <w:t>Под политикой безопасности мы будем понимать совокупность документированных решений, принимаемых руководством организации и направленных на защиту информации и ассоциированных с ней ресурсов.</w:t>
      </w:r>
    </w:p>
    <w:p w14:paraId="62823DD6" w14:textId="77777777" w:rsidR="00C232C5" w:rsidRPr="00C232C5" w:rsidRDefault="00C232C5" w:rsidP="00C232C5">
      <w:pPr>
        <w:pStyle w:val="a3"/>
      </w:pPr>
      <w:r w:rsidRPr="00C232C5">
        <w:t>Такая трактовка, конечно, гораздо шире, чем набор правил разграничения доступа (именно это означал термин "security policy" в "Оранжевой книге" и в построенных на ее основе нормативных документах других стран).</w:t>
      </w:r>
    </w:p>
    <w:p w14:paraId="398B200C" w14:textId="0D4C1F12" w:rsidR="00C232C5" w:rsidRPr="00C232C5" w:rsidRDefault="00C232C5" w:rsidP="00C232C5">
      <w:pPr>
        <w:pStyle w:val="a3"/>
      </w:pPr>
      <w:r w:rsidRPr="00C232C5">
        <w:t xml:space="preserve">ИС организации и связанные с ней интересы субъектов </w:t>
      </w:r>
      <w:r w:rsidR="001C6E2E">
        <w:t>–</w:t>
      </w:r>
      <w:r w:rsidRPr="00C232C5">
        <w:t xml:space="preserve"> это сложная система, для рассмотрения которой необходимо применять объектно</w:t>
      </w:r>
      <w:r w:rsidR="001C6E2E">
        <w:t>–</w:t>
      </w:r>
      <w:r w:rsidRPr="00C232C5">
        <w:t>ориентированный подход и понятие уровня детализации. Целесообразно выделить, по крайней мере, три таких уровня, что мы уже делали в примере и сделаем еще раз далее.</w:t>
      </w:r>
    </w:p>
    <w:p w14:paraId="2D2799AB" w14:textId="40B25963" w:rsidR="00C232C5" w:rsidRPr="00C232C5" w:rsidRDefault="00C232C5" w:rsidP="001C6E2E">
      <w:pPr>
        <w:pStyle w:val="a3"/>
      </w:pPr>
      <w:r w:rsidRPr="00C232C5">
        <w:t>Чтобы рассматривать ИС предметно, с использованием актуальных данных, следует составить карту информационной системы. Эта карта, разумеется, должна быть изготовлена в объектно</w:t>
      </w:r>
      <w:r w:rsidR="001C6E2E">
        <w:t>–</w:t>
      </w:r>
      <w:r w:rsidRPr="00C232C5">
        <w:t>ориентированном стиле, с возможностью варьировать не только уровень детализации, но и видимые грани объектов. Техническим средством составления, сопровождения и визуализации подобных карт может служить свободно распространяемый каркас какой</w:t>
      </w:r>
      <w:r w:rsidR="001C6E2E">
        <w:t>–</w:t>
      </w:r>
      <w:r w:rsidRPr="00C232C5">
        <w:t>либо системы управления.</w:t>
      </w:r>
    </w:p>
    <w:sectPr w:rsidR="00C232C5" w:rsidRPr="00C23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4F1"/>
    <w:multiLevelType w:val="multilevel"/>
    <w:tmpl w:val="23F02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60EB6"/>
    <w:multiLevelType w:val="multilevel"/>
    <w:tmpl w:val="F80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36AD8"/>
    <w:multiLevelType w:val="hybridMultilevel"/>
    <w:tmpl w:val="4672F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7014F4"/>
    <w:multiLevelType w:val="multilevel"/>
    <w:tmpl w:val="30DA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A59B4"/>
    <w:multiLevelType w:val="multilevel"/>
    <w:tmpl w:val="416A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10323"/>
    <w:multiLevelType w:val="hybridMultilevel"/>
    <w:tmpl w:val="2916BF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1E37F1"/>
    <w:multiLevelType w:val="multilevel"/>
    <w:tmpl w:val="908C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92"/>
    <w:rsid w:val="001C6E2E"/>
    <w:rsid w:val="009F50D1"/>
    <w:rsid w:val="00AC3083"/>
    <w:rsid w:val="00B82692"/>
    <w:rsid w:val="00C232C5"/>
    <w:rsid w:val="00CF563C"/>
    <w:rsid w:val="00D5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59A1"/>
  <w15:chartTrackingRefBased/>
  <w15:docId w15:val="{16F0AC04-63EC-48AD-9A82-66F7E62C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232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F563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232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2021-09-29T06:01:00Z</dcterms:created>
  <dcterms:modified xsi:type="dcterms:W3CDTF">2021-11-22T06:04:00Z</dcterms:modified>
</cp:coreProperties>
</file>