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A7" w:rsidRDefault="001D0DA7" w:rsidP="001D0DA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D0DA7">
        <w:rPr>
          <w:rFonts w:ascii="Times New Roman" w:hAnsi="Times New Roman" w:cs="Times New Roman"/>
          <w:b/>
          <w:sz w:val="32"/>
          <w:szCs w:val="28"/>
        </w:rPr>
        <w:t xml:space="preserve">Тема занятия: </w:t>
      </w:r>
      <w:r w:rsidR="00761D21" w:rsidRPr="00761D21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:rsidR="001D0DA7" w:rsidRDefault="00097722" w:rsidP="006945FA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Краткие т</w:t>
      </w:r>
      <w:r w:rsidR="001D0DA7" w:rsidRPr="001D0DA7">
        <w:rPr>
          <w:rFonts w:ascii="Times New Roman" w:hAnsi="Times New Roman" w:cs="Times New Roman"/>
          <w:b/>
          <w:sz w:val="32"/>
          <w:szCs w:val="28"/>
        </w:rPr>
        <w:t>еоретические сведения: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моделировании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детализировать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особенности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алгоритмической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логической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выполняемых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операций.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операций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называемые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Каждое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выполнению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элементарной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операции,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следующее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срабатывает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завершении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предыдущем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состоянии.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Графически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представляется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форме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графа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вершинами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дугами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другому.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отображается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логика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другой,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внимание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фиксируется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Компонентами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являются: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действия;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переходы;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дорожки;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символы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слияния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ветвления;</w:t>
      </w:r>
    </w:p>
    <w:p w:rsidR="00761D21" w:rsidRPr="00D60FDC" w:rsidRDefault="00761D21" w:rsidP="00761D21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символы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разделения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слияния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параллельных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управления;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объекты.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i/>
          <w:iCs/>
          <w:sz w:val="28"/>
          <w:szCs w:val="28"/>
        </w:rPr>
        <w:t>Состояние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i/>
          <w:iCs/>
          <w:sz w:val="28"/>
          <w:szCs w:val="28"/>
        </w:rPr>
        <w:t>действия</w:t>
      </w:r>
      <w:r w:rsidRPr="00D60F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0FDC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FD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60F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специальным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случаем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входным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крайней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выходящим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неявно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предполагает,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входное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завершилось.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внутренних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элементарным.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Обычное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моделировании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шага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(процедуры)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управления.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Графически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изображается,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6.1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фигуры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записывается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0FDC">
        <w:rPr>
          <w:rFonts w:ascii="Times New Roman" w:hAnsi="Times New Roman" w:cs="Times New Roman"/>
          <w:sz w:val="28"/>
          <w:szCs w:val="28"/>
        </w:rPr>
        <w:t>action-expression</w:t>
      </w:r>
      <w:proofErr w:type="spellEnd"/>
      <w:r w:rsidRPr="00D60FDC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уникальным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46FD64" wp14:editId="3B73AADD">
            <wp:extent cx="1530036" cy="303478"/>
            <wp:effectExtent l="0" t="0" r="0" b="1905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601" cy="32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Графическое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записано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естественном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языке,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псевдокоде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Рекомендуется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простого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глагол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неопределенной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форме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пояснительными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словами.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сложное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которое,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lastRenderedPageBreak/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простых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специальное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обозначение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под-действия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0FDC">
        <w:rPr>
          <w:rFonts w:ascii="Times New Roman" w:hAnsi="Times New Roman" w:cs="Times New Roman"/>
          <w:sz w:val="28"/>
          <w:szCs w:val="28"/>
        </w:rPr>
        <w:t>subactivity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FD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60FDC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обозначается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специальной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пиктограммой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правом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нижнем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углу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символа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(рисунок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2).</w:t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EA957" wp14:editId="33634C44">
            <wp:extent cx="2647950" cy="1257300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Графическое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FDC">
        <w:rPr>
          <w:rFonts w:ascii="Times New Roman" w:hAnsi="Times New Roman" w:cs="Times New Roman"/>
          <w:sz w:val="28"/>
          <w:szCs w:val="28"/>
        </w:rPr>
        <w:t>поддействия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единственное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начальное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единственное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конечное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обозначения:</w:t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71A87F" wp14:editId="3A59B0CE">
            <wp:extent cx="2714625" cy="666750"/>
            <wp:effectExtent l="0" t="0" r="9525" b="0"/>
            <wp:docPr id="291" name="Рисунок 291" descr="http://www.isuct.ru/~ivt/books/CASE/case6/gl6/gl6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suct.ru/~ivt/books/CASE/case6/gl6/gl6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Графическое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начального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конечного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состояний</w:t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состояний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Диаграмму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принято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располагать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следовали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сверху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вниз.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начальное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изображаться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верхней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конечное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части.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Переходы.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построении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FDC">
        <w:rPr>
          <w:rFonts w:ascii="Times New Roman" w:hAnsi="Times New Roman" w:cs="Times New Roman"/>
          <w:sz w:val="28"/>
          <w:szCs w:val="28"/>
        </w:rPr>
        <w:t>нетриггерные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такие,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срабатывают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завершения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соответствующего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изображается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сплошной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линией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стрелкой.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единственный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ветвление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«ромб».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записано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сторожевое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форме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булевского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квадратных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скобках.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ромб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стрелка.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Принято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входящую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стрелку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присоединять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верхней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левой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вершине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символа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ветвления.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Выходящих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стрелок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более,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соответствующее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сторожевое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условие.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фрагмент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корней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квадратного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(рисунок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степени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каноническому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виду: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а*х*х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Ь*х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дискриминант.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Причем,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отрицательного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дискриминанта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множестве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чисел,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дальнейшие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прекращены.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неотрицательном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дискриминанте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lastRenderedPageBreak/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решение,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корни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получены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конкретной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расчетной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формулы.</w:t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FD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DE0B02C" wp14:editId="4FD33996">
            <wp:extent cx="3238500" cy="2371725"/>
            <wp:effectExtent l="0" t="0" r="0" b="9525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Фрагмент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алгоритма</w:t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нахождения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корней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квадратного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уравнения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Ромб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использован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ветвления,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слияния.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ромб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выходную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стрелку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входных.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Допускается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ромб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входными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выходными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стрелками.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специальный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разделения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слияния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параллельных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вычислений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управления.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символом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прямая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горизонтальная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линия,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толщина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шире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основных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сплошных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разделение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0FDC">
        <w:rPr>
          <w:rFonts w:ascii="Times New Roman" w:hAnsi="Times New Roman" w:cs="Times New Roman"/>
          <w:sz w:val="28"/>
          <w:szCs w:val="28"/>
        </w:rPr>
        <w:t>concurrent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FD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D60F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входящий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выходящих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(рисунок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слияние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0FDC">
        <w:rPr>
          <w:rFonts w:ascii="Times New Roman" w:hAnsi="Times New Roman" w:cs="Times New Roman"/>
          <w:sz w:val="28"/>
          <w:szCs w:val="28"/>
        </w:rPr>
        <w:t>concurrent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FDC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D60F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входящих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выходящий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(рисунок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иллюстрации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параллельных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приготовлением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кофе.</w:t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512C5" wp14:editId="5BBE0341">
            <wp:extent cx="2152650" cy="1104900"/>
            <wp:effectExtent l="0" t="0" r="0" b="0"/>
            <wp:docPr id="293" name="Рисунок 293" descr="http://www.isuct.ru/~ivt/books/CASE/case6/gl7/gl7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suct.ru/~ivt/books/CASE/case6/gl7/gl7-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Графическое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разделения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слияния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параллельных</w:t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потоков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управления</w:t>
      </w:r>
    </w:p>
    <w:p w:rsidR="00761D21" w:rsidRPr="00D60FDC" w:rsidRDefault="00761D21" w:rsidP="00761D21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параллельных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6.</w:t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FD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38FBFD6" wp14:editId="5CBF4BCF">
            <wp:extent cx="3171825" cy="3943350"/>
            <wp:effectExtent l="0" t="0" r="9525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иллюстрирующая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параллельные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процессы</w:t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i/>
          <w:iCs/>
          <w:sz w:val="28"/>
          <w:szCs w:val="28"/>
        </w:rPr>
        <w:t>Дорожки</w:t>
      </w:r>
      <w:r w:rsidRPr="00D60F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использованы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Применительно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бизнес-процессам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желательно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ассоциировать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конкретным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подразделением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компании.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подразделение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несет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ответственность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реализацию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бизнес-процесс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представляется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подразделения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другому.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специальная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конструкция,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получившее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дорожки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0FDC">
        <w:rPr>
          <w:rFonts w:ascii="Times New Roman" w:hAnsi="Times New Roman" w:cs="Times New Roman"/>
          <w:sz w:val="28"/>
          <w:szCs w:val="28"/>
        </w:rPr>
        <w:t>swimlanes</w:t>
      </w:r>
      <w:proofErr w:type="spellEnd"/>
      <w:r w:rsidRPr="00D60FDC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делятся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отдельные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группы,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отделяются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вертикальными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линиями.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соседние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образуют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дорожку,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линиями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отдельным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подразделением.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Названия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подразделений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указываются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верхней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дорожки.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Пересекать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линию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дорожки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переходы,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обозначают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соответствующее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подразделение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компании.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Фрагмент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торговой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компании,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обслуживающей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телефону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показан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i/>
          <w:iCs/>
          <w:sz w:val="28"/>
          <w:szCs w:val="28"/>
        </w:rPr>
        <w:t>Объекты</w:t>
      </w:r>
      <w:r w:rsidRPr="00D60F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выполняются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объектами.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инициируют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некоторый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объектов,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прямоугольник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класса,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lastRenderedPageBreak/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отличием,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подчеркивается.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указываться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прямых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скобках.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прямоугольники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присоединяются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отношением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пунктирной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линией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стрелкой.</w:t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C2096" wp14:editId="7F0AF2E7">
            <wp:extent cx="2581275" cy="2914650"/>
            <wp:effectExtent l="0" t="0" r="0" b="0"/>
            <wp:docPr id="295" name="Рисунок 295" descr="http://www.isuct.ru/~ivt/books/CASE/case6/gl7/gl7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suct.ru/~ivt/books/CASE/case6/gl7/gl7-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Фрагмент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торговой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компании</w:t>
      </w:r>
    </w:p>
    <w:p w:rsidR="00761D21" w:rsidRPr="00D60FDC" w:rsidRDefault="00761D21" w:rsidP="00761D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Возвращаясь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предыдущему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примеру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торговой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компанией,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заметить,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центральным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объектом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продажи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вернее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выполнения.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графически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модифицированного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варианта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торговой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(рисунок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8).</w:t>
      </w:r>
    </w:p>
    <w:p w:rsidR="00761D21" w:rsidRPr="00D60FDC" w:rsidRDefault="00761D21" w:rsidP="00761D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59502" wp14:editId="710248C3">
            <wp:extent cx="2209800" cy="3190875"/>
            <wp:effectExtent l="0" t="0" r="0" b="9525"/>
            <wp:docPr id="296" name="Рисунок 296" descr="http://www.isuct.ru/~ivt/books/CASE/case6/gl7/gl7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suct.ru/~ivt/books/CASE/case6/gl7/gl7-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21" w:rsidRPr="00D60FDC" w:rsidRDefault="00761D21" w:rsidP="00761D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FDC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Фрагмент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торговой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FDC">
        <w:rPr>
          <w:rFonts w:ascii="Times New Roman" w:hAnsi="Times New Roman" w:cs="Times New Roman"/>
          <w:sz w:val="28"/>
          <w:szCs w:val="28"/>
        </w:rPr>
        <w:t>объектом-заказом</w:t>
      </w:r>
    </w:p>
    <w:p w:rsidR="006761D6" w:rsidRDefault="006761D6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097722" w:rsidRDefault="001D0DA7" w:rsidP="006945FA">
      <w:pPr>
        <w:ind w:firstLine="851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1D0DA7">
        <w:rPr>
          <w:rFonts w:ascii="Times New Roman" w:hAnsi="Times New Roman" w:cs="Times New Roman"/>
          <w:b/>
          <w:sz w:val="32"/>
          <w:szCs w:val="28"/>
        </w:rPr>
        <w:lastRenderedPageBreak/>
        <w:t>Контрольные вопросы:</w:t>
      </w:r>
      <w:r w:rsidR="00097722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761D21" w:rsidRDefault="00761D21" w:rsidP="00761D2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изображается на диаграммах деятельности?</w:t>
      </w:r>
    </w:p>
    <w:p w:rsidR="00761D21" w:rsidRDefault="00761D21" w:rsidP="00761D2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Перечислить и описать основные компоненты</w:t>
      </w:r>
      <w:r w:rsidRPr="000F61FD">
        <w:rPr>
          <w:rFonts w:ascii="Times New Roman" w:hAnsi="Times New Roman" w:cs="Times New Roman"/>
          <w:sz w:val="28"/>
          <w:szCs w:val="28"/>
        </w:rPr>
        <w:t xml:space="preserve"> диаграммы </w:t>
      </w:r>
      <w:r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761D21" w:rsidRDefault="00761D21" w:rsidP="00761D2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чего используются дорожки на диаграммах</w:t>
      </w:r>
      <w:r w:rsidRPr="000F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деятельности?</w:t>
      </w:r>
    </w:p>
    <w:p w:rsidR="00761D21" w:rsidRPr="00097722" w:rsidRDefault="00761D21" w:rsidP="00761D2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Каким образом изображаются параллельные процессы на диаграммах</w:t>
      </w:r>
      <w:r w:rsidRPr="000F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деятельности?</w:t>
      </w:r>
    </w:p>
    <w:p w:rsidR="001D0DA7" w:rsidRPr="00097722" w:rsidRDefault="001D0DA7" w:rsidP="001D0DA7">
      <w:pPr>
        <w:ind w:firstLine="851"/>
        <w:rPr>
          <w:rFonts w:ascii="Times New Roman" w:hAnsi="Times New Roman" w:cs="Times New Roman"/>
          <w:sz w:val="28"/>
          <w:szCs w:val="28"/>
        </w:rPr>
      </w:pPr>
    </w:p>
    <w:sectPr w:rsidR="001D0DA7" w:rsidRPr="00097722" w:rsidSect="001D0DA7">
      <w:pgSz w:w="11906" w:h="16838"/>
      <w:pgMar w:top="851" w:right="70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45"/>
    <w:rsid w:val="00097722"/>
    <w:rsid w:val="000E1339"/>
    <w:rsid w:val="001D0DA7"/>
    <w:rsid w:val="002D563F"/>
    <w:rsid w:val="006147ED"/>
    <w:rsid w:val="006761D6"/>
    <w:rsid w:val="006945FA"/>
    <w:rsid w:val="00761D21"/>
    <w:rsid w:val="00CA1CDD"/>
    <w:rsid w:val="00D83A3B"/>
    <w:rsid w:val="00F2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66DD"/>
  <w15:chartTrackingRefBased/>
  <w15:docId w15:val="{D5ACACCE-2D4B-4711-8C11-B8AFD3C4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D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D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D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6945FA"/>
    <w:pPr>
      <w:spacing w:after="0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6945FA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61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61D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1D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1D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1D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1D2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uiPriority w:val="34"/>
    <w:qFormat/>
    <w:rsid w:val="00761D21"/>
    <w:pPr>
      <w:ind w:left="720"/>
      <w:contextualSpacing/>
    </w:pPr>
  </w:style>
  <w:style w:type="paragraph" w:customStyle="1" w:styleId="Default">
    <w:name w:val="Default"/>
    <w:rsid w:val="00761D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76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qFormat/>
    <w:rsid w:val="00761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rsid w:val="00761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TOC Heading"/>
    <w:basedOn w:val="1"/>
    <w:next w:val="a"/>
    <w:uiPriority w:val="39"/>
    <w:unhideWhenUsed/>
    <w:qFormat/>
    <w:rsid w:val="00761D21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61D21"/>
    <w:pPr>
      <w:tabs>
        <w:tab w:val="right" w:leader="dot" w:pos="10466"/>
      </w:tabs>
      <w:spacing w:after="100"/>
      <w:jc w:val="both"/>
    </w:pPr>
  </w:style>
  <w:style w:type="character" w:styleId="a8">
    <w:name w:val="Hyperlink"/>
    <w:basedOn w:val="a0"/>
    <w:uiPriority w:val="99"/>
    <w:unhideWhenUsed/>
    <w:rsid w:val="00761D21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761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761D21"/>
  </w:style>
  <w:style w:type="paragraph" w:styleId="aa">
    <w:name w:val="Body Text Indent"/>
    <w:basedOn w:val="a"/>
    <w:link w:val="ab"/>
    <w:semiHidden/>
    <w:rsid w:val="00761D21"/>
    <w:pPr>
      <w:spacing w:after="0" w:line="240" w:lineRule="auto"/>
      <w:ind w:left="-1134" w:firstLine="99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semiHidden/>
    <w:rsid w:val="00761D2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"/>
    <w:link w:val="32"/>
    <w:unhideWhenUsed/>
    <w:rsid w:val="00761D21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761D2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rsid w:val="00761D2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761D21"/>
    <w:rPr>
      <w:b/>
      <w:bCs/>
    </w:rPr>
  </w:style>
  <w:style w:type="paragraph" w:customStyle="1" w:styleId="stk-reset">
    <w:name w:val="stk-reset"/>
    <w:basedOn w:val="a"/>
    <w:rsid w:val="00761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761D21"/>
    <w:rPr>
      <w:i/>
      <w:iCs/>
    </w:rPr>
  </w:style>
  <w:style w:type="paragraph" w:customStyle="1" w:styleId="txt">
    <w:name w:val="txt"/>
    <w:basedOn w:val="a"/>
    <w:rsid w:val="00761D21"/>
    <w:pPr>
      <w:spacing w:before="100" w:beforeAutospacing="1" w:after="100" w:afterAutospacing="1" w:line="240" w:lineRule="auto"/>
      <w:jc w:val="both"/>
    </w:pPr>
    <w:rPr>
      <w:rFonts w:ascii="Arial" w:eastAsia="Arial Unicode MS" w:hAnsi="Arial" w:cs="Arial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61D21"/>
  </w:style>
  <w:style w:type="character" w:customStyle="1" w:styleId="ui">
    <w:name w:val="ui"/>
    <w:basedOn w:val="a0"/>
    <w:rsid w:val="00761D21"/>
  </w:style>
  <w:style w:type="character" w:customStyle="1" w:styleId="sentence">
    <w:name w:val="sentence"/>
    <w:basedOn w:val="a0"/>
    <w:rsid w:val="00761D21"/>
  </w:style>
  <w:style w:type="paragraph" w:styleId="ae">
    <w:name w:val="No Spacing"/>
    <w:uiPriority w:val="1"/>
    <w:qFormat/>
    <w:rsid w:val="00761D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Преподаватель</cp:lastModifiedBy>
  <cp:revision>9</cp:revision>
  <dcterms:created xsi:type="dcterms:W3CDTF">2022-02-01T12:20:00Z</dcterms:created>
  <dcterms:modified xsi:type="dcterms:W3CDTF">2022-04-21T06:02:00Z</dcterms:modified>
</cp:coreProperties>
</file>