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color w:val="888888"/>
          <w:sz w:val="18"/>
          <w:szCs w:val="18"/>
        </w:rPr>
        <w:t xml:space="preserve">📌 대부업 사장님을 위한 세무·회계 가이드  |  시리즈 2편</w:t>
      </w:r>
    </w:p>
    <w:p>
      <w:pPr>
        <w:pBdr>
          <w:bottom w:val="single" w:color="2E5496" w:sz="6" w:space="6"/>
        </w:pBdr>
        <w:spacing w:before="80" w:after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이자소득 vs 사업소득 — 대부업자가 꼭 알아야 할 소득 구분</w:t>
      </w:r>
    </w:p>
    <w:p>
      <w:pPr>
        <w:spacing w:before="80" w:after="240"/>
      </w:pPr>
      <w:r>
        <w:rPr>
          <w:i/>
          <w:iCs/>
          <w:color w:val="555555"/>
          <w:sz w:val="22"/>
          <w:szCs w:val="22"/>
        </w:rPr>
        <w:t xml:space="preserve">소득 분류 하나가 세금 수백만 원을 바꿉니다. 헷갈리지 않도록 정확히 정리해 드립니다.</w:t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🔖 왜 소득 구분이 중요한가?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실제 상담 사례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B 사장님은 개인 자금을 지인에게 빌려주고 이자를 받아왔습니다.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몇 년 뒤 사업 규모가 커지면서 대부업 등록을 했고, 이후 세무사에게 신고를 맡겼습니다.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문제는 등록 전 이자수입을 '이자소득'으로, 등록 후 수입을 '사업소득'으로 처리했어야 하는데 — 처음부터 끝까지 이자소득으로만 신고한 것입니다.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결과: 사업소득 관련 필요경비(대손금, 업무비용 등)를 전혀 공제받지 못해 수년간 세금을 과다 납부했습니다.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대부업을 운영하다 보면 '이자소득'과 '사업소득' 개념이 혼용되는 경우가 많습니다. 그런데 이 둘은 세법상 완전히 다른 개념이고, 어떻게 분류하느냐에 따라 공제 항목, 세율 구조, 신고 방법이 모두 달라집니다.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📋 이자소득 vs 사업소득 — 개념부터 다르다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이자소득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사업소득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타인에게 금전을 빌려주고 받는 이자 (금융업 외)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영리 목적으로 계속·반복적으로 금전을 대여하는 소득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해당 대상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간 금전 대차, 예금·채권 이자 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등록 대부업자, 사실상 영업적 금전 대여자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필요경비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인정 안 됨 (분리과세 또는 종합과세)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인정됨 (대손금, 업무비용, 이자비용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세율 구조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원천징수 14% 또는 종합과세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종합소득세율 6~45% (경비 차감 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장부 의무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있음 (간편 또는 복식부기)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신고 방법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원천징수 or 5월 종합소득세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5월 종합소득세 신고 (필수)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b/>
          <w:bCs/>
          <w:color w:val="1F3864"/>
          <w:sz w:val="22"/>
          <w:szCs w:val="22"/>
        </w:rPr>
        <w:t xml:space="preserve">✅ 대부업으로 등록한 순간부터 — 해당 사업에서 발생하는 이자수입은 '사업소득'으로 처리해야 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💰 가장 중요한 차이 — 필요경비 인정 여부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사업소득으로 처리하면 아래 항목들을 경비로 공제받을 수 있습니다. 이자소득으로 신고하면 이 공제가 전혀 불가능합니다.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대손금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대여금을 돌려받지 못한 경우, 요건 충족 시 전액 경비 처리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차입이자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사업자금 마련을 위해 대출받은 경우 해당 이자 비용 공제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인건비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직원 급여, 4대 보험 등 실제 지출한 인건비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사무실 임차료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사업장 운영을 위한 임대료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업무용 차량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업무 목적 사용 차량의 감가상각비·유류비 (일정 한도 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광고·마케팅비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블로그, 온라인 광고 등 영업 관련 홍보 비용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절세 효과 예시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연 이자수입 5,000만 원 / 필요경비(대손금 등) 1,500만 원 발생 시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→ 이자소득 신고: 5,000만 원 전체에 세율 적용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→ 사업소득 신고: 3,500만 원(= 5,000 - 1,500)에 세율 적용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→ 과세표준 차이 1,500만 원 × 세율 24% = 약 360만 원 절세 효과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📅 등록 전 vs 등록 후 — 이렇게 구분하세요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 등록을 기준으로 소득 처리 방식이 달라집니다.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소득 분류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등록 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이자소득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원천징수 또는 종합과세 — 경비 공제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등록 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사업소득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장부 작성 필수, 필요경비 공제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등록 전후 혼재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분리 처리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기간별로 구분해 각각 신고 — 혼용 신고 시 가산세 위험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color w:val="C00000"/>
          <w:sz w:val="22"/>
          <w:szCs w:val="22"/>
        </w:rPr>
        <w:t xml:space="preserve">※ 등록 전 영업 기간이 길다면 소급 수정신고를 검토해야 할 수 있습니다. 반드시 전문가와 상담하세요.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⚠️ 흔한 실수와 대처법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1. 등록 후에도 이자소득으로 계속 신고</w:t>
      </w:r>
    </w:p>
    <w:p>
      <w:pPr>
        <w:spacing w:before="80" w:after="80" w:line="360"/>
      </w:pPr>
      <w:r>
        <w:rPr>
          <w:sz w:val="22"/>
          <w:szCs w:val="22"/>
        </w:rPr>
        <w:t xml:space="preserve">대부업 등록 후에는 반드시 사업소득으로 전환해야 합니다. 이자소득으로 계속 신고하면 필요경비를 날리는 것은 물론, 추후 세무조사 시 가산세 대상이 됩니다.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2. 개인 대여와 사업 대여를 한 통장에서 관리</w:t>
      </w:r>
    </w:p>
    <w:p>
      <w:pPr>
        <w:spacing w:before="80" w:after="80" w:line="360"/>
      </w:pPr>
      <w:r>
        <w:rPr>
          <w:sz w:val="22"/>
          <w:szCs w:val="22"/>
        </w:rPr>
        <w:t xml:space="preserve">대부업 사업용 자금과 개인 금전 대여를 같은 계좌에서 운영하면 소득 구분이 불명확해집니다. 사업용 전용 계좌를 반드시 분리 운영하세요.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3. 이자를 받을 때 원천징수를 하지 않음</w:t>
      </w:r>
    </w:p>
    <w:p>
      <w:pPr>
        <w:spacing w:before="80" w:after="80" w:line="360"/>
      </w:pPr>
      <w:r>
        <w:rPr>
          <w:sz w:val="22"/>
          <w:szCs w:val="22"/>
        </w:rPr>
        <w:t xml:space="preserve">법인에게 이자를 받는 경우 원천징수 의무가 발생할 수 있습니다. 상대방이 법인인지 개인인지에 따라 처리가 달라지므로 거래 시 반드시 확인하세요.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✅ 소득 구분 관련 절세 체크리스트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대부업 등록일 기준으로 소득 분류 시점 명확히 구분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사업용 전용 계좌 개설 및 개인 자금과 분리 운영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이자수입 전액 장부 기록 (입금 즉시 매출 계상)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대손금 발생 시 요건 검토 후 즉시 경비 처리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연간 수입금액 규모에 따라 간편/복식부기 여부 확인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법인 거래 시 원천징수 의무 여부 사전 확인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📝 정리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 등록 여부에 따라 이자수입의 소득 분류가 달라지고, 이는 곧 필요경비 공제 가능 여부와 직결됩니다. 등록 대부업자라면 사업소득으로 처리하는 것이 원칙이며, 이를 통해 합법적으로 과세표준을 줄일 수 있습니다.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다음 편에서는 대부업의 부가가치세 면세 여부를 완전히 정리해 드립니다.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📞 무료 세무 상담 받기</w:t>
            </w:r>
          </w:p>
          <w:p>
            <w:pPr>
              <w:spacing w:before="40" w:after="4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소득 구분부터 신고까지, 대부업 세무는 처음 설계가 중요합니다.</w:t>
            </w:r>
          </w:p>
          <w:p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📱 010-7170-9363  |  📧 joyneru@gmail.com</w:t>
            </w:r>
          </w:p>
          <w:p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초기 상담은 무료입니다. 부담 없이 연락주세요.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0"/>
      </w:pPr>
      <w:r>
        <w:rPr>
          <w:color w:val="AAAAAA"/>
          <w:sz w:val="18"/>
          <w:szCs w:val="18"/>
        </w:rPr>
        <w:t xml:space="preserve">※ 본 포스팅은 일반적인 세무 정보 제공을 목적으로 하며, 개별 사업자의 구체적인 사실관계에 따라 다를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2026-03-26T00:13:12.483Z</dcterms:created>
  <dcterms:modified xsi:type="dcterms:W3CDTF">2026-03-26T00:13:12.484Z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