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ind w:right="450"/>
        <w:rPr/>
      </w:pPr>
      <w:r w:rsidDel="00000000" w:rsidR="00000000" w:rsidRPr="00000000">
        <w:rPr>
          <w:b w:val="1"/>
          <w:rtl w:val="0"/>
        </w:rPr>
        <w:t xml:space="preserve">Guiding Question: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How do we communicate effectively in teams?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Identify actions, attitudes and behaviors that are evidence to support ratings of our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TEAMMATES</w:t>
      </w: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Effective Teammate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Ineffective Teammate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spacing w:after="200"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CRITERIA EVIDENCE</w:t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Active Listening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Ask Questions of Peers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Shares Ideas/Explain Thinking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a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Persistently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Resources when Stuck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30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spacing w:after="200"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spacing w:line="276" w:lineRule="auto"/>
      <w:jc w:val="center"/>
      <w:rPr/>
    </w:pPr>
    <w:r w:rsidDel="00000000" w:rsidR="00000000" w:rsidRPr="00000000">
      <w:rPr>
        <w:sz w:val="30"/>
        <w:szCs w:val="30"/>
        <w:rtl w:val="0"/>
      </w:rPr>
      <w:t xml:space="preserve">Collaboration Criteria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