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Espadon au boulgour</w:t>
      </w:r>
    </w:p>
    <w:p>
      <w:r>
        <w:rPr>
          <w:i/>
          <w:color w:val="6B6158"/>
        </w:rPr>
        <w:t>Espadon</w:t>
      </w:r>
    </w:p>
    <w:p>
      <w:r>
        <w:drawing>
          <wp:inline xmlns:a="http://schemas.openxmlformats.org/drawingml/2006/main" xmlns:pic="http://schemas.openxmlformats.org/drawingml/2006/picture">
            <wp:extent cx="4650455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don-au-boulgour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0455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revenir « simplement » la tranche d'espadon au beurre à la poêle comme un tournedos 3 à 4 min par face.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Ici l'accompagnement consiste en un sachet de boulgour cuit dans l'eau bouillante.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pour décorer une ou deux rondelles de tomate revenues avec l'espadon et un peu de persil.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Espadon au boulgour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